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5640BA2" w14:textId="77777777" w:rsidR="00576E1E" w:rsidRDefault="00576E1E">
      <w:pPr>
        <w:snapToGrid w:val="0"/>
        <w:rPr>
          <w:rFonts w:ascii="Times New Roman" w:hAnsi="Times New Roman" w:cs="Times New Roman"/>
          <w:b/>
          <w:bCs/>
          <w:sz w:val="28"/>
          <w:szCs w:val="28"/>
        </w:rPr>
      </w:pPr>
    </w:p>
    <w:p w14:paraId="6A1F0A69" w14:textId="77777777" w:rsidR="00576E1E" w:rsidRDefault="00576E1E">
      <w:pPr>
        <w:snapToGrid w:val="0"/>
        <w:spacing w:line="440" w:lineRule="exact"/>
        <w:rPr>
          <w:rFonts w:ascii="Times New Roman" w:hAnsi="Times New Roman" w:cs="Times New Roman"/>
          <w:b/>
          <w:bCs/>
          <w:sz w:val="28"/>
          <w:szCs w:val="28"/>
        </w:rPr>
      </w:pPr>
    </w:p>
    <w:p w14:paraId="43DF3FB4" w14:textId="77777777" w:rsidR="00576E1E" w:rsidRDefault="00576E1E">
      <w:pPr>
        <w:snapToGrid w:val="0"/>
        <w:spacing w:line="440" w:lineRule="exact"/>
        <w:rPr>
          <w:rFonts w:ascii="Times New Roman" w:hAnsi="Times New Roman" w:cs="Times New Roman"/>
          <w:sz w:val="28"/>
          <w:szCs w:val="28"/>
        </w:rPr>
      </w:pPr>
    </w:p>
    <w:p w14:paraId="669BA2E5" w14:textId="77777777" w:rsidR="00576E1E" w:rsidRDefault="00576E1E">
      <w:pPr>
        <w:snapToGrid w:val="0"/>
        <w:spacing w:line="440" w:lineRule="exact"/>
        <w:ind w:firstLine="643"/>
        <w:jc w:val="center"/>
        <w:rPr>
          <w:rFonts w:ascii="Times New Roman" w:hAnsi="Times New Roman" w:cs="Times New Roman"/>
          <w:b/>
          <w:bCs/>
          <w:sz w:val="32"/>
          <w:szCs w:val="24"/>
        </w:rPr>
      </w:pPr>
    </w:p>
    <w:p w14:paraId="7BC52878" w14:textId="77777777" w:rsidR="00576E1E" w:rsidRDefault="00576E1E">
      <w:pPr>
        <w:snapToGrid w:val="0"/>
        <w:spacing w:line="440" w:lineRule="exact"/>
        <w:ind w:firstLine="643"/>
        <w:jc w:val="center"/>
        <w:rPr>
          <w:rFonts w:ascii="Times New Roman" w:hAnsi="Times New Roman" w:cs="Times New Roman"/>
          <w:b/>
          <w:bCs/>
          <w:sz w:val="32"/>
          <w:szCs w:val="24"/>
        </w:rPr>
      </w:pPr>
    </w:p>
    <w:p w14:paraId="55AE7868" w14:textId="77777777" w:rsidR="00576E1E" w:rsidRDefault="00576E1E">
      <w:pPr>
        <w:snapToGrid w:val="0"/>
        <w:spacing w:line="440" w:lineRule="exact"/>
        <w:ind w:firstLine="643"/>
        <w:jc w:val="center"/>
        <w:rPr>
          <w:rFonts w:ascii="Times New Roman" w:hAnsi="Times New Roman" w:cs="Times New Roman"/>
          <w:b/>
          <w:bCs/>
          <w:sz w:val="32"/>
          <w:szCs w:val="24"/>
        </w:rPr>
      </w:pPr>
    </w:p>
    <w:p w14:paraId="214E0E84" w14:textId="77777777" w:rsidR="00576E1E" w:rsidRDefault="004325BC">
      <w:pPr>
        <w:snapToGrid w:val="0"/>
        <w:spacing w:line="360" w:lineRule="auto"/>
        <w:jc w:val="center"/>
        <w:rPr>
          <w:rFonts w:ascii="Times New Roman" w:hAnsi="Times New Roman" w:cs="Times New Roman"/>
          <w:b/>
          <w:bCs/>
          <w:sz w:val="52"/>
          <w:szCs w:val="52"/>
        </w:rPr>
      </w:pPr>
      <w:r>
        <w:rPr>
          <w:rFonts w:ascii="Times New Roman" w:hAnsi="Times New Roman" w:cs="Times New Roman" w:hint="eastAsia"/>
          <w:b/>
          <w:bCs/>
          <w:sz w:val="48"/>
          <w:szCs w:val="42"/>
        </w:rPr>
        <w:t>巴音青格利铀矿床（北部）地浸试验研究</w:t>
      </w:r>
    </w:p>
    <w:p w14:paraId="4A8FA489" w14:textId="77777777" w:rsidR="00576E1E" w:rsidRDefault="004325BC">
      <w:pPr>
        <w:snapToGrid w:val="0"/>
        <w:spacing w:line="360" w:lineRule="auto"/>
        <w:jc w:val="center"/>
        <w:rPr>
          <w:rFonts w:ascii="Times New Roman" w:hAnsi="Times New Roman" w:cs="Times New Roman"/>
          <w:b/>
          <w:bCs/>
          <w:sz w:val="52"/>
          <w:szCs w:val="52"/>
          <w:u w:val="single"/>
        </w:rPr>
      </w:pPr>
      <w:r>
        <w:rPr>
          <w:rFonts w:ascii="Times New Roman" w:hAnsi="Times New Roman" w:cs="Times New Roman"/>
          <w:b/>
          <w:bCs/>
          <w:sz w:val="72"/>
          <w:szCs w:val="24"/>
        </w:rPr>
        <w:t>环</w:t>
      </w:r>
      <w:r>
        <w:rPr>
          <w:rFonts w:ascii="Times New Roman" w:hAnsi="Times New Roman" w:cs="Times New Roman"/>
          <w:b/>
          <w:bCs/>
          <w:sz w:val="72"/>
          <w:szCs w:val="24"/>
        </w:rPr>
        <w:t xml:space="preserve"> </w:t>
      </w:r>
      <w:r>
        <w:rPr>
          <w:rFonts w:ascii="Times New Roman" w:hAnsi="Times New Roman" w:cs="Times New Roman"/>
          <w:b/>
          <w:bCs/>
          <w:sz w:val="72"/>
          <w:szCs w:val="24"/>
        </w:rPr>
        <w:t>境</w:t>
      </w:r>
      <w:r>
        <w:rPr>
          <w:rFonts w:ascii="Times New Roman" w:hAnsi="Times New Roman" w:cs="Times New Roman"/>
          <w:b/>
          <w:bCs/>
          <w:sz w:val="72"/>
          <w:szCs w:val="24"/>
        </w:rPr>
        <w:t xml:space="preserve"> </w:t>
      </w:r>
      <w:r>
        <w:rPr>
          <w:rFonts w:ascii="Times New Roman" w:hAnsi="Times New Roman" w:cs="Times New Roman"/>
          <w:b/>
          <w:bCs/>
          <w:sz w:val="72"/>
          <w:szCs w:val="24"/>
        </w:rPr>
        <w:t>影</w:t>
      </w:r>
      <w:r>
        <w:rPr>
          <w:rFonts w:ascii="Times New Roman" w:hAnsi="Times New Roman" w:cs="Times New Roman"/>
          <w:b/>
          <w:bCs/>
          <w:sz w:val="72"/>
          <w:szCs w:val="24"/>
        </w:rPr>
        <w:t xml:space="preserve"> </w:t>
      </w:r>
      <w:r>
        <w:rPr>
          <w:rFonts w:ascii="Times New Roman" w:hAnsi="Times New Roman" w:cs="Times New Roman"/>
          <w:b/>
          <w:bCs/>
          <w:sz w:val="72"/>
          <w:szCs w:val="24"/>
        </w:rPr>
        <w:t>响</w:t>
      </w:r>
      <w:r>
        <w:rPr>
          <w:rFonts w:ascii="Times New Roman" w:hAnsi="Times New Roman" w:cs="Times New Roman"/>
          <w:b/>
          <w:bCs/>
          <w:sz w:val="72"/>
          <w:szCs w:val="24"/>
        </w:rPr>
        <w:t xml:space="preserve"> </w:t>
      </w:r>
      <w:r>
        <w:rPr>
          <w:rFonts w:ascii="Times New Roman" w:hAnsi="Times New Roman" w:cs="Times New Roman"/>
          <w:b/>
          <w:bCs/>
          <w:sz w:val="72"/>
          <w:szCs w:val="24"/>
        </w:rPr>
        <w:t>报</w:t>
      </w:r>
      <w:r>
        <w:rPr>
          <w:rFonts w:ascii="Times New Roman" w:hAnsi="Times New Roman" w:cs="Times New Roman"/>
          <w:b/>
          <w:bCs/>
          <w:sz w:val="72"/>
          <w:szCs w:val="24"/>
        </w:rPr>
        <w:t xml:space="preserve"> </w:t>
      </w:r>
      <w:r>
        <w:rPr>
          <w:rFonts w:ascii="Times New Roman" w:hAnsi="Times New Roman" w:cs="Times New Roman"/>
          <w:b/>
          <w:bCs/>
          <w:sz w:val="72"/>
          <w:szCs w:val="24"/>
        </w:rPr>
        <w:t>告</w:t>
      </w:r>
      <w:r>
        <w:rPr>
          <w:rFonts w:ascii="Times New Roman" w:hAnsi="Times New Roman" w:cs="Times New Roman"/>
          <w:b/>
          <w:bCs/>
          <w:sz w:val="72"/>
          <w:szCs w:val="24"/>
        </w:rPr>
        <w:t xml:space="preserve"> </w:t>
      </w:r>
      <w:r>
        <w:rPr>
          <w:rFonts w:ascii="Times New Roman" w:hAnsi="Times New Roman" w:cs="Times New Roman"/>
          <w:b/>
          <w:bCs/>
          <w:sz w:val="72"/>
          <w:szCs w:val="24"/>
        </w:rPr>
        <w:t>表</w:t>
      </w:r>
    </w:p>
    <w:p w14:paraId="03A7F9A9" w14:textId="77777777" w:rsidR="00576E1E" w:rsidRDefault="00576E1E">
      <w:pPr>
        <w:snapToGrid w:val="0"/>
        <w:spacing w:line="440" w:lineRule="exact"/>
        <w:jc w:val="center"/>
        <w:rPr>
          <w:rFonts w:ascii="Times New Roman" w:hAnsi="Times New Roman" w:cs="Times New Roman"/>
          <w:b/>
          <w:bCs/>
          <w:sz w:val="30"/>
          <w:szCs w:val="30"/>
        </w:rPr>
      </w:pPr>
    </w:p>
    <w:p w14:paraId="5E216C5C" w14:textId="77777777" w:rsidR="00576E1E" w:rsidRDefault="00576E1E">
      <w:pPr>
        <w:adjustRightInd w:val="0"/>
        <w:snapToGrid w:val="0"/>
        <w:spacing w:line="440" w:lineRule="exact"/>
        <w:jc w:val="center"/>
        <w:rPr>
          <w:rFonts w:ascii="Times New Roman" w:hAnsi="Times New Roman" w:cs="Times New Roman"/>
          <w:b/>
          <w:bCs/>
          <w:sz w:val="30"/>
          <w:szCs w:val="24"/>
        </w:rPr>
      </w:pPr>
    </w:p>
    <w:p w14:paraId="4346E674" w14:textId="77777777" w:rsidR="00576E1E" w:rsidRDefault="00576E1E">
      <w:pPr>
        <w:adjustRightInd w:val="0"/>
        <w:snapToGrid w:val="0"/>
        <w:spacing w:line="440" w:lineRule="exact"/>
        <w:jc w:val="center"/>
        <w:rPr>
          <w:rFonts w:ascii="Times New Roman" w:hAnsi="Times New Roman" w:cs="Times New Roman"/>
          <w:b/>
          <w:bCs/>
          <w:sz w:val="30"/>
          <w:szCs w:val="24"/>
        </w:rPr>
      </w:pPr>
    </w:p>
    <w:p w14:paraId="1203D299" w14:textId="77777777" w:rsidR="00576E1E" w:rsidRDefault="00576E1E">
      <w:pPr>
        <w:adjustRightInd w:val="0"/>
        <w:snapToGrid w:val="0"/>
        <w:spacing w:line="440" w:lineRule="exact"/>
        <w:jc w:val="center"/>
        <w:rPr>
          <w:rFonts w:ascii="Times New Roman" w:hAnsi="Times New Roman" w:cs="Times New Roman"/>
          <w:b/>
          <w:bCs/>
          <w:sz w:val="30"/>
          <w:szCs w:val="24"/>
        </w:rPr>
      </w:pPr>
    </w:p>
    <w:p w14:paraId="37B304FC" w14:textId="77777777" w:rsidR="00576E1E" w:rsidRDefault="004325BC">
      <w:pPr>
        <w:adjustRightInd w:val="0"/>
        <w:snapToGrid w:val="0"/>
        <w:spacing w:line="440" w:lineRule="exact"/>
        <w:jc w:val="center"/>
        <w:rPr>
          <w:rFonts w:ascii="Times New Roman" w:hAnsi="Times New Roman" w:cs="Times New Roman"/>
          <w:b/>
          <w:bCs/>
          <w:sz w:val="30"/>
          <w:szCs w:val="24"/>
        </w:rPr>
      </w:pPr>
      <w:r>
        <w:rPr>
          <w:rFonts w:ascii="Times New Roman" w:hAnsi="Times New Roman" w:cs="Times New Roman"/>
          <w:b/>
          <w:bCs/>
          <w:sz w:val="30"/>
          <w:szCs w:val="24"/>
        </w:rPr>
        <w:t xml:space="preserve"> </w:t>
      </w:r>
    </w:p>
    <w:p w14:paraId="69D3035F" w14:textId="77777777" w:rsidR="00576E1E" w:rsidRDefault="00576E1E">
      <w:pPr>
        <w:adjustRightInd w:val="0"/>
        <w:snapToGrid w:val="0"/>
        <w:spacing w:line="440" w:lineRule="exact"/>
        <w:jc w:val="center"/>
        <w:rPr>
          <w:rFonts w:ascii="Times New Roman" w:hAnsi="Times New Roman" w:cs="Times New Roman"/>
          <w:b/>
          <w:bCs/>
          <w:sz w:val="30"/>
          <w:szCs w:val="24"/>
        </w:rPr>
      </w:pPr>
    </w:p>
    <w:p w14:paraId="5F354CD2" w14:textId="77777777" w:rsidR="00576E1E" w:rsidRDefault="00576E1E">
      <w:pPr>
        <w:adjustRightInd w:val="0"/>
        <w:snapToGrid w:val="0"/>
        <w:spacing w:line="440" w:lineRule="exact"/>
        <w:jc w:val="center"/>
        <w:rPr>
          <w:rFonts w:ascii="Times New Roman" w:hAnsi="Times New Roman" w:cs="Times New Roman"/>
          <w:b/>
          <w:bCs/>
          <w:sz w:val="30"/>
          <w:szCs w:val="24"/>
        </w:rPr>
      </w:pPr>
    </w:p>
    <w:p w14:paraId="1AD0F10E" w14:textId="77777777" w:rsidR="00576E1E" w:rsidRDefault="00576E1E">
      <w:pPr>
        <w:adjustRightInd w:val="0"/>
        <w:snapToGrid w:val="0"/>
        <w:spacing w:line="440" w:lineRule="exact"/>
        <w:jc w:val="center"/>
        <w:rPr>
          <w:rFonts w:ascii="Times New Roman" w:hAnsi="Times New Roman" w:cs="Times New Roman"/>
          <w:b/>
          <w:bCs/>
          <w:sz w:val="30"/>
          <w:szCs w:val="24"/>
        </w:rPr>
      </w:pPr>
    </w:p>
    <w:p w14:paraId="5CBC549D" w14:textId="77777777" w:rsidR="00576E1E" w:rsidRDefault="00576E1E">
      <w:pPr>
        <w:adjustRightInd w:val="0"/>
        <w:snapToGrid w:val="0"/>
        <w:spacing w:line="440" w:lineRule="exact"/>
        <w:jc w:val="center"/>
        <w:rPr>
          <w:rFonts w:ascii="Times New Roman" w:hAnsi="Times New Roman" w:cs="Times New Roman"/>
          <w:b/>
          <w:bCs/>
          <w:sz w:val="30"/>
          <w:szCs w:val="24"/>
        </w:rPr>
      </w:pPr>
    </w:p>
    <w:p w14:paraId="40070385" w14:textId="77777777" w:rsidR="00576E1E" w:rsidRDefault="00576E1E">
      <w:pPr>
        <w:adjustRightInd w:val="0"/>
        <w:snapToGrid w:val="0"/>
        <w:spacing w:line="440" w:lineRule="exact"/>
        <w:jc w:val="center"/>
        <w:rPr>
          <w:rFonts w:ascii="Times New Roman" w:hAnsi="Times New Roman" w:cs="Times New Roman"/>
          <w:b/>
          <w:bCs/>
          <w:sz w:val="30"/>
          <w:szCs w:val="24"/>
        </w:rPr>
      </w:pPr>
    </w:p>
    <w:p w14:paraId="681EE227" w14:textId="77777777" w:rsidR="00576E1E" w:rsidRDefault="00576E1E">
      <w:pPr>
        <w:adjustRightInd w:val="0"/>
        <w:snapToGrid w:val="0"/>
        <w:spacing w:line="440" w:lineRule="exact"/>
        <w:jc w:val="center"/>
        <w:rPr>
          <w:rFonts w:ascii="Times New Roman" w:hAnsi="Times New Roman" w:cs="Times New Roman"/>
          <w:b/>
          <w:bCs/>
          <w:sz w:val="30"/>
          <w:szCs w:val="24"/>
        </w:rPr>
      </w:pPr>
    </w:p>
    <w:p w14:paraId="03D6CE09" w14:textId="77777777" w:rsidR="00576E1E" w:rsidRDefault="00576E1E">
      <w:pPr>
        <w:adjustRightInd w:val="0"/>
        <w:snapToGrid w:val="0"/>
        <w:spacing w:line="440" w:lineRule="exact"/>
        <w:jc w:val="center"/>
        <w:rPr>
          <w:rFonts w:ascii="Times New Roman" w:hAnsi="Times New Roman" w:cs="Times New Roman"/>
          <w:b/>
          <w:bCs/>
          <w:sz w:val="30"/>
          <w:szCs w:val="24"/>
        </w:rPr>
      </w:pPr>
    </w:p>
    <w:p w14:paraId="62AAD6E8" w14:textId="77777777" w:rsidR="00576E1E" w:rsidRDefault="00576E1E">
      <w:pPr>
        <w:adjustRightInd w:val="0"/>
        <w:snapToGrid w:val="0"/>
        <w:spacing w:line="440" w:lineRule="exact"/>
        <w:jc w:val="center"/>
        <w:rPr>
          <w:rFonts w:ascii="Times New Roman" w:hAnsi="Times New Roman" w:cs="Times New Roman"/>
          <w:b/>
          <w:bCs/>
          <w:sz w:val="30"/>
          <w:szCs w:val="24"/>
        </w:rPr>
      </w:pPr>
    </w:p>
    <w:p w14:paraId="4F035F7E" w14:textId="77777777" w:rsidR="00576E1E" w:rsidRDefault="00576E1E">
      <w:pPr>
        <w:adjustRightInd w:val="0"/>
        <w:snapToGrid w:val="0"/>
        <w:spacing w:line="440" w:lineRule="exact"/>
        <w:jc w:val="center"/>
        <w:rPr>
          <w:rFonts w:ascii="Times New Roman" w:hAnsi="Times New Roman" w:cs="Times New Roman"/>
          <w:b/>
          <w:bCs/>
          <w:sz w:val="30"/>
          <w:szCs w:val="24"/>
        </w:rPr>
      </w:pPr>
    </w:p>
    <w:p w14:paraId="4F733D1D" w14:textId="77777777" w:rsidR="00576E1E" w:rsidRDefault="00576E1E">
      <w:pPr>
        <w:pStyle w:val="21"/>
        <w:ind w:firstLine="420"/>
      </w:pPr>
    </w:p>
    <w:p w14:paraId="12FC614C" w14:textId="77777777" w:rsidR="00576E1E" w:rsidRDefault="00576E1E">
      <w:pPr>
        <w:pStyle w:val="21"/>
        <w:ind w:firstLine="420"/>
      </w:pPr>
    </w:p>
    <w:p w14:paraId="772D5954" w14:textId="77777777" w:rsidR="00576E1E" w:rsidRDefault="004325BC">
      <w:pPr>
        <w:snapToGrid w:val="0"/>
        <w:spacing w:line="440" w:lineRule="exact"/>
        <w:jc w:val="center"/>
        <w:rPr>
          <w:rFonts w:ascii="Times New Roman" w:hAnsi="Times New Roman" w:cs="Times New Roman"/>
          <w:b/>
          <w:bCs/>
          <w:sz w:val="30"/>
          <w:szCs w:val="30"/>
        </w:rPr>
      </w:pPr>
      <w:r>
        <w:rPr>
          <w:rFonts w:ascii="Times New Roman" w:hAnsi="Times New Roman" w:cs="Times New Roman" w:hint="eastAsia"/>
          <w:b/>
          <w:bCs/>
          <w:sz w:val="30"/>
          <w:szCs w:val="30"/>
        </w:rPr>
        <w:t>中核内蒙古能源有限公司</w:t>
      </w:r>
    </w:p>
    <w:p w14:paraId="21C8D89D" w14:textId="77777777" w:rsidR="00576E1E" w:rsidRDefault="004325BC">
      <w:pPr>
        <w:pStyle w:val="21"/>
        <w:spacing w:line="480" w:lineRule="exact"/>
        <w:ind w:firstLineChars="0" w:firstLine="0"/>
        <w:jc w:val="center"/>
      </w:pPr>
      <w:r>
        <w:rPr>
          <w:b/>
          <w:bCs/>
          <w:sz w:val="30"/>
          <w:szCs w:val="30"/>
        </w:rPr>
        <w:t>2024</w:t>
      </w:r>
      <w:r>
        <w:rPr>
          <w:b/>
          <w:bCs/>
          <w:sz w:val="30"/>
          <w:szCs w:val="30"/>
        </w:rPr>
        <w:t>年</w:t>
      </w:r>
      <w:r>
        <w:rPr>
          <w:b/>
          <w:bCs/>
          <w:sz w:val="30"/>
          <w:szCs w:val="30"/>
        </w:rPr>
        <w:t>3</w:t>
      </w:r>
      <w:r>
        <w:rPr>
          <w:b/>
          <w:bCs/>
          <w:sz w:val="30"/>
          <w:szCs w:val="30"/>
        </w:rPr>
        <w:t>月</w:t>
      </w:r>
    </w:p>
    <w:p w14:paraId="312AC47F" w14:textId="77777777" w:rsidR="00576E1E" w:rsidRDefault="00576E1E">
      <w:pPr>
        <w:snapToGrid w:val="0"/>
        <w:rPr>
          <w:rFonts w:ascii="Times New Roman" w:hAnsi="Times New Roman" w:cs="Times New Roman"/>
          <w:b/>
          <w:bCs/>
          <w:sz w:val="28"/>
          <w:szCs w:val="28"/>
        </w:rPr>
      </w:pPr>
    </w:p>
    <w:p w14:paraId="50C0FE39" w14:textId="77777777" w:rsidR="00576E1E" w:rsidRDefault="004325BC">
      <w:pPr>
        <w:widowControl/>
        <w:jc w:val="left"/>
        <w:rPr>
          <w:rFonts w:ascii="Times New Roman" w:hAnsi="Times New Roman" w:cs="Times New Roman"/>
          <w:b/>
          <w:bCs/>
          <w:sz w:val="48"/>
          <w:szCs w:val="48"/>
        </w:rPr>
      </w:pPr>
      <w:r>
        <w:rPr>
          <w:rFonts w:ascii="Times New Roman" w:hAnsi="Times New Roman" w:cs="Times New Roman"/>
          <w:b/>
          <w:bCs/>
          <w:sz w:val="48"/>
          <w:szCs w:val="48"/>
        </w:rPr>
        <w:br w:type="page"/>
      </w:r>
    </w:p>
    <w:p w14:paraId="16E5B27E" w14:textId="7B188D31" w:rsidR="00576E1E" w:rsidRDefault="004325BC">
      <w:pPr>
        <w:widowControl/>
        <w:jc w:val="left"/>
        <w:rPr>
          <w:rFonts w:ascii="Times New Roman" w:hAnsi="Times New Roman" w:cs="Times New Roman"/>
          <w:b/>
          <w:bCs/>
          <w:sz w:val="48"/>
          <w:szCs w:val="48"/>
        </w:rPr>
      </w:pPr>
      <w:r w:rsidRPr="000F1F8D">
        <w:rPr>
          <w:rFonts w:ascii="Times New Roman" w:hAnsi="Times New Roman" w:cs="Times New Roman"/>
          <w:b/>
          <w:bCs/>
          <w:noProof/>
          <w:sz w:val="48"/>
          <w:szCs w:val="48"/>
        </w:rPr>
        <w:lastRenderedPageBreak/>
        <w:drawing>
          <wp:anchor distT="0" distB="0" distL="114300" distR="114300" simplePos="0" relativeHeight="251678720" behindDoc="0" locked="0" layoutInCell="1" allowOverlap="1" wp14:anchorId="77ED7D25" wp14:editId="6C10A8D9">
            <wp:simplePos x="0" y="0"/>
            <wp:positionH relativeFrom="column">
              <wp:posOffset>-863890</wp:posOffset>
            </wp:positionH>
            <wp:positionV relativeFrom="paragraph">
              <wp:posOffset>-881996</wp:posOffset>
            </wp:positionV>
            <wp:extent cx="7498080" cy="10658517"/>
            <wp:effectExtent l="0" t="0" r="7620" b="9525"/>
            <wp:wrapNone/>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7498080" cy="10658517"/>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48"/>
          <w:szCs w:val="48"/>
        </w:rPr>
        <w:br w:type="page"/>
      </w:r>
    </w:p>
    <w:p w14:paraId="04FD40D4" w14:textId="43D5F91D" w:rsidR="00576E1E" w:rsidRDefault="004325BC">
      <w:pPr>
        <w:widowControl/>
        <w:jc w:val="left"/>
        <w:rPr>
          <w:rFonts w:ascii="Times New Roman" w:hAnsi="Times New Roman" w:cs="Times New Roman"/>
          <w:b/>
          <w:bCs/>
          <w:sz w:val="48"/>
          <w:szCs w:val="48"/>
        </w:rPr>
      </w:pPr>
      <w:r w:rsidRPr="000F1F8D">
        <w:rPr>
          <w:rFonts w:ascii="Times New Roman" w:hAnsi="Times New Roman" w:cs="Times New Roman"/>
          <w:b/>
          <w:bCs/>
          <w:noProof/>
          <w:sz w:val="48"/>
          <w:szCs w:val="48"/>
        </w:rPr>
        <w:drawing>
          <wp:anchor distT="0" distB="0" distL="114300" distR="114300" simplePos="0" relativeHeight="251680768" behindDoc="0" locked="0" layoutInCell="1" allowOverlap="1" wp14:anchorId="02C2A834" wp14:editId="06160FA6">
            <wp:simplePos x="0" y="0"/>
            <wp:positionH relativeFrom="column">
              <wp:posOffset>-891049</wp:posOffset>
            </wp:positionH>
            <wp:positionV relativeFrom="paragraph">
              <wp:posOffset>-881996</wp:posOffset>
            </wp:positionV>
            <wp:extent cx="7486461" cy="10648604"/>
            <wp:effectExtent l="0" t="0" r="635" b="635"/>
            <wp:wrapNone/>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7486461" cy="10648604"/>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48"/>
          <w:szCs w:val="48"/>
        </w:rPr>
        <w:br w:type="page"/>
      </w:r>
    </w:p>
    <w:p w14:paraId="02ACA936" w14:textId="1069B9B8" w:rsidR="00576E1E" w:rsidRDefault="004325BC" w:rsidP="004325BC">
      <w:pPr>
        <w:pStyle w:val="afffffc"/>
        <w:ind w:firstLine="961"/>
        <w:sectPr w:rsidR="00576E1E" w:rsidSect="001F6A8D">
          <w:footerReference w:type="default" r:id="rId11"/>
          <w:pgSz w:w="11906" w:h="16838"/>
          <w:pgMar w:top="1418" w:right="1418" w:bottom="1418" w:left="1418" w:header="851" w:footer="992" w:gutter="0"/>
          <w:pgNumType w:start="1"/>
          <w:cols w:space="720"/>
          <w:docGrid w:type="lines" w:linePitch="312"/>
        </w:sectPr>
      </w:pPr>
      <w:r w:rsidRPr="000F1F8D">
        <w:rPr>
          <w:rFonts w:ascii="Times New Roman" w:hAnsi="Times New Roman"/>
          <w:b/>
          <w:bCs/>
          <w:noProof/>
          <w:sz w:val="48"/>
          <w:szCs w:val="48"/>
        </w:rPr>
        <w:drawing>
          <wp:anchor distT="0" distB="0" distL="114300" distR="114300" simplePos="0" relativeHeight="251682816" behindDoc="0" locked="0" layoutInCell="1" allowOverlap="1" wp14:anchorId="43069385" wp14:editId="6E5640B0">
            <wp:simplePos x="0" y="0"/>
            <wp:positionH relativeFrom="column">
              <wp:posOffset>-882323</wp:posOffset>
            </wp:positionH>
            <wp:positionV relativeFrom="paragraph">
              <wp:posOffset>-882323</wp:posOffset>
            </wp:positionV>
            <wp:extent cx="7487920" cy="10699387"/>
            <wp:effectExtent l="0" t="0" r="0" b="6985"/>
            <wp:wrapNone/>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7487920" cy="10699387"/>
                    </a:xfrm>
                    <a:prstGeom prst="rect">
                      <a:avLst/>
                    </a:prstGeom>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1663360" behindDoc="0" locked="0" layoutInCell="1" allowOverlap="1" wp14:anchorId="360B9926" wp14:editId="75FF1FE4">
            <wp:simplePos x="0" y="0"/>
            <wp:positionH relativeFrom="column">
              <wp:posOffset>-881380</wp:posOffset>
            </wp:positionH>
            <wp:positionV relativeFrom="paragraph">
              <wp:posOffset>-882015</wp:posOffset>
            </wp:positionV>
            <wp:extent cx="7487920" cy="10589260"/>
            <wp:effectExtent l="0" t="0" r="0" b="3175"/>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7491342" cy="10593600"/>
                    </a:xfrm>
                    <a:prstGeom prst="rect">
                      <a:avLst/>
                    </a:prstGeom>
                  </pic:spPr>
                </pic:pic>
              </a:graphicData>
            </a:graphic>
          </wp:anchor>
        </w:drawing>
      </w:r>
    </w:p>
    <w:p w14:paraId="34E425D4" w14:textId="77777777" w:rsidR="00576E1E" w:rsidRDefault="004325BC">
      <w:pPr>
        <w:spacing w:line="440" w:lineRule="exact"/>
        <w:outlineLvl w:val="0"/>
        <w:rPr>
          <w:rFonts w:ascii="Times New Roman" w:hAnsi="Times New Roman" w:cs="Times New Roman"/>
          <w:b/>
          <w:bCs/>
          <w:sz w:val="24"/>
          <w:szCs w:val="24"/>
        </w:rPr>
      </w:pPr>
      <w:r>
        <w:rPr>
          <w:rFonts w:ascii="Times New Roman" w:hAnsi="Times New Roman" w:cs="Times New Roman"/>
          <w:b/>
          <w:bCs/>
          <w:sz w:val="24"/>
          <w:szCs w:val="24"/>
        </w:rPr>
        <w:t xml:space="preserve">1 </w:t>
      </w:r>
      <w:r>
        <w:rPr>
          <w:rFonts w:ascii="Times New Roman" w:hAnsi="Times New Roman" w:cs="Times New Roman"/>
          <w:b/>
          <w:bCs/>
          <w:sz w:val="24"/>
          <w:szCs w:val="24"/>
        </w:rPr>
        <w:t>建设项目基本情况</w:t>
      </w:r>
    </w:p>
    <w:tbl>
      <w:tblPr>
        <w:tblW w:w="96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5"/>
        <w:gridCol w:w="2065"/>
        <w:gridCol w:w="1227"/>
        <w:gridCol w:w="1651"/>
        <w:gridCol w:w="1400"/>
        <w:gridCol w:w="1554"/>
      </w:tblGrid>
      <w:tr w:rsidR="00576E1E" w14:paraId="27987897" w14:textId="77777777">
        <w:trPr>
          <w:trHeight w:val="397"/>
          <w:jc w:val="center"/>
        </w:trPr>
        <w:tc>
          <w:tcPr>
            <w:tcW w:w="1715" w:type="dxa"/>
            <w:vAlign w:val="center"/>
          </w:tcPr>
          <w:p w14:paraId="2F8C0C1D"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项目名称</w:t>
            </w:r>
          </w:p>
        </w:tc>
        <w:tc>
          <w:tcPr>
            <w:tcW w:w="7897" w:type="dxa"/>
            <w:gridSpan w:val="5"/>
            <w:vAlign w:val="center"/>
          </w:tcPr>
          <w:p w14:paraId="2AB973B4" w14:textId="77777777" w:rsidR="00576E1E" w:rsidRDefault="004325BC">
            <w:pPr>
              <w:jc w:val="center"/>
              <w:rPr>
                <w:rFonts w:ascii="Times New Roman" w:hAnsi="Times New Roman" w:cs="Times New Roman"/>
                <w:sz w:val="24"/>
                <w:szCs w:val="24"/>
              </w:rPr>
            </w:pPr>
            <w:r>
              <w:rPr>
                <w:rFonts w:ascii="Times New Roman" w:hAnsi="Times New Roman" w:cs="Times New Roman" w:hint="eastAsia"/>
                <w:bCs/>
                <w:sz w:val="24"/>
                <w:szCs w:val="24"/>
              </w:rPr>
              <w:t>巴音青格利铀矿床（北部）地浸试验研究</w:t>
            </w:r>
          </w:p>
        </w:tc>
      </w:tr>
      <w:tr w:rsidR="00576E1E" w14:paraId="6E6EABB5" w14:textId="77777777">
        <w:trPr>
          <w:trHeight w:val="397"/>
          <w:jc w:val="center"/>
        </w:trPr>
        <w:tc>
          <w:tcPr>
            <w:tcW w:w="1715" w:type="dxa"/>
            <w:vAlign w:val="center"/>
          </w:tcPr>
          <w:p w14:paraId="1F56F52D"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建设单位</w:t>
            </w:r>
          </w:p>
        </w:tc>
        <w:tc>
          <w:tcPr>
            <w:tcW w:w="7897" w:type="dxa"/>
            <w:gridSpan w:val="5"/>
            <w:vAlign w:val="center"/>
          </w:tcPr>
          <w:p w14:paraId="66087B4A" w14:textId="77777777" w:rsidR="00576E1E" w:rsidRDefault="004325BC">
            <w:pPr>
              <w:jc w:val="center"/>
              <w:rPr>
                <w:rFonts w:ascii="Times New Roman" w:hAnsi="Times New Roman" w:cs="Times New Roman"/>
                <w:sz w:val="24"/>
                <w:szCs w:val="24"/>
              </w:rPr>
            </w:pPr>
            <w:r>
              <w:rPr>
                <w:rFonts w:ascii="Times New Roman" w:hAnsi="Times New Roman" w:cs="Times New Roman" w:hint="eastAsia"/>
                <w:sz w:val="24"/>
                <w:szCs w:val="24"/>
              </w:rPr>
              <w:t>中核内蒙古能源有限公司</w:t>
            </w:r>
          </w:p>
        </w:tc>
      </w:tr>
      <w:tr w:rsidR="00576E1E" w14:paraId="265220B6" w14:textId="77777777">
        <w:trPr>
          <w:trHeight w:val="397"/>
          <w:jc w:val="center"/>
        </w:trPr>
        <w:tc>
          <w:tcPr>
            <w:tcW w:w="1715" w:type="dxa"/>
            <w:vAlign w:val="center"/>
          </w:tcPr>
          <w:p w14:paraId="26BE3930"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法人代表</w:t>
            </w:r>
          </w:p>
        </w:tc>
        <w:tc>
          <w:tcPr>
            <w:tcW w:w="3292" w:type="dxa"/>
            <w:gridSpan w:val="2"/>
            <w:vAlign w:val="center"/>
          </w:tcPr>
          <w:p w14:paraId="6AA4B8C8" w14:textId="77777777" w:rsidR="00576E1E" w:rsidRDefault="004325BC">
            <w:pPr>
              <w:jc w:val="center"/>
              <w:rPr>
                <w:rFonts w:ascii="Times New Roman" w:hAnsi="Times New Roman" w:cs="Times New Roman"/>
                <w:sz w:val="24"/>
                <w:szCs w:val="24"/>
              </w:rPr>
            </w:pPr>
            <w:r>
              <w:rPr>
                <w:rFonts w:ascii="Times New Roman" w:hAnsi="Times New Roman" w:cs="Times New Roman" w:hint="eastAsia"/>
                <w:sz w:val="24"/>
                <w:szCs w:val="24"/>
              </w:rPr>
              <w:t>阳奕汉</w:t>
            </w:r>
          </w:p>
        </w:tc>
        <w:tc>
          <w:tcPr>
            <w:tcW w:w="1651" w:type="dxa"/>
            <w:vAlign w:val="center"/>
          </w:tcPr>
          <w:p w14:paraId="4C51C266"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联系人</w:t>
            </w:r>
          </w:p>
        </w:tc>
        <w:tc>
          <w:tcPr>
            <w:tcW w:w="2954" w:type="dxa"/>
            <w:gridSpan w:val="2"/>
            <w:vAlign w:val="center"/>
          </w:tcPr>
          <w:p w14:paraId="779B928D" w14:textId="77777777" w:rsidR="00576E1E" w:rsidRDefault="004325BC">
            <w:pPr>
              <w:jc w:val="center"/>
              <w:rPr>
                <w:rFonts w:ascii="Times New Roman" w:hAnsi="Times New Roman" w:cs="Times New Roman"/>
                <w:sz w:val="24"/>
                <w:szCs w:val="24"/>
              </w:rPr>
            </w:pPr>
            <w:r>
              <w:rPr>
                <w:rFonts w:ascii="Times New Roman" w:hAnsi="Times New Roman" w:cs="Times New Roman" w:hint="eastAsia"/>
                <w:sz w:val="24"/>
                <w:szCs w:val="24"/>
              </w:rPr>
              <w:t>唐华章</w:t>
            </w:r>
          </w:p>
        </w:tc>
      </w:tr>
      <w:tr w:rsidR="00576E1E" w14:paraId="56EB6FBB" w14:textId="77777777">
        <w:trPr>
          <w:trHeight w:val="397"/>
          <w:jc w:val="center"/>
        </w:trPr>
        <w:tc>
          <w:tcPr>
            <w:tcW w:w="1715" w:type="dxa"/>
            <w:vAlign w:val="center"/>
          </w:tcPr>
          <w:p w14:paraId="37BDB8C4"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通讯地址</w:t>
            </w:r>
          </w:p>
        </w:tc>
        <w:tc>
          <w:tcPr>
            <w:tcW w:w="7897" w:type="dxa"/>
            <w:gridSpan w:val="5"/>
            <w:vAlign w:val="center"/>
          </w:tcPr>
          <w:p w14:paraId="0465F818" w14:textId="77777777" w:rsidR="00576E1E" w:rsidRDefault="004325BC">
            <w:pPr>
              <w:jc w:val="left"/>
              <w:rPr>
                <w:rFonts w:ascii="Times New Roman" w:hAnsi="Times New Roman" w:cs="Times New Roman"/>
                <w:sz w:val="24"/>
                <w:szCs w:val="24"/>
              </w:rPr>
            </w:pPr>
            <w:r>
              <w:rPr>
                <w:rFonts w:ascii="Times New Roman" w:hAnsi="Times New Roman" w:cs="Times New Roman" w:hint="eastAsia"/>
                <w:sz w:val="24"/>
                <w:szCs w:val="24"/>
              </w:rPr>
              <w:t>内蒙古自治区呼和浩特市赛罕区远经二路如意总部基地西蒙奈伦广场一期</w:t>
            </w:r>
            <w:r>
              <w:rPr>
                <w:rFonts w:ascii="Times New Roman" w:hAnsi="Times New Roman" w:cs="Times New Roman" w:hint="eastAsia"/>
                <w:sz w:val="24"/>
                <w:szCs w:val="24"/>
              </w:rPr>
              <w:t>7</w:t>
            </w:r>
            <w:r>
              <w:rPr>
                <w:rFonts w:ascii="Times New Roman" w:hAnsi="Times New Roman" w:cs="Times New Roman" w:hint="eastAsia"/>
                <w:sz w:val="24"/>
                <w:szCs w:val="24"/>
              </w:rPr>
              <w:t>号楼</w:t>
            </w:r>
            <w:r>
              <w:rPr>
                <w:rFonts w:ascii="Times New Roman" w:hAnsi="Times New Roman" w:cs="Times New Roman" w:hint="eastAsia"/>
                <w:sz w:val="24"/>
                <w:szCs w:val="24"/>
              </w:rPr>
              <w:t>A</w:t>
            </w:r>
            <w:r>
              <w:rPr>
                <w:rFonts w:ascii="Times New Roman" w:hAnsi="Times New Roman" w:cs="Times New Roman" w:hint="eastAsia"/>
                <w:sz w:val="24"/>
                <w:szCs w:val="24"/>
              </w:rPr>
              <w:t>座</w:t>
            </w:r>
            <w:r>
              <w:rPr>
                <w:rFonts w:ascii="Times New Roman" w:hAnsi="Times New Roman" w:cs="Times New Roman" w:hint="eastAsia"/>
                <w:sz w:val="24"/>
                <w:szCs w:val="24"/>
              </w:rPr>
              <w:t>7</w:t>
            </w:r>
            <w:r>
              <w:rPr>
                <w:rFonts w:ascii="Times New Roman" w:hAnsi="Times New Roman" w:cs="Times New Roman" w:hint="eastAsia"/>
                <w:sz w:val="24"/>
                <w:szCs w:val="24"/>
              </w:rPr>
              <w:t>楼</w:t>
            </w:r>
          </w:p>
        </w:tc>
      </w:tr>
      <w:tr w:rsidR="00576E1E" w14:paraId="68317A12" w14:textId="77777777">
        <w:trPr>
          <w:trHeight w:val="397"/>
          <w:jc w:val="center"/>
        </w:trPr>
        <w:tc>
          <w:tcPr>
            <w:tcW w:w="1715" w:type="dxa"/>
            <w:vAlign w:val="center"/>
          </w:tcPr>
          <w:p w14:paraId="212A4FEC"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联系电话</w:t>
            </w:r>
          </w:p>
        </w:tc>
        <w:tc>
          <w:tcPr>
            <w:tcW w:w="2065" w:type="dxa"/>
            <w:vAlign w:val="center"/>
          </w:tcPr>
          <w:p w14:paraId="6F48D54B" w14:textId="77777777" w:rsidR="00576E1E" w:rsidRDefault="004325BC">
            <w:pPr>
              <w:jc w:val="center"/>
              <w:rPr>
                <w:rFonts w:ascii="Times New Roman" w:hAnsi="Times New Roman" w:cs="Times New Roman"/>
                <w:sz w:val="24"/>
                <w:szCs w:val="24"/>
              </w:rPr>
            </w:pPr>
            <w:r>
              <w:rPr>
                <w:rFonts w:ascii="Times New Roman" w:hAnsi="Times New Roman" w:cs="Times New Roman" w:hint="eastAsia"/>
                <w:sz w:val="24"/>
                <w:szCs w:val="24"/>
              </w:rPr>
              <w:t>0</w:t>
            </w:r>
            <w:r>
              <w:rPr>
                <w:rFonts w:ascii="Times New Roman" w:hAnsi="Times New Roman" w:cs="Times New Roman"/>
                <w:sz w:val="24"/>
                <w:szCs w:val="24"/>
              </w:rPr>
              <w:t>471-3150836</w:t>
            </w:r>
          </w:p>
        </w:tc>
        <w:tc>
          <w:tcPr>
            <w:tcW w:w="1227" w:type="dxa"/>
            <w:vAlign w:val="center"/>
          </w:tcPr>
          <w:p w14:paraId="582B7FCD"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传</w:t>
            </w:r>
            <w:r>
              <w:rPr>
                <w:rFonts w:ascii="Times New Roman" w:hAnsi="Times New Roman" w:cs="Times New Roman"/>
                <w:sz w:val="24"/>
                <w:szCs w:val="24"/>
              </w:rPr>
              <w:t xml:space="preserve">  </w:t>
            </w:r>
            <w:r>
              <w:rPr>
                <w:rFonts w:ascii="Times New Roman" w:hAnsi="Times New Roman" w:cs="Times New Roman"/>
                <w:sz w:val="24"/>
                <w:szCs w:val="24"/>
              </w:rPr>
              <w:t>真</w:t>
            </w:r>
          </w:p>
        </w:tc>
        <w:tc>
          <w:tcPr>
            <w:tcW w:w="1651" w:type="dxa"/>
            <w:vAlign w:val="center"/>
          </w:tcPr>
          <w:p w14:paraId="17D2C87F" w14:textId="77777777" w:rsidR="00576E1E" w:rsidRDefault="004325BC">
            <w:pPr>
              <w:jc w:val="center"/>
              <w:rPr>
                <w:rFonts w:ascii="Times New Roman" w:hAnsi="Times New Roman" w:cs="Times New Roman"/>
                <w:sz w:val="24"/>
                <w:szCs w:val="24"/>
              </w:rPr>
            </w:pPr>
            <w:r>
              <w:rPr>
                <w:rFonts w:ascii="Times New Roman" w:hAnsi="Times New Roman" w:cs="Times New Roman" w:hint="eastAsia"/>
                <w:sz w:val="24"/>
                <w:szCs w:val="24"/>
              </w:rPr>
              <w:t>/</w:t>
            </w:r>
          </w:p>
        </w:tc>
        <w:tc>
          <w:tcPr>
            <w:tcW w:w="1400" w:type="dxa"/>
            <w:vAlign w:val="center"/>
          </w:tcPr>
          <w:p w14:paraId="0C626EA1"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邮政编码</w:t>
            </w:r>
          </w:p>
        </w:tc>
        <w:tc>
          <w:tcPr>
            <w:tcW w:w="1554" w:type="dxa"/>
            <w:vAlign w:val="center"/>
          </w:tcPr>
          <w:p w14:paraId="373ADCB2" w14:textId="77777777" w:rsidR="00576E1E" w:rsidRDefault="004325BC">
            <w:pPr>
              <w:jc w:val="center"/>
              <w:rPr>
                <w:rFonts w:ascii="Times New Roman" w:hAnsi="Times New Roman" w:cs="Times New Roman"/>
                <w:sz w:val="24"/>
                <w:szCs w:val="24"/>
              </w:rPr>
            </w:pPr>
            <w:r>
              <w:rPr>
                <w:rFonts w:ascii="Times New Roman" w:hAnsi="Times New Roman" w:cs="Times New Roman" w:hint="eastAsia"/>
                <w:sz w:val="24"/>
                <w:szCs w:val="24"/>
              </w:rPr>
              <w:t>0</w:t>
            </w:r>
            <w:r>
              <w:rPr>
                <w:rFonts w:ascii="Times New Roman" w:hAnsi="Times New Roman" w:cs="Times New Roman"/>
                <w:sz w:val="24"/>
                <w:szCs w:val="24"/>
              </w:rPr>
              <w:t>10010</w:t>
            </w:r>
          </w:p>
        </w:tc>
      </w:tr>
      <w:tr w:rsidR="00576E1E" w14:paraId="3A07E49A" w14:textId="77777777">
        <w:trPr>
          <w:trHeight w:val="397"/>
          <w:jc w:val="center"/>
        </w:trPr>
        <w:tc>
          <w:tcPr>
            <w:tcW w:w="1715" w:type="dxa"/>
            <w:vAlign w:val="center"/>
          </w:tcPr>
          <w:p w14:paraId="4D24E379"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建设地点</w:t>
            </w:r>
          </w:p>
        </w:tc>
        <w:tc>
          <w:tcPr>
            <w:tcW w:w="7897" w:type="dxa"/>
            <w:gridSpan w:val="5"/>
            <w:vAlign w:val="center"/>
          </w:tcPr>
          <w:p w14:paraId="1B37781E" w14:textId="77777777" w:rsidR="00576E1E" w:rsidRDefault="004325BC">
            <w:pPr>
              <w:rPr>
                <w:rFonts w:ascii="Times New Roman" w:hAnsi="Times New Roman" w:cs="Times New Roman"/>
                <w:sz w:val="24"/>
                <w:szCs w:val="24"/>
              </w:rPr>
            </w:pPr>
            <w:r>
              <w:rPr>
                <w:rFonts w:ascii="Times New Roman" w:hAnsi="Times New Roman" w:cs="Times New Roman" w:hint="eastAsia"/>
                <w:sz w:val="24"/>
                <w:szCs w:val="24"/>
              </w:rPr>
              <w:t>内蒙古鄂尔多斯市杭锦旗东部</w:t>
            </w:r>
          </w:p>
        </w:tc>
      </w:tr>
      <w:tr w:rsidR="00576E1E" w14:paraId="38404922" w14:textId="77777777">
        <w:trPr>
          <w:trHeight w:val="397"/>
          <w:jc w:val="center"/>
        </w:trPr>
        <w:tc>
          <w:tcPr>
            <w:tcW w:w="1715" w:type="dxa"/>
            <w:vAlign w:val="center"/>
          </w:tcPr>
          <w:p w14:paraId="5BD9A948"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立项审批部门</w:t>
            </w:r>
          </w:p>
        </w:tc>
        <w:tc>
          <w:tcPr>
            <w:tcW w:w="3292" w:type="dxa"/>
            <w:gridSpan w:val="2"/>
            <w:vAlign w:val="center"/>
          </w:tcPr>
          <w:p w14:paraId="484017FB" w14:textId="77777777" w:rsidR="00576E1E" w:rsidRDefault="004325BC">
            <w:pPr>
              <w:jc w:val="center"/>
              <w:rPr>
                <w:rFonts w:ascii="Times New Roman" w:hAnsi="Times New Roman" w:cs="Times New Roman"/>
                <w:sz w:val="24"/>
                <w:szCs w:val="24"/>
              </w:rPr>
            </w:pPr>
            <w:r>
              <w:rPr>
                <w:rFonts w:ascii="Times New Roman" w:hAnsi="Times New Roman" w:cs="Times New Roman" w:hint="eastAsia"/>
                <w:sz w:val="24"/>
                <w:szCs w:val="28"/>
              </w:rPr>
              <w:t>中国</w:t>
            </w:r>
            <w:r>
              <w:rPr>
                <w:rFonts w:ascii="Times New Roman" w:hAnsi="Times New Roman" w:cs="Times New Roman"/>
                <w:sz w:val="24"/>
                <w:szCs w:val="28"/>
              </w:rPr>
              <w:t>铀业</w:t>
            </w:r>
            <w:r>
              <w:rPr>
                <w:rFonts w:ascii="Times New Roman" w:hAnsi="Times New Roman" w:cs="Times New Roman" w:hint="eastAsia"/>
                <w:sz w:val="24"/>
                <w:szCs w:val="28"/>
              </w:rPr>
              <w:t>股份</w:t>
            </w:r>
            <w:r>
              <w:rPr>
                <w:rFonts w:ascii="Times New Roman" w:hAnsi="Times New Roman" w:cs="Times New Roman"/>
                <w:sz w:val="24"/>
                <w:szCs w:val="28"/>
              </w:rPr>
              <w:t>有限公司</w:t>
            </w:r>
          </w:p>
        </w:tc>
        <w:tc>
          <w:tcPr>
            <w:tcW w:w="1651" w:type="dxa"/>
            <w:vAlign w:val="center"/>
          </w:tcPr>
          <w:p w14:paraId="5DE4D671"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批准文号</w:t>
            </w:r>
          </w:p>
        </w:tc>
        <w:tc>
          <w:tcPr>
            <w:tcW w:w="2954" w:type="dxa"/>
            <w:gridSpan w:val="2"/>
            <w:vAlign w:val="center"/>
          </w:tcPr>
          <w:p w14:paraId="2F039A39" w14:textId="77777777" w:rsidR="00576E1E" w:rsidRDefault="004325BC">
            <w:pPr>
              <w:jc w:val="center"/>
              <w:rPr>
                <w:rFonts w:ascii="Times New Roman" w:hAnsi="Times New Roman" w:cs="Times New Roman"/>
                <w:sz w:val="24"/>
                <w:szCs w:val="24"/>
              </w:rPr>
            </w:pPr>
            <w:r>
              <w:rPr>
                <w:rFonts w:ascii="Times New Roman" w:hAnsi="Times New Roman" w:cs="Times New Roman" w:hint="eastAsia"/>
                <w:sz w:val="24"/>
                <w:szCs w:val="28"/>
              </w:rPr>
              <w:t>中</w:t>
            </w:r>
            <w:r>
              <w:rPr>
                <w:rFonts w:ascii="Times New Roman" w:hAnsi="Times New Roman" w:cs="Times New Roman"/>
                <w:sz w:val="24"/>
                <w:szCs w:val="28"/>
              </w:rPr>
              <w:t>铀发</w:t>
            </w:r>
            <w:r>
              <w:rPr>
                <w:rFonts w:ascii="Times New Roman" w:hAnsi="Times New Roman" w:cs="Times New Roman" w:hint="eastAsia"/>
                <w:sz w:val="24"/>
                <w:szCs w:val="28"/>
              </w:rPr>
              <w:t>﹝</w:t>
            </w:r>
            <w:r>
              <w:rPr>
                <w:rFonts w:ascii="Times New Roman" w:hAnsi="Times New Roman" w:cs="Times New Roman" w:hint="eastAsia"/>
                <w:sz w:val="24"/>
                <w:szCs w:val="28"/>
              </w:rPr>
              <w:t>202</w:t>
            </w:r>
            <w:r>
              <w:rPr>
                <w:rFonts w:ascii="Times New Roman" w:hAnsi="Times New Roman" w:cs="Times New Roman"/>
                <w:sz w:val="24"/>
                <w:szCs w:val="28"/>
              </w:rPr>
              <w:t>4</w:t>
            </w:r>
            <w:r>
              <w:rPr>
                <w:rFonts w:ascii="Times New Roman" w:hAnsi="Times New Roman" w:cs="Times New Roman" w:hint="eastAsia"/>
                <w:sz w:val="24"/>
                <w:szCs w:val="28"/>
              </w:rPr>
              <w:t>﹞</w:t>
            </w:r>
            <w:r>
              <w:rPr>
                <w:rFonts w:ascii="Times New Roman" w:hAnsi="Times New Roman" w:cs="Times New Roman"/>
                <w:sz w:val="24"/>
                <w:szCs w:val="28"/>
              </w:rPr>
              <w:t>17</w:t>
            </w:r>
            <w:r>
              <w:rPr>
                <w:rFonts w:ascii="Times New Roman" w:hAnsi="Times New Roman" w:cs="Times New Roman" w:hint="eastAsia"/>
                <w:sz w:val="24"/>
                <w:szCs w:val="28"/>
              </w:rPr>
              <w:t>号</w:t>
            </w:r>
          </w:p>
        </w:tc>
      </w:tr>
      <w:tr w:rsidR="00576E1E" w14:paraId="07F691CF" w14:textId="77777777">
        <w:trPr>
          <w:trHeight w:val="397"/>
          <w:jc w:val="center"/>
        </w:trPr>
        <w:tc>
          <w:tcPr>
            <w:tcW w:w="1715" w:type="dxa"/>
            <w:shd w:val="clear" w:color="auto" w:fill="auto"/>
            <w:vAlign w:val="center"/>
          </w:tcPr>
          <w:p w14:paraId="154281AF"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建设性质</w:t>
            </w:r>
          </w:p>
        </w:tc>
        <w:tc>
          <w:tcPr>
            <w:tcW w:w="3292" w:type="dxa"/>
            <w:gridSpan w:val="2"/>
            <w:shd w:val="clear" w:color="auto" w:fill="auto"/>
            <w:vAlign w:val="center"/>
          </w:tcPr>
          <w:p w14:paraId="3375D25E"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新建</w:t>
            </w:r>
            <w:r>
              <w:rPr>
                <w:rFonts w:ascii="Segoe UI Symbol" w:eastAsia="MS Gothic" w:hAnsi="Segoe UI Symbol" w:cs="Segoe UI Symbol"/>
                <w:sz w:val="24"/>
                <w:szCs w:val="24"/>
              </w:rPr>
              <w:t>☑</w:t>
            </w:r>
            <w:r>
              <w:rPr>
                <w:rFonts w:ascii="Times New Roman" w:hAnsi="Times New Roman" w:cs="Times New Roman"/>
                <w:sz w:val="24"/>
                <w:szCs w:val="24"/>
              </w:rPr>
              <w:t>扩建</w:t>
            </w:r>
            <w:r>
              <w:rPr>
                <w:rFonts w:ascii="Times New Roman" w:hAnsi="Times New Roman" w:cs="Times New Roman"/>
                <w:sz w:val="24"/>
                <w:szCs w:val="24"/>
              </w:rPr>
              <w:t>□</w:t>
            </w:r>
            <w:r>
              <w:rPr>
                <w:rFonts w:ascii="Times New Roman" w:hAnsi="Times New Roman" w:cs="Times New Roman"/>
                <w:sz w:val="24"/>
                <w:szCs w:val="24"/>
              </w:rPr>
              <w:t>改建</w:t>
            </w:r>
            <w:r>
              <w:rPr>
                <w:rFonts w:ascii="Times New Roman" w:hAnsi="Times New Roman" w:cs="Times New Roman"/>
                <w:sz w:val="24"/>
                <w:szCs w:val="24"/>
              </w:rPr>
              <w:t>□</w:t>
            </w:r>
            <w:r>
              <w:rPr>
                <w:rFonts w:ascii="Times New Roman" w:hAnsi="Times New Roman" w:cs="Times New Roman"/>
                <w:sz w:val="24"/>
                <w:szCs w:val="24"/>
              </w:rPr>
              <w:t>技改</w:t>
            </w:r>
            <w:r>
              <w:rPr>
                <w:rFonts w:ascii="Times New Roman" w:hAnsi="Times New Roman" w:cs="Times New Roman"/>
                <w:sz w:val="24"/>
                <w:szCs w:val="24"/>
              </w:rPr>
              <w:t>□</w:t>
            </w:r>
          </w:p>
        </w:tc>
        <w:tc>
          <w:tcPr>
            <w:tcW w:w="1651" w:type="dxa"/>
            <w:vAlign w:val="center"/>
          </w:tcPr>
          <w:p w14:paraId="4A14380A"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行业类别</w:t>
            </w:r>
          </w:p>
          <w:p w14:paraId="04B6B3F3"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及代码</w:t>
            </w:r>
          </w:p>
        </w:tc>
        <w:tc>
          <w:tcPr>
            <w:tcW w:w="2954" w:type="dxa"/>
            <w:gridSpan w:val="2"/>
            <w:vAlign w:val="center"/>
          </w:tcPr>
          <w:p w14:paraId="70221C5C"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 xml:space="preserve">M7320 </w:t>
            </w:r>
            <w:r>
              <w:rPr>
                <w:rFonts w:ascii="Times New Roman" w:hAnsi="Times New Roman" w:cs="Times New Roman"/>
                <w:sz w:val="24"/>
                <w:szCs w:val="24"/>
              </w:rPr>
              <w:t>工程和技术研究</w:t>
            </w:r>
          </w:p>
          <w:p w14:paraId="67A6E044"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和试验发展</w:t>
            </w:r>
          </w:p>
        </w:tc>
      </w:tr>
      <w:tr w:rsidR="00576E1E" w14:paraId="73EF3FAF" w14:textId="77777777">
        <w:trPr>
          <w:trHeight w:val="397"/>
          <w:jc w:val="center"/>
        </w:trPr>
        <w:tc>
          <w:tcPr>
            <w:tcW w:w="1715" w:type="dxa"/>
            <w:vAlign w:val="center"/>
          </w:tcPr>
          <w:p w14:paraId="19446467"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占地面积</w:t>
            </w:r>
          </w:p>
          <w:p w14:paraId="6FCC91B7"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（平方米）</w:t>
            </w:r>
          </w:p>
        </w:tc>
        <w:tc>
          <w:tcPr>
            <w:tcW w:w="3292" w:type="dxa"/>
            <w:gridSpan w:val="2"/>
            <w:vAlign w:val="center"/>
          </w:tcPr>
          <w:p w14:paraId="15FF1291"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30020</w:t>
            </w:r>
          </w:p>
          <w:p w14:paraId="75780C87"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（含临时占地）</w:t>
            </w:r>
          </w:p>
        </w:tc>
        <w:tc>
          <w:tcPr>
            <w:tcW w:w="1651" w:type="dxa"/>
            <w:vAlign w:val="center"/>
          </w:tcPr>
          <w:p w14:paraId="19859EAA"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绿化面积</w:t>
            </w:r>
          </w:p>
          <w:p w14:paraId="3624B0E8"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（平方米）</w:t>
            </w:r>
          </w:p>
        </w:tc>
        <w:tc>
          <w:tcPr>
            <w:tcW w:w="2954" w:type="dxa"/>
            <w:gridSpan w:val="2"/>
            <w:vAlign w:val="center"/>
          </w:tcPr>
          <w:p w14:paraId="38A38342" w14:textId="5B54E26C" w:rsidR="00576E1E" w:rsidRDefault="003459B0">
            <w:pPr>
              <w:jc w:val="center"/>
              <w:rPr>
                <w:rFonts w:ascii="Times New Roman" w:hAnsi="Times New Roman" w:cs="Times New Roman"/>
                <w:sz w:val="24"/>
                <w:szCs w:val="24"/>
              </w:rPr>
            </w:pPr>
            <w:r>
              <w:rPr>
                <w:rFonts w:ascii="Times New Roman" w:hAnsi="Times New Roman" w:cs="Times New Roman"/>
                <w:sz w:val="24"/>
                <w:szCs w:val="24"/>
              </w:rPr>
              <w:t>4500</w:t>
            </w:r>
          </w:p>
        </w:tc>
      </w:tr>
      <w:tr w:rsidR="00576E1E" w14:paraId="7092C5A3" w14:textId="77777777">
        <w:trPr>
          <w:trHeight w:val="397"/>
          <w:jc w:val="center"/>
        </w:trPr>
        <w:tc>
          <w:tcPr>
            <w:tcW w:w="1715" w:type="dxa"/>
            <w:vAlign w:val="center"/>
          </w:tcPr>
          <w:p w14:paraId="3C6B0C11"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总投资</w:t>
            </w:r>
          </w:p>
          <w:p w14:paraId="71BACCCD"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（万元</w:t>
            </w:r>
            <w:bookmarkStart w:id="0" w:name="OLE_LINK14"/>
            <w:bookmarkStart w:id="1" w:name="OLE_LINK6"/>
            <w:r>
              <w:rPr>
                <w:rFonts w:ascii="Times New Roman" w:hAnsi="Times New Roman" w:cs="Times New Roman"/>
                <w:sz w:val="24"/>
                <w:szCs w:val="24"/>
              </w:rPr>
              <w:t>）</w:t>
            </w:r>
            <w:bookmarkEnd w:id="0"/>
            <w:bookmarkEnd w:id="1"/>
          </w:p>
        </w:tc>
        <w:tc>
          <w:tcPr>
            <w:tcW w:w="3292" w:type="dxa"/>
            <w:gridSpan w:val="2"/>
            <w:vAlign w:val="center"/>
          </w:tcPr>
          <w:p w14:paraId="264FD281"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4812.65</w:t>
            </w:r>
          </w:p>
        </w:tc>
        <w:tc>
          <w:tcPr>
            <w:tcW w:w="1651" w:type="dxa"/>
            <w:vAlign w:val="center"/>
          </w:tcPr>
          <w:p w14:paraId="5F4B666B"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环保投资</w:t>
            </w:r>
          </w:p>
          <w:p w14:paraId="6AA5029E"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（万元）</w:t>
            </w:r>
          </w:p>
        </w:tc>
        <w:tc>
          <w:tcPr>
            <w:tcW w:w="2954" w:type="dxa"/>
            <w:gridSpan w:val="2"/>
            <w:vAlign w:val="center"/>
          </w:tcPr>
          <w:p w14:paraId="576248E1"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hint="eastAsia"/>
                <w:sz w:val="24"/>
                <w:szCs w:val="24"/>
              </w:rPr>
              <w:t>6</w:t>
            </w:r>
            <w:r>
              <w:rPr>
                <w:rFonts w:ascii="Times New Roman" w:hAnsi="Times New Roman" w:cs="Times New Roman"/>
                <w:sz w:val="24"/>
                <w:szCs w:val="24"/>
              </w:rPr>
              <w:t>5</w:t>
            </w:r>
          </w:p>
        </w:tc>
      </w:tr>
      <w:tr w:rsidR="00576E1E" w14:paraId="298117F0" w14:textId="77777777">
        <w:trPr>
          <w:trHeight w:val="397"/>
          <w:jc w:val="center"/>
        </w:trPr>
        <w:tc>
          <w:tcPr>
            <w:tcW w:w="1715" w:type="dxa"/>
            <w:vAlign w:val="center"/>
          </w:tcPr>
          <w:p w14:paraId="49B4FF9E"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环保投资占总投资比例</w:t>
            </w:r>
          </w:p>
        </w:tc>
        <w:tc>
          <w:tcPr>
            <w:tcW w:w="3292" w:type="dxa"/>
            <w:gridSpan w:val="2"/>
            <w:vAlign w:val="center"/>
          </w:tcPr>
          <w:p w14:paraId="3FBF1E8D" w14:textId="07ADB223" w:rsidR="00576E1E" w:rsidRDefault="002F6F2A">
            <w:pPr>
              <w:jc w:val="center"/>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hint="eastAsia"/>
                <w:sz w:val="24"/>
                <w:szCs w:val="24"/>
              </w:rPr>
              <w:t>.</w:t>
            </w:r>
            <w:r>
              <w:rPr>
                <w:rFonts w:ascii="Times New Roman" w:hAnsi="Times New Roman" w:cs="Times New Roman"/>
                <w:sz w:val="24"/>
                <w:szCs w:val="24"/>
              </w:rPr>
              <w:t>44</w:t>
            </w:r>
            <w:r>
              <w:rPr>
                <w:rFonts w:ascii="Times New Roman" w:hAnsi="Times New Roman" w:cs="Times New Roman" w:hint="eastAsia"/>
                <w:sz w:val="24"/>
                <w:szCs w:val="24"/>
              </w:rPr>
              <w:t>%</w:t>
            </w:r>
          </w:p>
        </w:tc>
        <w:tc>
          <w:tcPr>
            <w:tcW w:w="1651" w:type="dxa"/>
            <w:vAlign w:val="center"/>
          </w:tcPr>
          <w:p w14:paraId="2203CC02"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预期投产</w:t>
            </w:r>
          </w:p>
          <w:p w14:paraId="06B638D4"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日期</w:t>
            </w:r>
          </w:p>
        </w:tc>
        <w:tc>
          <w:tcPr>
            <w:tcW w:w="2954" w:type="dxa"/>
            <w:gridSpan w:val="2"/>
            <w:vAlign w:val="center"/>
          </w:tcPr>
          <w:p w14:paraId="17AED72A"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2025</w:t>
            </w:r>
            <w:r>
              <w:rPr>
                <w:rFonts w:ascii="Times New Roman" w:hAnsi="Times New Roman" w:cs="Times New Roman"/>
                <w:sz w:val="24"/>
                <w:szCs w:val="24"/>
              </w:rPr>
              <w:t>年</w:t>
            </w:r>
          </w:p>
        </w:tc>
      </w:tr>
      <w:tr w:rsidR="00576E1E" w14:paraId="3B56CACD" w14:textId="77777777">
        <w:trPr>
          <w:trHeight w:val="397"/>
          <w:jc w:val="center"/>
        </w:trPr>
        <w:tc>
          <w:tcPr>
            <w:tcW w:w="9612" w:type="dxa"/>
            <w:gridSpan w:val="6"/>
            <w:vAlign w:val="center"/>
          </w:tcPr>
          <w:p w14:paraId="58801612" w14:textId="77777777" w:rsidR="00576E1E" w:rsidRDefault="004325BC">
            <w:pPr>
              <w:spacing w:line="480" w:lineRule="exact"/>
              <w:rPr>
                <w:rFonts w:ascii="Times New Roman" w:hAnsi="Times New Roman" w:cs="Times New Roman"/>
                <w:b/>
                <w:sz w:val="24"/>
              </w:rPr>
            </w:pPr>
            <w:r>
              <w:rPr>
                <w:rFonts w:ascii="Times New Roman" w:hAnsi="Times New Roman" w:cs="Times New Roman"/>
                <w:b/>
                <w:sz w:val="24"/>
              </w:rPr>
              <w:t>1.1</w:t>
            </w:r>
            <w:r>
              <w:rPr>
                <w:rFonts w:ascii="Times New Roman" w:hAnsi="Times New Roman" w:cs="Times New Roman"/>
                <w:b/>
                <w:sz w:val="24"/>
              </w:rPr>
              <w:t>建设单位概况</w:t>
            </w:r>
          </w:p>
          <w:p w14:paraId="241455D1" w14:textId="77777777" w:rsidR="004325BC" w:rsidRDefault="004325BC" w:rsidP="009813A2">
            <w:pPr>
              <w:spacing w:line="460" w:lineRule="exact"/>
              <w:ind w:firstLineChars="200" w:firstLine="480"/>
              <w:rPr>
                <w:rFonts w:ascii="Times New Roman" w:hAnsi="Times New Roman" w:cs="Times New Roman"/>
                <w:sz w:val="24"/>
              </w:rPr>
            </w:pPr>
            <w:r w:rsidRPr="00F00AE4">
              <w:rPr>
                <w:rFonts w:ascii="Times New Roman" w:hAnsi="Times New Roman" w:cs="Times New Roman" w:hint="eastAsia"/>
                <w:sz w:val="24"/>
              </w:rPr>
              <w:t>中核内蒙古能源有限公司成立于</w:t>
            </w:r>
            <w:r w:rsidRPr="00F00AE4">
              <w:rPr>
                <w:rFonts w:ascii="Times New Roman" w:hAnsi="Times New Roman" w:cs="Times New Roman" w:hint="eastAsia"/>
                <w:sz w:val="24"/>
              </w:rPr>
              <w:t>2015</w:t>
            </w:r>
            <w:r w:rsidRPr="00F00AE4">
              <w:rPr>
                <w:rFonts w:ascii="Times New Roman" w:hAnsi="Times New Roman" w:cs="Times New Roman" w:hint="eastAsia"/>
                <w:sz w:val="24"/>
              </w:rPr>
              <w:t>年</w:t>
            </w:r>
            <w:r w:rsidRPr="00F00AE4">
              <w:rPr>
                <w:rFonts w:ascii="Times New Roman" w:hAnsi="Times New Roman" w:cs="Times New Roman" w:hint="eastAsia"/>
                <w:sz w:val="24"/>
              </w:rPr>
              <w:t>12</w:t>
            </w:r>
            <w:r w:rsidRPr="00F00AE4">
              <w:rPr>
                <w:rFonts w:ascii="Times New Roman" w:hAnsi="Times New Roman" w:cs="Times New Roman" w:hint="eastAsia"/>
                <w:sz w:val="24"/>
              </w:rPr>
              <w:t>月</w:t>
            </w:r>
            <w:r w:rsidRPr="00F00AE4">
              <w:rPr>
                <w:rFonts w:ascii="Times New Roman" w:hAnsi="Times New Roman" w:cs="Times New Roman" w:hint="eastAsia"/>
                <w:sz w:val="24"/>
              </w:rPr>
              <w:t>29</w:t>
            </w:r>
            <w:r w:rsidRPr="00F00AE4">
              <w:rPr>
                <w:rFonts w:ascii="Times New Roman" w:hAnsi="Times New Roman" w:cs="Times New Roman" w:hint="eastAsia"/>
                <w:sz w:val="24"/>
              </w:rPr>
              <w:t>日，是由中国铀业股份有限公司（占比</w:t>
            </w:r>
            <w:r w:rsidRPr="00F00AE4">
              <w:rPr>
                <w:rFonts w:ascii="Times New Roman" w:hAnsi="Times New Roman" w:cs="Times New Roman" w:hint="eastAsia"/>
                <w:sz w:val="24"/>
              </w:rPr>
              <w:t>5</w:t>
            </w:r>
            <w:r w:rsidRPr="00F00AE4">
              <w:rPr>
                <w:rFonts w:ascii="Times New Roman" w:hAnsi="Times New Roman" w:cs="Times New Roman"/>
                <w:sz w:val="24"/>
              </w:rPr>
              <w:t>1</w:t>
            </w:r>
            <w:r w:rsidRPr="00F00AE4">
              <w:rPr>
                <w:rFonts w:ascii="Times New Roman" w:hAnsi="Times New Roman" w:cs="Times New Roman" w:hint="eastAsia"/>
                <w:sz w:val="24"/>
              </w:rPr>
              <w:t>%</w:t>
            </w:r>
            <w:r>
              <w:rPr>
                <w:rFonts w:ascii="Times New Roman" w:hAnsi="Times New Roman" w:cs="Times New Roman" w:hint="eastAsia"/>
                <w:sz w:val="24"/>
              </w:rPr>
              <w:t>，委托中核内蒙古矿业有限公司代管</w:t>
            </w:r>
            <w:r w:rsidRPr="00F00AE4">
              <w:rPr>
                <w:rFonts w:ascii="Times New Roman" w:hAnsi="Times New Roman" w:cs="Times New Roman" w:hint="eastAsia"/>
                <w:sz w:val="24"/>
              </w:rPr>
              <w:t>）、内蒙古煤炭地质</w:t>
            </w:r>
            <w:r>
              <w:rPr>
                <w:rFonts w:ascii="Times New Roman" w:hAnsi="Times New Roman" w:cs="Times New Roman" w:hint="eastAsia"/>
                <w:sz w:val="24"/>
              </w:rPr>
              <w:t>勘查</w:t>
            </w:r>
            <w:r w:rsidRPr="00F00AE4">
              <w:rPr>
                <w:rFonts w:ascii="Times New Roman" w:hAnsi="Times New Roman" w:cs="Times New Roman" w:hint="eastAsia"/>
                <w:sz w:val="24"/>
              </w:rPr>
              <w:t>（集团）有限</w:t>
            </w:r>
            <w:r>
              <w:rPr>
                <w:rFonts w:ascii="Times New Roman" w:hAnsi="Times New Roman" w:cs="Times New Roman" w:hint="eastAsia"/>
                <w:sz w:val="24"/>
              </w:rPr>
              <w:t>责任</w:t>
            </w:r>
            <w:r w:rsidRPr="00F00AE4">
              <w:rPr>
                <w:rFonts w:ascii="Times New Roman" w:hAnsi="Times New Roman" w:cs="Times New Roman" w:hint="eastAsia"/>
                <w:sz w:val="24"/>
              </w:rPr>
              <w:t>公司（占比</w:t>
            </w:r>
            <w:r w:rsidRPr="00F00AE4">
              <w:rPr>
                <w:rFonts w:ascii="Times New Roman" w:hAnsi="Times New Roman" w:cs="Times New Roman" w:hint="eastAsia"/>
                <w:sz w:val="24"/>
              </w:rPr>
              <w:t>2</w:t>
            </w:r>
            <w:r w:rsidRPr="00F00AE4">
              <w:rPr>
                <w:rFonts w:ascii="Times New Roman" w:hAnsi="Times New Roman" w:cs="Times New Roman"/>
                <w:sz w:val="24"/>
              </w:rPr>
              <w:t>7.4</w:t>
            </w:r>
            <w:r>
              <w:rPr>
                <w:rFonts w:ascii="Times New Roman" w:hAnsi="Times New Roman" w:cs="Times New Roman"/>
                <w:sz w:val="24"/>
              </w:rPr>
              <w:t>6</w:t>
            </w:r>
            <w:r w:rsidRPr="00F00AE4">
              <w:rPr>
                <w:rFonts w:ascii="Times New Roman" w:hAnsi="Times New Roman" w:cs="Times New Roman" w:hint="eastAsia"/>
                <w:sz w:val="24"/>
              </w:rPr>
              <w:t>%</w:t>
            </w:r>
            <w:r w:rsidRPr="00F00AE4">
              <w:rPr>
                <w:rFonts w:ascii="Times New Roman" w:hAnsi="Times New Roman" w:cs="Times New Roman" w:hint="eastAsia"/>
                <w:sz w:val="24"/>
              </w:rPr>
              <w:t>）和中广核铀业发展有限公司（占比</w:t>
            </w:r>
            <w:r w:rsidRPr="00F00AE4">
              <w:rPr>
                <w:rFonts w:ascii="Times New Roman" w:hAnsi="Times New Roman" w:cs="Times New Roman" w:hint="eastAsia"/>
                <w:sz w:val="24"/>
              </w:rPr>
              <w:t>2</w:t>
            </w:r>
            <w:r w:rsidRPr="00F00AE4">
              <w:rPr>
                <w:rFonts w:ascii="Times New Roman" w:hAnsi="Times New Roman" w:cs="Times New Roman"/>
                <w:sz w:val="24"/>
              </w:rPr>
              <w:t>1.54</w:t>
            </w:r>
            <w:r w:rsidRPr="00F00AE4">
              <w:rPr>
                <w:rFonts w:ascii="Times New Roman" w:hAnsi="Times New Roman" w:cs="Times New Roman" w:hint="eastAsia"/>
                <w:sz w:val="24"/>
              </w:rPr>
              <w:t>%</w:t>
            </w:r>
            <w:r w:rsidRPr="00F00AE4">
              <w:rPr>
                <w:rFonts w:ascii="Times New Roman" w:hAnsi="Times New Roman" w:cs="Times New Roman" w:hint="eastAsia"/>
                <w:sz w:val="24"/>
              </w:rPr>
              <w:t>）共同出资成立的合资公司，经营范围主要为放射性金属矿采选、煤炭开采和洗选业、能源矿产地质勘查、固体矿产地质勘查、地质勘查技术服务、工程的技术研究和试验发展。中核内蒙古能源有限公司</w:t>
            </w:r>
            <w:r w:rsidRPr="00F00AE4">
              <w:rPr>
                <w:rFonts w:ascii="Times New Roman" w:hAnsi="Times New Roman" w:cs="Times New Roman"/>
                <w:sz w:val="24"/>
              </w:rPr>
              <w:t>作为</w:t>
            </w:r>
            <w:r w:rsidRPr="00F00AE4">
              <w:rPr>
                <w:rFonts w:ascii="Times New Roman" w:hAnsi="Times New Roman" w:cs="Times New Roman" w:hint="eastAsia"/>
                <w:sz w:val="24"/>
              </w:rPr>
              <w:t>央企</w:t>
            </w:r>
            <w:r w:rsidRPr="00F00AE4">
              <w:rPr>
                <w:rFonts w:ascii="Times New Roman" w:hAnsi="Times New Roman" w:cs="Times New Roman"/>
                <w:sz w:val="24"/>
              </w:rPr>
              <w:t>与</w:t>
            </w:r>
            <w:r w:rsidRPr="00F00AE4">
              <w:rPr>
                <w:rFonts w:ascii="Times New Roman" w:hAnsi="Times New Roman" w:cs="Times New Roman" w:hint="eastAsia"/>
                <w:sz w:val="24"/>
              </w:rPr>
              <w:t>地方国企</w:t>
            </w:r>
            <w:r w:rsidRPr="00F00AE4">
              <w:rPr>
                <w:rFonts w:ascii="Times New Roman" w:hAnsi="Times New Roman" w:cs="Times New Roman"/>
                <w:sz w:val="24"/>
              </w:rPr>
              <w:t>合作平台</w:t>
            </w:r>
            <w:r w:rsidRPr="00F00AE4">
              <w:rPr>
                <w:rFonts w:ascii="Times New Roman" w:hAnsi="Times New Roman" w:cs="Times New Roman" w:hint="eastAsia"/>
                <w:sz w:val="24"/>
              </w:rPr>
              <w:t>，</w:t>
            </w:r>
            <w:r w:rsidRPr="00F00AE4">
              <w:rPr>
                <w:rFonts w:ascii="Times New Roman" w:hAnsi="Times New Roman" w:cs="Times New Roman"/>
                <w:sz w:val="24"/>
              </w:rPr>
              <w:t>致力于开发</w:t>
            </w:r>
            <w:r w:rsidRPr="00F00AE4">
              <w:rPr>
                <w:rFonts w:ascii="Times New Roman" w:hAnsi="Times New Roman" w:cs="Times New Roman" w:hint="eastAsia"/>
                <w:sz w:val="24"/>
              </w:rPr>
              <w:t>鄂尔多斯盆地北部铀矿</w:t>
            </w:r>
            <w:r w:rsidRPr="00F00AE4">
              <w:rPr>
                <w:rFonts w:ascii="Times New Roman" w:hAnsi="Times New Roman" w:cs="Times New Roman"/>
                <w:sz w:val="24"/>
              </w:rPr>
              <w:t>资源</w:t>
            </w:r>
            <w:r w:rsidRPr="00F00AE4">
              <w:rPr>
                <w:rFonts w:ascii="Times New Roman" w:hAnsi="Times New Roman" w:cs="Times New Roman" w:hint="eastAsia"/>
                <w:sz w:val="24"/>
              </w:rPr>
              <w:t>，</w:t>
            </w:r>
            <w:r w:rsidRPr="00F00AE4">
              <w:rPr>
                <w:rFonts w:ascii="Times New Roman" w:hAnsi="Times New Roman" w:cs="Times New Roman"/>
                <w:sz w:val="24"/>
              </w:rPr>
              <w:t>近年来积极响应国家、自治区能源政策，聚焦主业、瞄准靶区，推进</w:t>
            </w:r>
            <w:r w:rsidRPr="00F00AE4">
              <w:rPr>
                <w:rFonts w:ascii="Times New Roman" w:hAnsi="Times New Roman" w:cs="Times New Roman" w:hint="eastAsia"/>
                <w:sz w:val="24"/>
              </w:rPr>
              <w:t>铀资源开发</w:t>
            </w:r>
            <w:r w:rsidRPr="00F00AE4">
              <w:rPr>
                <w:rFonts w:ascii="Times New Roman" w:hAnsi="Times New Roman" w:cs="Times New Roman"/>
                <w:sz w:val="24"/>
              </w:rPr>
              <w:t>的</w:t>
            </w:r>
            <w:r w:rsidRPr="00F00AE4">
              <w:rPr>
                <w:rFonts w:ascii="Times New Roman" w:hAnsi="Times New Roman" w:cs="Times New Roman" w:hint="eastAsia"/>
                <w:sz w:val="24"/>
              </w:rPr>
              <w:t>重点工作。巴音青格利铀矿床作为中核内蒙古能源有限公司铀资源开发的首个落脚点</w:t>
            </w:r>
            <w:r w:rsidRPr="00F00AE4">
              <w:rPr>
                <w:rFonts w:ascii="Times New Roman" w:hAnsi="Times New Roman" w:cs="Times New Roman"/>
                <w:sz w:val="24"/>
              </w:rPr>
              <w:t>，</w:t>
            </w:r>
            <w:r w:rsidRPr="00F00AE4">
              <w:rPr>
                <w:rFonts w:ascii="Times New Roman" w:hAnsi="Times New Roman" w:cs="Times New Roman" w:hint="eastAsia"/>
                <w:sz w:val="24"/>
              </w:rPr>
              <w:t>将极大推动公司铀资源开发项目的进程，逐步实现公司矿产开发战略布局</w:t>
            </w:r>
            <w:r w:rsidRPr="007126E8">
              <w:rPr>
                <w:rFonts w:ascii="Times New Roman" w:hAnsi="Times New Roman" w:cs="Times New Roman"/>
                <w:sz w:val="24"/>
              </w:rPr>
              <w:t>。</w:t>
            </w:r>
          </w:p>
          <w:p w14:paraId="389A1768" w14:textId="42431F4B" w:rsidR="00576E1E" w:rsidRDefault="004325BC">
            <w:pPr>
              <w:spacing w:line="460" w:lineRule="exact"/>
              <w:rPr>
                <w:rFonts w:ascii="Times New Roman" w:hAnsi="Times New Roman" w:cs="Times New Roman"/>
                <w:b/>
                <w:sz w:val="24"/>
              </w:rPr>
            </w:pPr>
            <w:r>
              <w:rPr>
                <w:rFonts w:ascii="Times New Roman" w:hAnsi="Times New Roman" w:cs="Times New Roman"/>
                <w:b/>
                <w:sz w:val="24"/>
              </w:rPr>
              <w:t>1.2</w:t>
            </w:r>
            <w:r>
              <w:rPr>
                <w:rFonts w:ascii="Times New Roman" w:hAnsi="Times New Roman" w:cs="Times New Roman"/>
                <w:b/>
                <w:sz w:val="24"/>
              </w:rPr>
              <w:t>项目由来及必要性</w:t>
            </w:r>
          </w:p>
          <w:p w14:paraId="11AB164A" w14:textId="77777777" w:rsidR="004325BC" w:rsidRDefault="004325BC" w:rsidP="004325BC">
            <w:pPr>
              <w:pStyle w:val="21"/>
              <w:spacing w:line="460" w:lineRule="exact"/>
              <w:ind w:firstLine="480"/>
              <w:rPr>
                <w:sz w:val="24"/>
                <w:szCs w:val="28"/>
              </w:rPr>
            </w:pPr>
            <w:r w:rsidRPr="00E5315F">
              <w:rPr>
                <w:rFonts w:hint="eastAsia"/>
                <w:sz w:val="24"/>
                <w:szCs w:val="28"/>
              </w:rPr>
              <w:t>随着勘探工作的逐步推进，鄂尔多斯盆地北部已发展成为我国首个资源量超</w:t>
            </w:r>
            <w:r w:rsidRPr="00E5315F">
              <w:rPr>
                <w:rFonts w:hint="eastAsia"/>
                <w:sz w:val="24"/>
                <w:szCs w:val="28"/>
              </w:rPr>
              <w:t>10</w:t>
            </w:r>
            <w:r w:rsidRPr="00E5315F">
              <w:rPr>
                <w:rFonts w:hint="eastAsia"/>
                <w:sz w:val="24"/>
                <w:szCs w:val="28"/>
              </w:rPr>
              <w:t>万吨级的</w:t>
            </w:r>
            <w:r>
              <w:rPr>
                <w:rFonts w:hint="eastAsia"/>
                <w:sz w:val="24"/>
                <w:szCs w:val="28"/>
              </w:rPr>
              <w:t>铀</w:t>
            </w:r>
            <w:r w:rsidRPr="00E5315F">
              <w:rPr>
                <w:rFonts w:hint="eastAsia"/>
                <w:sz w:val="24"/>
                <w:szCs w:val="28"/>
              </w:rPr>
              <w:t>资源基地，累计探明</w:t>
            </w:r>
            <w:r>
              <w:rPr>
                <w:rFonts w:hint="eastAsia"/>
                <w:sz w:val="24"/>
                <w:szCs w:val="28"/>
              </w:rPr>
              <w:t>铀</w:t>
            </w:r>
            <w:r w:rsidRPr="00E5315F">
              <w:rPr>
                <w:rFonts w:hint="eastAsia"/>
                <w:sz w:val="24"/>
                <w:szCs w:val="28"/>
              </w:rPr>
              <w:t>资源量跻身于世界前列。</w:t>
            </w:r>
            <w:r w:rsidRPr="00082019">
              <w:rPr>
                <w:rFonts w:hint="eastAsia"/>
                <w:sz w:val="24"/>
                <w:szCs w:val="28"/>
              </w:rPr>
              <w:t>巴音青格利矿床位于鄂尔多斯市杭锦旗的东部，</w:t>
            </w:r>
            <w:r w:rsidRPr="00E5315F">
              <w:rPr>
                <w:rFonts w:hint="eastAsia"/>
                <w:sz w:val="24"/>
                <w:szCs w:val="28"/>
              </w:rPr>
              <w:t>已探明的资源量达</w:t>
            </w:r>
            <w:r>
              <w:rPr>
                <w:rFonts w:hint="eastAsia"/>
                <w:sz w:val="24"/>
                <w:szCs w:val="28"/>
              </w:rPr>
              <w:t>X</w:t>
            </w:r>
            <w:r>
              <w:rPr>
                <w:sz w:val="24"/>
                <w:szCs w:val="28"/>
              </w:rPr>
              <w:t>X</w:t>
            </w:r>
            <w:r w:rsidRPr="00E5315F">
              <w:rPr>
                <w:rFonts w:hint="eastAsia"/>
                <w:sz w:val="24"/>
                <w:szCs w:val="28"/>
              </w:rPr>
              <w:t>t</w:t>
            </w:r>
            <w:r>
              <w:rPr>
                <w:rFonts w:hint="eastAsia"/>
                <w:sz w:val="24"/>
                <w:szCs w:val="28"/>
              </w:rPr>
              <w:t>，</w:t>
            </w:r>
            <w:r w:rsidRPr="00E5315F">
              <w:rPr>
                <w:rFonts w:hint="eastAsia"/>
                <w:sz w:val="24"/>
                <w:szCs w:val="28"/>
              </w:rPr>
              <w:t>达到特大型砂岩</w:t>
            </w:r>
            <w:r>
              <w:rPr>
                <w:rFonts w:hint="eastAsia"/>
                <w:sz w:val="24"/>
                <w:szCs w:val="28"/>
              </w:rPr>
              <w:t>铀矿床的规模。</w:t>
            </w:r>
            <w:r w:rsidRPr="00082019">
              <w:rPr>
                <w:rFonts w:hint="eastAsia"/>
                <w:sz w:val="24"/>
                <w:szCs w:val="28"/>
              </w:rPr>
              <w:t>巴音青格利矿床</w:t>
            </w:r>
            <w:r>
              <w:rPr>
                <w:rFonts w:hint="eastAsia"/>
                <w:sz w:val="24"/>
                <w:szCs w:val="28"/>
              </w:rPr>
              <w:t>的</w:t>
            </w:r>
            <w:r>
              <w:rPr>
                <w:rFonts w:hint="eastAsia"/>
                <w:sz w:val="24"/>
              </w:rPr>
              <w:t>埋深较大，且发育多层矿体，其南部区域铀矿层产出于</w:t>
            </w:r>
            <w:r>
              <w:rPr>
                <w:sz w:val="24"/>
                <w:szCs w:val="28"/>
              </w:rPr>
              <w:t>直罗组下段</w:t>
            </w:r>
            <w:r>
              <w:rPr>
                <w:rFonts w:hint="eastAsia"/>
                <w:sz w:val="24"/>
                <w:szCs w:val="28"/>
              </w:rPr>
              <w:t>下</w:t>
            </w:r>
            <w:r>
              <w:rPr>
                <w:sz w:val="24"/>
                <w:szCs w:val="28"/>
              </w:rPr>
              <w:t>亚段</w:t>
            </w:r>
            <w:r w:rsidRPr="00CC22BD">
              <w:rPr>
                <w:rFonts w:hint="eastAsia"/>
                <w:sz w:val="24"/>
                <w:szCs w:val="28"/>
              </w:rPr>
              <w:t>（</w:t>
            </w:r>
            <w:r w:rsidRPr="00CC22BD">
              <w:rPr>
                <w:rFonts w:hint="eastAsia"/>
                <w:sz w:val="24"/>
                <w:szCs w:val="28"/>
              </w:rPr>
              <w:t>J</w:t>
            </w:r>
            <w:r w:rsidRPr="00CC22BD">
              <w:rPr>
                <w:rFonts w:hint="eastAsia"/>
                <w:sz w:val="24"/>
                <w:szCs w:val="28"/>
                <w:vertAlign w:val="subscript"/>
              </w:rPr>
              <w:t>2</w:t>
            </w:r>
            <w:r w:rsidRPr="00CC22BD">
              <w:rPr>
                <w:rFonts w:hint="eastAsia"/>
                <w:sz w:val="24"/>
                <w:szCs w:val="28"/>
              </w:rPr>
              <w:t>z</w:t>
            </w:r>
            <w:r w:rsidRPr="00CC22BD">
              <w:rPr>
                <w:rFonts w:hint="eastAsia"/>
                <w:sz w:val="24"/>
                <w:szCs w:val="28"/>
                <w:vertAlign w:val="superscript"/>
              </w:rPr>
              <w:t>1-1</w:t>
            </w:r>
            <w:r w:rsidRPr="00CC22BD">
              <w:rPr>
                <w:rFonts w:hint="eastAsia"/>
                <w:sz w:val="24"/>
                <w:szCs w:val="28"/>
              </w:rPr>
              <w:t>）</w:t>
            </w:r>
            <w:r>
              <w:rPr>
                <w:rFonts w:hint="eastAsia"/>
                <w:sz w:val="24"/>
                <w:szCs w:val="28"/>
              </w:rPr>
              <w:t>，北部地区</w:t>
            </w:r>
            <w:r>
              <w:rPr>
                <w:rFonts w:hint="eastAsia"/>
                <w:sz w:val="24"/>
              </w:rPr>
              <w:t>铀矿层产出于</w:t>
            </w:r>
            <w:r>
              <w:rPr>
                <w:rFonts w:hint="eastAsia"/>
                <w:sz w:val="24"/>
                <w:szCs w:val="28"/>
              </w:rPr>
              <w:t>上</w:t>
            </w:r>
            <w:r>
              <w:rPr>
                <w:sz w:val="24"/>
                <w:szCs w:val="28"/>
              </w:rPr>
              <w:t>亚段</w:t>
            </w:r>
            <w:r w:rsidRPr="00CC22BD">
              <w:rPr>
                <w:rFonts w:hint="eastAsia"/>
                <w:sz w:val="24"/>
                <w:szCs w:val="28"/>
              </w:rPr>
              <w:t>（</w:t>
            </w:r>
            <w:r w:rsidRPr="00CC22BD">
              <w:rPr>
                <w:rFonts w:hint="eastAsia"/>
                <w:sz w:val="24"/>
                <w:szCs w:val="28"/>
              </w:rPr>
              <w:t>J</w:t>
            </w:r>
            <w:r w:rsidRPr="00CC22BD">
              <w:rPr>
                <w:rFonts w:hint="eastAsia"/>
                <w:sz w:val="24"/>
                <w:szCs w:val="28"/>
                <w:vertAlign w:val="subscript"/>
              </w:rPr>
              <w:t>2</w:t>
            </w:r>
            <w:r w:rsidRPr="00CC22BD">
              <w:rPr>
                <w:rFonts w:hint="eastAsia"/>
                <w:sz w:val="24"/>
                <w:szCs w:val="28"/>
              </w:rPr>
              <w:t>z</w:t>
            </w:r>
            <w:r w:rsidRPr="00CC22BD">
              <w:rPr>
                <w:rFonts w:hint="eastAsia"/>
                <w:sz w:val="24"/>
                <w:szCs w:val="28"/>
                <w:vertAlign w:val="superscript"/>
              </w:rPr>
              <w:t>1-2</w:t>
            </w:r>
            <w:r w:rsidRPr="00CC22BD">
              <w:rPr>
                <w:rFonts w:hint="eastAsia"/>
                <w:sz w:val="24"/>
                <w:szCs w:val="28"/>
              </w:rPr>
              <w:t>）</w:t>
            </w:r>
            <w:r>
              <w:rPr>
                <w:rFonts w:hint="eastAsia"/>
                <w:sz w:val="24"/>
                <w:szCs w:val="28"/>
              </w:rPr>
              <w:t>。</w:t>
            </w:r>
            <w:r>
              <w:rPr>
                <w:rFonts w:hint="eastAsia"/>
                <w:sz w:val="24"/>
              </w:rPr>
              <w:t>此外，该矿床的含矿层渗透性南北差异较大，南部区域</w:t>
            </w:r>
            <w:r w:rsidRPr="006D12DD">
              <w:rPr>
                <w:rFonts w:hint="eastAsia"/>
                <w:sz w:val="24"/>
              </w:rPr>
              <w:t>含矿层</w:t>
            </w:r>
            <w:r>
              <w:rPr>
                <w:rFonts w:hint="eastAsia"/>
                <w:sz w:val="24"/>
              </w:rPr>
              <w:t>的渗透性较弱，渗入系数为（</w:t>
            </w:r>
            <w:r>
              <w:rPr>
                <w:rFonts w:hint="eastAsia"/>
                <w:sz w:val="24"/>
              </w:rPr>
              <w:t>0</w:t>
            </w:r>
            <w:r>
              <w:rPr>
                <w:sz w:val="24"/>
              </w:rPr>
              <w:t>.065</w:t>
            </w:r>
            <w:r>
              <w:rPr>
                <w:rFonts w:hint="eastAsia"/>
                <w:sz w:val="24"/>
              </w:rPr>
              <w:t>~</w:t>
            </w:r>
            <w:r>
              <w:rPr>
                <w:sz w:val="24"/>
              </w:rPr>
              <w:t>0.13</w:t>
            </w:r>
            <w:r>
              <w:rPr>
                <w:rFonts w:hint="eastAsia"/>
                <w:sz w:val="24"/>
              </w:rPr>
              <w:t>）</w:t>
            </w:r>
            <w:r>
              <w:rPr>
                <w:rFonts w:hint="eastAsia"/>
                <w:sz w:val="24"/>
              </w:rPr>
              <w:t>m/d</w:t>
            </w:r>
            <w:r>
              <w:rPr>
                <w:rFonts w:hint="eastAsia"/>
                <w:sz w:val="24"/>
              </w:rPr>
              <w:t>，而北部区域</w:t>
            </w:r>
            <w:r w:rsidRPr="006D12DD">
              <w:rPr>
                <w:rFonts w:hint="eastAsia"/>
                <w:sz w:val="24"/>
              </w:rPr>
              <w:t>含矿层</w:t>
            </w:r>
            <w:r>
              <w:rPr>
                <w:rFonts w:hint="eastAsia"/>
                <w:sz w:val="24"/>
              </w:rPr>
              <w:t>的渗透性较强，渗入系数可达</w:t>
            </w:r>
            <w:r>
              <w:rPr>
                <w:rFonts w:hint="eastAsia"/>
                <w:sz w:val="24"/>
              </w:rPr>
              <w:t>1</w:t>
            </w:r>
            <w:r>
              <w:rPr>
                <w:sz w:val="24"/>
              </w:rPr>
              <w:t>.37</w:t>
            </w:r>
            <w:r>
              <w:rPr>
                <w:rFonts w:hint="eastAsia"/>
                <w:sz w:val="24"/>
              </w:rPr>
              <w:t>m/d</w:t>
            </w:r>
            <w:r>
              <w:rPr>
                <w:rFonts w:hint="eastAsia"/>
                <w:sz w:val="24"/>
              </w:rPr>
              <w:t>。</w:t>
            </w:r>
          </w:p>
          <w:p w14:paraId="6B82CA28" w14:textId="77777777" w:rsidR="004325BC" w:rsidRPr="00402A7B" w:rsidRDefault="004325BC" w:rsidP="004325BC">
            <w:pPr>
              <w:pStyle w:val="21"/>
              <w:spacing w:line="460" w:lineRule="exact"/>
              <w:ind w:firstLine="480"/>
              <w:rPr>
                <w:sz w:val="24"/>
                <w:szCs w:val="28"/>
              </w:rPr>
            </w:pPr>
            <w:r>
              <w:rPr>
                <w:rFonts w:hint="eastAsia"/>
                <w:sz w:val="24"/>
                <w:szCs w:val="28"/>
              </w:rPr>
              <w:t>中核矿业科技集团有限公司于</w:t>
            </w:r>
            <w:r>
              <w:rPr>
                <w:rFonts w:hint="eastAsia"/>
                <w:sz w:val="24"/>
                <w:szCs w:val="28"/>
              </w:rPr>
              <w:t>2</w:t>
            </w:r>
            <w:r>
              <w:rPr>
                <w:sz w:val="24"/>
                <w:szCs w:val="28"/>
              </w:rPr>
              <w:t>022</w:t>
            </w:r>
            <w:r>
              <w:rPr>
                <w:rFonts w:hint="eastAsia"/>
                <w:sz w:val="24"/>
                <w:szCs w:val="28"/>
              </w:rPr>
              <w:t>年在本项目以南</w:t>
            </w:r>
            <w:r>
              <w:rPr>
                <w:rFonts w:hint="eastAsia"/>
                <w:sz w:val="24"/>
                <w:szCs w:val="28"/>
              </w:rPr>
              <w:t>5km</w:t>
            </w:r>
            <w:r>
              <w:rPr>
                <w:rFonts w:hint="eastAsia"/>
                <w:sz w:val="24"/>
                <w:szCs w:val="28"/>
              </w:rPr>
              <w:t>处的</w:t>
            </w:r>
            <w:r w:rsidRPr="00082019">
              <w:rPr>
                <w:rFonts w:hint="eastAsia"/>
                <w:sz w:val="24"/>
                <w:szCs w:val="28"/>
              </w:rPr>
              <w:t>巴音青格利</w:t>
            </w:r>
            <w:r>
              <w:rPr>
                <w:rFonts w:hint="eastAsia"/>
                <w:sz w:val="24"/>
                <w:szCs w:val="28"/>
              </w:rPr>
              <w:t>铀矿床南部</w:t>
            </w:r>
            <w:r w:rsidRPr="00082019">
              <w:rPr>
                <w:rFonts w:hint="eastAsia"/>
                <w:sz w:val="24"/>
                <w:szCs w:val="28"/>
              </w:rPr>
              <w:t>开展了</w:t>
            </w:r>
            <w:r>
              <w:rPr>
                <w:rFonts w:hint="eastAsia"/>
                <w:sz w:val="24"/>
                <w:szCs w:val="28"/>
              </w:rPr>
              <w:t>“</w:t>
            </w:r>
            <w:r>
              <w:rPr>
                <w:rFonts w:hint="eastAsia"/>
                <w:sz w:val="24"/>
                <w:szCs w:val="24"/>
              </w:rPr>
              <w:t>鄂尔多斯盆地北部大型砂岩铀矿床地浸试验研究</w:t>
            </w:r>
            <w:r>
              <w:rPr>
                <w:rFonts w:hint="eastAsia"/>
                <w:sz w:val="24"/>
                <w:szCs w:val="28"/>
              </w:rPr>
              <w:t>”项目，该项目旨在</w:t>
            </w:r>
            <w:r>
              <w:rPr>
                <w:rFonts w:hint="eastAsia"/>
                <w:sz w:val="24"/>
                <w:szCs w:val="24"/>
              </w:rPr>
              <w:t>获得巴音青格利铀矿床南部</w:t>
            </w:r>
            <w:r>
              <w:rPr>
                <w:sz w:val="24"/>
                <w:szCs w:val="28"/>
              </w:rPr>
              <w:t>直罗组下段</w:t>
            </w:r>
            <w:r>
              <w:rPr>
                <w:rFonts w:hint="eastAsia"/>
                <w:sz w:val="24"/>
                <w:szCs w:val="28"/>
              </w:rPr>
              <w:t>下</w:t>
            </w:r>
            <w:r>
              <w:rPr>
                <w:sz w:val="24"/>
                <w:szCs w:val="28"/>
              </w:rPr>
              <w:t>亚段</w:t>
            </w:r>
            <w:r w:rsidRPr="00CC22BD">
              <w:rPr>
                <w:rFonts w:hint="eastAsia"/>
                <w:sz w:val="24"/>
                <w:szCs w:val="28"/>
              </w:rPr>
              <w:t>（</w:t>
            </w:r>
            <w:r w:rsidRPr="00CC22BD">
              <w:rPr>
                <w:rFonts w:hint="eastAsia"/>
                <w:sz w:val="24"/>
                <w:szCs w:val="28"/>
              </w:rPr>
              <w:t>J</w:t>
            </w:r>
            <w:r w:rsidRPr="00CC22BD">
              <w:rPr>
                <w:rFonts w:hint="eastAsia"/>
                <w:sz w:val="24"/>
                <w:szCs w:val="28"/>
                <w:vertAlign w:val="subscript"/>
              </w:rPr>
              <w:t>2</w:t>
            </w:r>
            <w:r w:rsidRPr="00CC22BD">
              <w:rPr>
                <w:rFonts w:hint="eastAsia"/>
                <w:sz w:val="24"/>
                <w:szCs w:val="28"/>
              </w:rPr>
              <w:t>z</w:t>
            </w:r>
            <w:r w:rsidRPr="00CC22BD">
              <w:rPr>
                <w:rFonts w:hint="eastAsia"/>
                <w:sz w:val="24"/>
                <w:szCs w:val="28"/>
                <w:vertAlign w:val="superscript"/>
              </w:rPr>
              <w:t>1-1</w:t>
            </w:r>
            <w:r w:rsidRPr="00CC22BD">
              <w:rPr>
                <w:rFonts w:hint="eastAsia"/>
                <w:sz w:val="24"/>
                <w:szCs w:val="28"/>
              </w:rPr>
              <w:t>）</w:t>
            </w:r>
            <w:r>
              <w:rPr>
                <w:rFonts w:hint="eastAsia"/>
                <w:sz w:val="24"/>
                <w:szCs w:val="24"/>
              </w:rPr>
              <w:t>的地浸开采工艺方案和参数。由于</w:t>
            </w:r>
            <w:r w:rsidRPr="00082019">
              <w:rPr>
                <w:rFonts w:hint="eastAsia"/>
                <w:sz w:val="24"/>
                <w:szCs w:val="28"/>
              </w:rPr>
              <w:t>巴音青格利矿床</w:t>
            </w:r>
            <w:r>
              <w:rPr>
                <w:rFonts w:hint="eastAsia"/>
                <w:sz w:val="24"/>
                <w:szCs w:val="28"/>
              </w:rPr>
              <w:t>南北区域在矿体层位及</w:t>
            </w:r>
            <w:r w:rsidRPr="00B0505B">
              <w:rPr>
                <w:rFonts w:hint="eastAsia"/>
                <w:sz w:val="24"/>
                <w:szCs w:val="28"/>
              </w:rPr>
              <w:t>水文地质条件</w:t>
            </w:r>
            <w:r>
              <w:rPr>
                <w:rFonts w:hint="eastAsia"/>
                <w:sz w:val="24"/>
                <w:szCs w:val="28"/>
              </w:rPr>
              <w:t>上均存在较大的差异，</w:t>
            </w:r>
            <w:r>
              <w:rPr>
                <w:rFonts w:hint="eastAsia"/>
                <w:sz w:val="24"/>
                <w:szCs w:val="24"/>
              </w:rPr>
              <w:t>该研究成果不足以支撑巴音青格利铀矿床的整体</w:t>
            </w:r>
            <w:r w:rsidRPr="006309E3">
              <w:rPr>
                <w:rFonts w:hint="eastAsia"/>
                <w:sz w:val="24"/>
                <w:szCs w:val="24"/>
              </w:rPr>
              <w:t>开发</w:t>
            </w:r>
            <w:r>
              <w:rPr>
                <w:rFonts w:hint="eastAsia"/>
                <w:sz w:val="24"/>
                <w:szCs w:val="24"/>
              </w:rPr>
              <w:t>利用。因此，本项目拟针对巴音青格利铀矿床北部</w:t>
            </w:r>
            <w:r>
              <w:rPr>
                <w:sz w:val="24"/>
                <w:szCs w:val="28"/>
              </w:rPr>
              <w:t>直罗组下段</w:t>
            </w:r>
            <w:r>
              <w:rPr>
                <w:rFonts w:hint="eastAsia"/>
                <w:sz w:val="24"/>
                <w:szCs w:val="28"/>
              </w:rPr>
              <w:t>上</w:t>
            </w:r>
            <w:r>
              <w:rPr>
                <w:sz w:val="24"/>
                <w:szCs w:val="28"/>
              </w:rPr>
              <w:t>亚段</w:t>
            </w:r>
            <w:r w:rsidRPr="00CC22BD">
              <w:rPr>
                <w:rFonts w:hint="eastAsia"/>
                <w:sz w:val="24"/>
                <w:szCs w:val="28"/>
              </w:rPr>
              <w:t>（</w:t>
            </w:r>
            <w:r w:rsidRPr="00CC22BD">
              <w:rPr>
                <w:rFonts w:hint="eastAsia"/>
                <w:sz w:val="24"/>
                <w:szCs w:val="28"/>
              </w:rPr>
              <w:t>J</w:t>
            </w:r>
            <w:r w:rsidRPr="00CC22BD">
              <w:rPr>
                <w:rFonts w:hint="eastAsia"/>
                <w:sz w:val="24"/>
                <w:szCs w:val="28"/>
                <w:vertAlign w:val="subscript"/>
              </w:rPr>
              <w:t>2</w:t>
            </w:r>
            <w:r w:rsidRPr="00CC22BD">
              <w:rPr>
                <w:rFonts w:hint="eastAsia"/>
                <w:sz w:val="24"/>
                <w:szCs w:val="28"/>
              </w:rPr>
              <w:t>z</w:t>
            </w:r>
            <w:r w:rsidRPr="00CC22BD">
              <w:rPr>
                <w:rFonts w:hint="eastAsia"/>
                <w:sz w:val="24"/>
                <w:szCs w:val="28"/>
                <w:vertAlign w:val="superscript"/>
              </w:rPr>
              <w:t>1-2</w:t>
            </w:r>
            <w:r w:rsidRPr="00CC22BD">
              <w:rPr>
                <w:rFonts w:hint="eastAsia"/>
                <w:sz w:val="24"/>
                <w:szCs w:val="28"/>
              </w:rPr>
              <w:t>）</w:t>
            </w:r>
            <w:r w:rsidRPr="006309E3">
              <w:rPr>
                <w:rFonts w:hint="eastAsia"/>
                <w:sz w:val="24"/>
                <w:szCs w:val="24"/>
              </w:rPr>
              <w:t>开展一系列地浸试验研究，进一步摸清矿床</w:t>
            </w:r>
            <w:r>
              <w:rPr>
                <w:rFonts w:hint="eastAsia"/>
                <w:sz w:val="24"/>
                <w:szCs w:val="24"/>
              </w:rPr>
              <w:t>北部区域铀矿床的</w:t>
            </w:r>
            <w:r w:rsidRPr="006309E3">
              <w:rPr>
                <w:rFonts w:hint="eastAsia"/>
                <w:sz w:val="24"/>
                <w:szCs w:val="24"/>
              </w:rPr>
              <w:t>浸出特性，为</w:t>
            </w:r>
            <w:r>
              <w:rPr>
                <w:rFonts w:hint="eastAsia"/>
                <w:sz w:val="24"/>
                <w:szCs w:val="24"/>
              </w:rPr>
              <w:t>工业开发提供工艺参数和技术路线</w:t>
            </w:r>
            <w:r w:rsidRPr="006309E3">
              <w:rPr>
                <w:rFonts w:hint="eastAsia"/>
                <w:sz w:val="24"/>
                <w:szCs w:val="24"/>
              </w:rPr>
              <w:t>，</w:t>
            </w:r>
            <w:r w:rsidRPr="00E5315F">
              <w:rPr>
                <w:rFonts w:hint="eastAsia"/>
                <w:sz w:val="24"/>
                <w:szCs w:val="28"/>
              </w:rPr>
              <w:t>助力巴音青格利矿床建成年产</w:t>
            </w:r>
            <w:r>
              <w:rPr>
                <w:rFonts w:hint="eastAsia"/>
                <w:sz w:val="24"/>
                <w:szCs w:val="28"/>
              </w:rPr>
              <w:t>X</w:t>
            </w:r>
            <w:r>
              <w:rPr>
                <w:sz w:val="24"/>
                <w:szCs w:val="28"/>
              </w:rPr>
              <w:t>X</w:t>
            </w:r>
            <w:r>
              <w:rPr>
                <w:rFonts w:hint="eastAsia"/>
                <w:sz w:val="24"/>
                <w:szCs w:val="28"/>
              </w:rPr>
              <w:t>t</w:t>
            </w:r>
            <w:r>
              <w:rPr>
                <w:rFonts w:hint="eastAsia"/>
                <w:sz w:val="24"/>
                <w:szCs w:val="28"/>
              </w:rPr>
              <w:t>的铀矿基地</w:t>
            </w:r>
            <w:r w:rsidRPr="00E5315F">
              <w:rPr>
                <w:rFonts w:hint="eastAsia"/>
                <w:sz w:val="24"/>
                <w:szCs w:val="28"/>
              </w:rPr>
              <w:t>。</w:t>
            </w:r>
          </w:p>
          <w:p w14:paraId="08F8924D" w14:textId="13923FFE" w:rsidR="00576E1E" w:rsidRDefault="004325BC" w:rsidP="004325BC">
            <w:pPr>
              <w:spacing w:line="460" w:lineRule="exact"/>
              <w:ind w:firstLineChars="200" w:firstLine="480"/>
              <w:rPr>
                <w:rFonts w:ascii="Times New Roman" w:hAnsi="Times New Roman" w:cs="Times New Roman"/>
                <w:sz w:val="24"/>
                <w:szCs w:val="28"/>
              </w:rPr>
            </w:pPr>
            <w:r w:rsidRPr="00CF7978">
              <w:rPr>
                <w:rFonts w:ascii="Times New Roman" w:hAnsi="Times New Roman" w:cs="Times New Roman"/>
                <w:sz w:val="24"/>
                <w:szCs w:val="28"/>
              </w:rPr>
              <w:t>2024</w:t>
            </w:r>
            <w:r w:rsidRPr="00CF7978">
              <w:rPr>
                <w:rFonts w:ascii="Times New Roman" w:hAnsi="Times New Roman" w:cs="Times New Roman"/>
                <w:sz w:val="24"/>
                <w:szCs w:val="28"/>
              </w:rPr>
              <w:t>年</w:t>
            </w:r>
            <w:r w:rsidRPr="00CF7978">
              <w:rPr>
                <w:rFonts w:ascii="Times New Roman" w:hAnsi="Times New Roman" w:cs="Times New Roman"/>
                <w:sz w:val="24"/>
                <w:szCs w:val="28"/>
              </w:rPr>
              <w:t>2</w:t>
            </w:r>
            <w:r w:rsidRPr="00CF7978">
              <w:rPr>
                <w:rFonts w:ascii="Times New Roman" w:hAnsi="Times New Roman" w:cs="Times New Roman"/>
                <w:sz w:val="24"/>
                <w:szCs w:val="28"/>
              </w:rPr>
              <w:t>月，</w:t>
            </w:r>
            <w:r w:rsidRPr="00607C1F">
              <w:rPr>
                <w:rFonts w:ascii="Times New Roman" w:hAnsi="Times New Roman" w:cs="Times New Roman" w:hint="eastAsia"/>
                <w:sz w:val="24"/>
                <w:szCs w:val="28"/>
              </w:rPr>
              <w:t>中国</w:t>
            </w:r>
            <w:r w:rsidRPr="00607C1F">
              <w:rPr>
                <w:rFonts w:ascii="Times New Roman" w:hAnsi="Times New Roman" w:cs="Times New Roman"/>
                <w:sz w:val="24"/>
                <w:szCs w:val="28"/>
              </w:rPr>
              <w:t>铀业</w:t>
            </w:r>
            <w:r w:rsidRPr="00607C1F">
              <w:rPr>
                <w:rFonts w:ascii="Times New Roman" w:hAnsi="Times New Roman" w:cs="Times New Roman" w:hint="eastAsia"/>
                <w:sz w:val="24"/>
                <w:szCs w:val="28"/>
              </w:rPr>
              <w:t>股份</w:t>
            </w:r>
            <w:r w:rsidRPr="00607C1F">
              <w:rPr>
                <w:rFonts w:ascii="Times New Roman" w:hAnsi="Times New Roman" w:cs="Times New Roman"/>
                <w:sz w:val="24"/>
                <w:szCs w:val="28"/>
              </w:rPr>
              <w:t>有限公司</w:t>
            </w:r>
            <w:r w:rsidRPr="00607C1F">
              <w:rPr>
                <w:rFonts w:ascii="Times New Roman" w:hAnsi="Times New Roman" w:cs="Times New Roman" w:hint="eastAsia"/>
                <w:sz w:val="24"/>
                <w:szCs w:val="28"/>
              </w:rPr>
              <w:t>印发了《关于巴音青格利铀矿床（北部）地浸试验研究科研项目立项的批复》（中</w:t>
            </w:r>
            <w:r w:rsidRPr="00607C1F">
              <w:rPr>
                <w:rFonts w:ascii="Times New Roman" w:hAnsi="Times New Roman" w:cs="Times New Roman"/>
                <w:sz w:val="24"/>
                <w:szCs w:val="28"/>
              </w:rPr>
              <w:t>铀发</w:t>
            </w:r>
            <w:r w:rsidRPr="00607C1F">
              <w:rPr>
                <w:rFonts w:ascii="Times New Roman" w:hAnsi="Times New Roman" w:cs="Times New Roman" w:hint="eastAsia"/>
                <w:sz w:val="24"/>
                <w:szCs w:val="28"/>
              </w:rPr>
              <w:t>﹝</w:t>
            </w:r>
            <w:r w:rsidRPr="00607C1F">
              <w:rPr>
                <w:rFonts w:ascii="Times New Roman" w:hAnsi="Times New Roman" w:cs="Times New Roman" w:hint="eastAsia"/>
                <w:sz w:val="24"/>
                <w:szCs w:val="28"/>
              </w:rPr>
              <w:t>202</w:t>
            </w:r>
            <w:r w:rsidRPr="00607C1F">
              <w:rPr>
                <w:rFonts w:ascii="Times New Roman" w:hAnsi="Times New Roman" w:cs="Times New Roman"/>
                <w:sz w:val="24"/>
                <w:szCs w:val="28"/>
              </w:rPr>
              <w:t>4</w:t>
            </w:r>
            <w:r w:rsidRPr="00607C1F">
              <w:rPr>
                <w:rFonts w:ascii="Times New Roman" w:hAnsi="Times New Roman" w:cs="Times New Roman" w:hint="eastAsia"/>
                <w:sz w:val="24"/>
                <w:szCs w:val="28"/>
              </w:rPr>
              <w:t>﹞</w:t>
            </w:r>
            <w:r w:rsidRPr="00607C1F">
              <w:rPr>
                <w:rFonts w:ascii="Times New Roman" w:hAnsi="Times New Roman" w:cs="Times New Roman"/>
                <w:sz w:val="24"/>
                <w:szCs w:val="28"/>
              </w:rPr>
              <w:t>17</w:t>
            </w:r>
            <w:r w:rsidRPr="00607C1F">
              <w:rPr>
                <w:rFonts w:ascii="Times New Roman" w:hAnsi="Times New Roman" w:cs="Times New Roman" w:hint="eastAsia"/>
                <w:sz w:val="24"/>
                <w:szCs w:val="28"/>
              </w:rPr>
              <w:t>号），对</w:t>
            </w:r>
            <w:r w:rsidRPr="00E27AB9">
              <w:rPr>
                <w:rFonts w:ascii="Times New Roman" w:hAnsi="Times New Roman" w:cs="Times New Roman"/>
                <w:sz w:val="24"/>
                <w:szCs w:val="28"/>
              </w:rPr>
              <w:t>本项目</w:t>
            </w:r>
            <w:r w:rsidRPr="00E27AB9">
              <w:rPr>
                <w:rFonts w:ascii="Times New Roman" w:hAnsi="Times New Roman" w:cs="Times New Roman" w:hint="eastAsia"/>
                <w:sz w:val="24"/>
                <w:szCs w:val="28"/>
              </w:rPr>
              <w:t>实施方案</w:t>
            </w:r>
            <w:r w:rsidRPr="00E27AB9">
              <w:rPr>
                <w:rFonts w:ascii="Times New Roman" w:hAnsi="Times New Roman" w:cs="Times New Roman"/>
                <w:sz w:val="24"/>
                <w:szCs w:val="28"/>
              </w:rPr>
              <w:t>进行了批复，根据《中华人民共和国环境影响评价法》、《建设项目环境保护管理条例》及《建设项目环境影响评价分类管理名录》的有关规定，本项目需开展环境影响评价并编制环境影响报告表。</w:t>
            </w:r>
            <w:r w:rsidRPr="00E5315F">
              <w:rPr>
                <w:rFonts w:ascii="Times New Roman" w:hAnsi="Times New Roman" w:cs="Times New Roman" w:hint="eastAsia"/>
                <w:sz w:val="24"/>
                <w:szCs w:val="28"/>
              </w:rPr>
              <w:t>中核内蒙古能源有限公司</w:t>
            </w:r>
            <w:r w:rsidRPr="00E27AB9">
              <w:rPr>
                <w:rFonts w:ascii="Times New Roman" w:hAnsi="Times New Roman" w:cs="Times New Roman"/>
                <w:sz w:val="24"/>
                <w:szCs w:val="28"/>
              </w:rPr>
              <w:t>委托中核第四研究设计工程有限公司承担本项目的环境影响评价工作。接受委托后，环境影响评价小组赴现场进行了实地踏勘，收集了项目的工程资料和环境资料，委托有资质</w:t>
            </w:r>
            <w:r w:rsidRPr="00E27AB9">
              <w:rPr>
                <w:rFonts w:ascii="Times New Roman" w:hAnsi="Times New Roman" w:cs="Times New Roman" w:hint="eastAsia"/>
                <w:sz w:val="24"/>
                <w:szCs w:val="28"/>
              </w:rPr>
              <w:t>单位</w:t>
            </w:r>
            <w:r w:rsidRPr="00E27AB9">
              <w:rPr>
                <w:rFonts w:ascii="Times New Roman" w:hAnsi="Times New Roman" w:cs="Times New Roman"/>
                <w:sz w:val="24"/>
                <w:szCs w:val="28"/>
              </w:rPr>
              <w:t>开展了环境质量现状监测，最终于</w:t>
            </w:r>
            <w:r w:rsidRPr="00E27AB9">
              <w:rPr>
                <w:rFonts w:ascii="Times New Roman" w:hAnsi="Times New Roman" w:cs="Times New Roman"/>
                <w:sz w:val="24"/>
                <w:szCs w:val="28"/>
              </w:rPr>
              <w:t>202</w:t>
            </w:r>
            <w:r>
              <w:rPr>
                <w:rFonts w:ascii="Times New Roman" w:hAnsi="Times New Roman" w:cs="Times New Roman"/>
                <w:sz w:val="24"/>
                <w:szCs w:val="28"/>
              </w:rPr>
              <w:t>4</w:t>
            </w:r>
            <w:r w:rsidRPr="00E27AB9">
              <w:rPr>
                <w:rFonts w:ascii="Times New Roman" w:hAnsi="Times New Roman" w:cs="Times New Roman"/>
                <w:sz w:val="24"/>
                <w:szCs w:val="28"/>
              </w:rPr>
              <w:t>年</w:t>
            </w:r>
            <w:r>
              <w:rPr>
                <w:rFonts w:ascii="Times New Roman" w:hAnsi="Times New Roman" w:cs="Times New Roman"/>
                <w:sz w:val="24"/>
                <w:szCs w:val="28"/>
              </w:rPr>
              <w:t>3</w:t>
            </w:r>
            <w:r w:rsidRPr="00E27AB9">
              <w:rPr>
                <w:rFonts w:ascii="Times New Roman" w:hAnsi="Times New Roman" w:cs="Times New Roman"/>
                <w:sz w:val="24"/>
                <w:szCs w:val="28"/>
              </w:rPr>
              <w:t>月完成了</w:t>
            </w:r>
            <w:r w:rsidRPr="00E27AB9">
              <w:rPr>
                <w:rFonts w:ascii="Times New Roman" w:hAnsi="Times New Roman" w:cs="Times New Roman" w:hint="eastAsia"/>
                <w:sz w:val="24"/>
                <w:szCs w:val="28"/>
              </w:rPr>
              <w:t>环境影响</w:t>
            </w:r>
            <w:r w:rsidRPr="00E27AB9">
              <w:rPr>
                <w:rFonts w:ascii="Times New Roman" w:hAnsi="Times New Roman" w:cs="Times New Roman"/>
                <w:sz w:val="24"/>
                <w:szCs w:val="28"/>
              </w:rPr>
              <w:t>报告表的编制工作</w:t>
            </w:r>
            <w:r w:rsidRPr="00E27AB9">
              <w:rPr>
                <w:rFonts w:ascii="Times New Roman" w:hAnsi="Times New Roman" w:cs="Times New Roman" w:hint="eastAsia"/>
                <w:sz w:val="24"/>
                <w:szCs w:val="28"/>
              </w:rPr>
              <w:t>，现提交生态环境部审查。</w:t>
            </w:r>
          </w:p>
          <w:p w14:paraId="431147E6" w14:textId="77777777" w:rsidR="00576E1E" w:rsidRDefault="004325BC">
            <w:pPr>
              <w:spacing w:line="440" w:lineRule="atLeast"/>
              <w:rPr>
                <w:rFonts w:ascii="Times New Roman" w:hAnsi="Times New Roman" w:cs="Times New Roman"/>
                <w:b/>
                <w:sz w:val="24"/>
              </w:rPr>
            </w:pPr>
            <w:r>
              <w:rPr>
                <w:rFonts w:ascii="Times New Roman" w:hAnsi="Times New Roman" w:cs="Times New Roman"/>
                <w:b/>
                <w:sz w:val="24"/>
              </w:rPr>
              <w:t>1.3</w:t>
            </w:r>
            <w:r>
              <w:rPr>
                <w:rFonts w:ascii="Times New Roman" w:hAnsi="Times New Roman" w:cs="Times New Roman"/>
                <w:b/>
                <w:sz w:val="24"/>
              </w:rPr>
              <w:t>项目概况</w:t>
            </w:r>
          </w:p>
          <w:p w14:paraId="090017AD" w14:textId="77777777" w:rsidR="00576E1E" w:rsidRDefault="004325BC">
            <w:pPr>
              <w:spacing w:line="440" w:lineRule="atLeast"/>
              <w:rPr>
                <w:rFonts w:ascii="Times New Roman" w:hAnsi="Times New Roman" w:cs="Times New Roman"/>
                <w:sz w:val="24"/>
                <w:szCs w:val="24"/>
              </w:rPr>
            </w:pPr>
            <w:bookmarkStart w:id="2" w:name="OLE_LINK30"/>
            <w:r>
              <w:rPr>
                <w:rFonts w:ascii="Times New Roman" w:hAnsi="Times New Roman" w:cs="Times New Roman"/>
                <w:sz w:val="24"/>
                <w:szCs w:val="24"/>
              </w:rPr>
              <w:t>1.3.1</w:t>
            </w:r>
            <w:r>
              <w:rPr>
                <w:rFonts w:ascii="Times New Roman" w:hAnsi="Times New Roman" w:cs="Times New Roman"/>
                <w:sz w:val="24"/>
                <w:szCs w:val="24"/>
              </w:rPr>
              <w:t>项目概况</w:t>
            </w:r>
          </w:p>
          <w:p w14:paraId="63990882" w14:textId="76C98270" w:rsidR="00576E1E" w:rsidRDefault="004325BC">
            <w:pPr>
              <w:spacing w:line="440" w:lineRule="atLeast"/>
              <w:ind w:firstLineChars="200" w:firstLine="480"/>
              <w:rPr>
                <w:rFonts w:ascii="Times New Roman" w:hAnsi="Times New Roman" w:cs="Times New Roman"/>
                <w:sz w:val="24"/>
                <w:szCs w:val="24"/>
              </w:rPr>
            </w:pPr>
            <w:r>
              <w:rPr>
                <w:rFonts w:ascii="Times New Roman" w:hAnsi="Times New Roman" w:cs="Times New Roman"/>
                <w:sz w:val="24"/>
                <w:szCs w:val="24"/>
              </w:rPr>
              <w:t>项目名称：</w:t>
            </w:r>
            <w:r>
              <w:rPr>
                <w:rFonts w:ascii="Times New Roman" w:hAnsi="Times New Roman" w:cs="Times New Roman" w:hint="eastAsia"/>
                <w:bCs/>
                <w:sz w:val="24"/>
                <w:szCs w:val="24"/>
              </w:rPr>
              <w:t>巴音青格利铀矿床（北部）地浸试验研究。</w:t>
            </w:r>
          </w:p>
          <w:p w14:paraId="00E85A11" w14:textId="77777777" w:rsidR="00576E1E" w:rsidRDefault="004325BC">
            <w:pPr>
              <w:spacing w:line="440" w:lineRule="atLeast"/>
              <w:ind w:firstLineChars="200" w:firstLine="480"/>
              <w:rPr>
                <w:rFonts w:ascii="Times New Roman" w:hAnsi="Times New Roman" w:cs="Times New Roman"/>
                <w:sz w:val="24"/>
                <w:szCs w:val="24"/>
              </w:rPr>
            </w:pPr>
            <w:r>
              <w:rPr>
                <w:rFonts w:ascii="Times New Roman" w:hAnsi="Times New Roman" w:cs="Times New Roman"/>
                <w:sz w:val="24"/>
                <w:szCs w:val="24"/>
              </w:rPr>
              <w:t>建设性质：新建。</w:t>
            </w:r>
          </w:p>
          <w:p w14:paraId="6CD3F4CC" w14:textId="77777777" w:rsidR="00576E1E" w:rsidRDefault="004325BC">
            <w:pPr>
              <w:spacing w:line="440" w:lineRule="atLeast"/>
              <w:ind w:firstLineChars="200" w:firstLine="480"/>
              <w:rPr>
                <w:rFonts w:ascii="Times New Roman" w:hAnsi="Times New Roman" w:cs="Times New Roman"/>
                <w:sz w:val="24"/>
                <w:szCs w:val="24"/>
              </w:rPr>
            </w:pPr>
            <w:r>
              <w:rPr>
                <w:rFonts w:ascii="Times New Roman" w:hAnsi="Times New Roman" w:cs="Times New Roman"/>
                <w:sz w:val="24"/>
                <w:szCs w:val="24"/>
              </w:rPr>
              <w:t>建设单位：</w:t>
            </w:r>
            <w:r>
              <w:rPr>
                <w:rFonts w:ascii="Times New Roman" w:hAnsi="Times New Roman" w:cs="Times New Roman" w:hint="eastAsia"/>
                <w:sz w:val="24"/>
                <w:szCs w:val="24"/>
              </w:rPr>
              <w:t>中核内蒙古能源有限公司</w:t>
            </w:r>
            <w:r>
              <w:rPr>
                <w:rFonts w:ascii="Times New Roman" w:hAnsi="Times New Roman" w:cs="Times New Roman"/>
                <w:sz w:val="24"/>
                <w:szCs w:val="24"/>
              </w:rPr>
              <w:t>。</w:t>
            </w:r>
          </w:p>
          <w:p w14:paraId="1A631FE9" w14:textId="77777777" w:rsidR="00576E1E" w:rsidRDefault="004325BC">
            <w:pPr>
              <w:spacing w:line="440" w:lineRule="atLeast"/>
              <w:ind w:firstLineChars="200" w:firstLine="480"/>
              <w:rPr>
                <w:rFonts w:ascii="Times New Roman" w:hAnsi="Times New Roman" w:cs="Times New Roman"/>
                <w:sz w:val="24"/>
                <w:szCs w:val="24"/>
              </w:rPr>
            </w:pPr>
            <w:r>
              <w:rPr>
                <w:rFonts w:ascii="Times New Roman" w:hAnsi="Times New Roman" w:cs="Times New Roman"/>
                <w:sz w:val="24"/>
                <w:szCs w:val="24"/>
              </w:rPr>
              <w:t>建设地点：</w:t>
            </w:r>
            <w:r>
              <w:rPr>
                <w:rFonts w:ascii="Times New Roman" w:hAnsi="Times New Roman" w:cs="Times New Roman" w:hint="eastAsia"/>
                <w:sz w:val="24"/>
                <w:szCs w:val="24"/>
              </w:rPr>
              <w:t>内蒙古鄂尔多斯市杭锦旗</w:t>
            </w:r>
            <w:r>
              <w:rPr>
                <w:rFonts w:ascii="Times New Roman" w:hAnsi="Times New Roman" w:cs="Times New Roman"/>
                <w:sz w:val="24"/>
                <w:szCs w:val="24"/>
              </w:rPr>
              <w:t>。</w:t>
            </w:r>
          </w:p>
          <w:p w14:paraId="67CBFEF1" w14:textId="77777777" w:rsidR="00576E1E" w:rsidRDefault="004325BC">
            <w:pPr>
              <w:spacing w:line="440" w:lineRule="atLeast"/>
              <w:ind w:firstLineChars="200" w:firstLine="480"/>
              <w:rPr>
                <w:rFonts w:ascii="Times New Roman" w:hAnsi="Times New Roman" w:cs="Times New Roman"/>
                <w:sz w:val="24"/>
                <w:szCs w:val="24"/>
              </w:rPr>
            </w:pPr>
            <w:r>
              <w:rPr>
                <w:rFonts w:ascii="Times New Roman" w:hAnsi="Times New Roman" w:cs="Times New Roman"/>
                <w:sz w:val="24"/>
                <w:szCs w:val="24"/>
              </w:rPr>
              <w:t>研究周期：研究周期为</w:t>
            </w:r>
            <w:r>
              <w:rPr>
                <w:rFonts w:ascii="Times New Roman" w:hAnsi="Times New Roman" w:cs="Times New Roman"/>
                <w:sz w:val="24"/>
                <w:szCs w:val="24"/>
              </w:rPr>
              <w:t>3</w:t>
            </w:r>
            <w:r>
              <w:rPr>
                <w:rFonts w:ascii="Times New Roman" w:hAnsi="Times New Roman" w:cs="Times New Roman"/>
                <w:sz w:val="24"/>
                <w:szCs w:val="24"/>
              </w:rPr>
              <w:t>年</w:t>
            </w:r>
            <w:r>
              <w:rPr>
                <w:rFonts w:ascii="Times New Roman" w:hAnsi="Times New Roman" w:cs="Times New Roman" w:hint="eastAsia"/>
                <w:sz w:val="24"/>
                <w:szCs w:val="24"/>
              </w:rPr>
              <w:t>（建设期</w:t>
            </w:r>
            <w:r>
              <w:rPr>
                <w:rFonts w:ascii="Times New Roman" w:hAnsi="Times New Roman" w:cs="Times New Roman"/>
                <w:sz w:val="24"/>
                <w:szCs w:val="24"/>
              </w:rPr>
              <w:t>1</w:t>
            </w:r>
            <w:r>
              <w:rPr>
                <w:rFonts w:ascii="Times New Roman" w:hAnsi="Times New Roman" w:cs="Times New Roman" w:hint="eastAsia"/>
                <w:sz w:val="24"/>
                <w:szCs w:val="24"/>
              </w:rPr>
              <w:t>年，试验期</w:t>
            </w:r>
            <w:r>
              <w:rPr>
                <w:rFonts w:ascii="Times New Roman" w:hAnsi="Times New Roman" w:cs="Times New Roman"/>
                <w:sz w:val="24"/>
                <w:szCs w:val="24"/>
              </w:rPr>
              <w:t>2</w:t>
            </w:r>
            <w:r>
              <w:rPr>
                <w:rFonts w:ascii="Times New Roman" w:hAnsi="Times New Roman" w:cs="Times New Roman" w:hint="eastAsia"/>
                <w:sz w:val="24"/>
                <w:szCs w:val="24"/>
              </w:rPr>
              <w:t>年）</w:t>
            </w:r>
            <w:r>
              <w:rPr>
                <w:rFonts w:ascii="Times New Roman" w:hAnsi="Times New Roman" w:cs="Times New Roman"/>
                <w:sz w:val="24"/>
                <w:szCs w:val="24"/>
              </w:rPr>
              <w:t>。</w:t>
            </w:r>
          </w:p>
          <w:p w14:paraId="18004077" w14:textId="77777777" w:rsidR="00576E1E" w:rsidRDefault="004325BC">
            <w:pPr>
              <w:pStyle w:val="21"/>
              <w:spacing w:line="440" w:lineRule="atLeast"/>
              <w:ind w:firstLine="480"/>
              <w:rPr>
                <w:sz w:val="24"/>
                <w:szCs w:val="24"/>
              </w:rPr>
            </w:pPr>
            <w:r>
              <w:rPr>
                <w:rFonts w:hint="eastAsia"/>
                <w:sz w:val="24"/>
                <w:szCs w:val="24"/>
              </w:rPr>
              <w:t>工作制度：试验期年工作</w:t>
            </w:r>
            <w:r>
              <w:rPr>
                <w:rFonts w:hint="eastAsia"/>
                <w:sz w:val="24"/>
                <w:szCs w:val="24"/>
              </w:rPr>
              <w:t>3</w:t>
            </w:r>
            <w:r>
              <w:rPr>
                <w:sz w:val="24"/>
                <w:szCs w:val="24"/>
              </w:rPr>
              <w:t>30</w:t>
            </w:r>
            <w:r>
              <w:rPr>
                <w:rFonts w:hint="eastAsia"/>
                <w:sz w:val="24"/>
                <w:szCs w:val="24"/>
              </w:rPr>
              <w:t>d</w:t>
            </w:r>
            <w:r>
              <w:rPr>
                <w:rFonts w:hint="eastAsia"/>
                <w:sz w:val="24"/>
                <w:szCs w:val="24"/>
              </w:rPr>
              <w:t>。</w:t>
            </w:r>
          </w:p>
          <w:p w14:paraId="5CB5D1B2" w14:textId="2A616BB8" w:rsidR="00576E1E" w:rsidRDefault="004325BC">
            <w:pPr>
              <w:spacing w:line="440" w:lineRule="atLeast"/>
              <w:ind w:firstLineChars="200" w:firstLine="480"/>
              <w:rPr>
                <w:rFonts w:ascii="Times New Roman" w:hAnsi="Times New Roman" w:cs="Times New Roman"/>
                <w:sz w:val="24"/>
                <w:szCs w:val="24"/>
              </w:rPr>
            </w:pPr>
            <w:r>
              <w:rPr>
                <w:rFonts w:ascii="Times New Roman" w:hAnsi="Times New Roman" w:cs="Times New Roman"/>
                <w:sz w:val="24"/>
                <w:szCs w:val="24"/>
              </w:rPr>
              <w:t>项目投资：本项目总投资</w:t>
            </w:r>
            <w:r>
              <w:rPr>
                <w:rFonts w:ascii="Times New Roman" w:hAnsi="Times New Roman" w:cs="Times New Roman"/>
                <w:sz w:val="24"/>
                <w:szCs w:val="24"/>
              </w:rPr>
              <w:t>4812.65</w:t>
            </w:r>
            <w:r>
              <w:rPr>
                <w:rFonts w:ascii="Times New Roman" w:hAnsi="Times New Roman" w:cs="Times New Roman"/>
                <w:sz w:val="24"/>
                <w:szCs w:val="24"/>
              </w:rPr>
              <w:t>万元，其中环保投资</w:t>
            </w:r>
            <w:r>
              <w:rPr>
                <w:rFonts w:ascii="Times New Roman" w:hAnsi="Times New Roman" w:cs="Times New Roman"/>
                <w:sz w:val="24"/>
                <w:szCs w:val="24"/>
              </w:rPr>
              <w:t>1</w:t>
            </w:r>
            <w:r w:rsidR="002F6F2A">
              <w:rPr>
                <w:rFonts w:ascii="Times New Roman" w:hAnsi="Times New Roman" w:cs="Times New Roman"/>
                <w:sz w:val="24"/>
                <w:szCs w:val="24"/>
              </w:rPr>
              <w:t>6</w:t>
            </w:r>
            <w:r>
              <w:rPr>
                <w:rFonts w:ascii="Times New Roman" w:hAnsi="Times New Roman" w:cs="Times New Roman"/>
                <w:sz w:val="24"/>
                <w:szCs w:val="24"/>
              </w:rPr>
              <w:t>5</w:t>
            </w:r>
            <w:r>
              <w:rPr>
                <w:rFonts w:ascii="Times New Roman" w:hAnsi="Times New Roman" w:cs="Times New Roman"/>
                <w:sz w:val="24"/>
                <w:szCs w:val="24"/>
              </w:rPr>
              <w:t>万元。</w:t>
            </w:r>
          </w:p>
          <w:p w14:paraId="463A89E8" w14:textId="77777777" w:rsidR="00576E1E" w:rsidRDefault="004325BC">
            <w:pPr>
              <w:spacing w:line="440" w:lineRule="atLeast"/>
              <w:rPr>
                <w:rFonts w:ascii="Times New Roman" w:hAnsi="Times New Roman" w:cs="Times New Roman"/>
                <w:sz w:val="24"/>
                <w:szCs w:val="24"/>
              </w:rPr>
            </w:pPr>
            <w:r>
              <w:rPr>
                <w:rFonts w:ascii="Times New Roman" w:hAnsi="Times New Roman" w:cs="Times New Roman" w:hint="eastAsia"/>
                <w:sz w:val="24"/>
                <w:szCs w:val="24"/>
              </w:rPr>
              <w:t>1</w:t>
            </w:r>
            <w:r>
              <w:rPr>
                <w:rFonts w:ascii="Times New Roman" w:hAnsi="Times New Roman" w:cs="Times New Roman"/>
                <w:sz w:val="24"/>
                <w:szCs w:val="24"/>
              </w:rPr>
              <w:t>.3.2</w:t>
            </w:r>
            <w:r>
              <w:rPr>
                <w:rFonts w:ascii="Times New Roman" w:hAnsi="Times New Roman" w:cs="Times New Roman" w:hint="eastAsia"/>
                <w:sz w:val="24"/>
                <w:szCs w:val="24"/>
              </w:rPr>
              <w:t>项目建设进度计划</w:t>
            </w:r>
          </w:p>
          <w:p w14:paraId="4EC966DE" w14:textId="0F22FB1F" w:rsidR="00576E1E" w:rsidRDefault="001D7AF7">
            <w:pPr>
              <w:spacing w:line="440" w:lineRule="atLeast"/>
              <w:ind w:firstLineChars="200" w:firstLine="480"/>
              <w:rPr>
                <w:rFonts w:ascii="Times New Roman" w:hAnsi="Times New Roman" w:cs="Times New Roman"/>
                <w:sz w:val="24"/>
                <w:szCs w:val="24"/>
              </w:rPr>
            </w:pPr>
            <w:r>
              <w:rPr>
                <w:rFonts w:ascii="Times New Roman" w:hAnsi="Times New Roman" w:cs="Times New Roman" w:hint="eastAsia"/>
                <w:sz w:val="24"/>
                <w:szCs w:val="24"/>
              </w:rPr>
              <w:t>本</w:t>
            </w:r>
            <w:r w:rsidR="00EF2683">
              <w:rPr>
                <w:rFonts w:ascii="Times New Roman" w:hAnsi="Times New Roman" w:cs="Times New Roman" w:hint="eastAsia"/>
                <w:sz w:val="24"/>
                <w:szCs w:val="24"/>
              </w:rPr>
              <w:t>项目</w:t>
            </w:r>
            <w:r w:rsidR="00EF2683">
              <w:rPr>
                <w:rFonts w:hint="eastAsia"/>
                <w:sz w:val="24"/>
              </w:rPr>
              <w:t>分为条件试验和扩大试验两个阶段，</w:t>
            </w:r>
            <w:r w:rsidR="0084006D">
              <w:rPr>
                <w:rFonts w:ascii="Times New Roman" w:hAnsi="Times New Roman" w:cs="Times New Roman" w:hint="eastAsia"/>
                <w:sz w:val="24"/>
                <w:szCs w:val="24"/>
              </w:rPr>
              <w:t>条件试验</w:t>
            </w:r>
            <w:r>
              <w:rPr>
                <w:rFonts w:ascii="Times New Roman" w:hAnsi="Times New Roman" w:cs="Times New Roman" w:hint="eastAsia"/>
                <w:sz w:val="24"/>
                <w:szCs w:val="24"/>
              </w:rPr>
              <w:t>的施工</w:t>
            </w:r>
            <w:r w:rsidR="0084006D">
              <w:rPr>
                <w:rFonts w:ascii="Times New Roman" w:hAnsi="Times New Roman" w:cs="Times New Roman" w:hint="eastAsia"/>
                <w:sz w:val="24"/>
                <w:szCs w:val="24"/>
              </w:rPr>
              <w:t>及现场实施为环评</w:t>
            </w:r>
            <w:r>
              <w:rPr>
                <w:rFonts w:ascii="Times New Roman" w:hAnsi="Times New Roman" w:cs="Times New Roman" w:hint="eastAsia"/>
                <w:sz w:val="24"/>
                <w:szCs w:val="24"/>
              </w:rPr>
              <w:t>批复</w:t>
            </w:r>
            <w:r w:rsidR="00DF10BC">
              <w:rPr>
                <w:rFonts w:ascii="Times New Roman" w:hAnsi="Times New Roman" w:cs="Times New Roman" w:hint="eastAsia"/>
                <w:sz w:val="24"/>
                <w:szCs w:val="24"/>
              </w:rPr>
              <w:t>日起</w:t>
            </w:r>
            <w:r w:rsidR="0084006D">
              <w:rPr>
                <w:rFonts w:ascii="Times New Roman" w:hAnsi="Times New Roman" w:cs="Times New Roman" w:hint="eastAsia"/>
                <w:sz w:val="24"/>
                <w:szCs w:val="24"/>
              </w:rPr>
              <w:t>至</w:t>
            </w:r>
            <w:r w:rsidR="0084006D">
              <w:rPr>
                <w:rFonts w:ascii="Times New Roman" w:hAnsi="Times New Roman" w:cs="Times New Roman" w:hint="eastAsia"/>
                <w:sz w:val="24"/>
                <w:szCs w:val="24"/>
              </w:rPr>
              <w:t>2</w:t>
            </w:r>
            <w:r w:rsidR="0084006D">
              <w:rPr>
                <w:rFonts w:ascii="Times New Roman" w:hAnsi="Times New Roman" w:cs="Times New Roman"/>
                <w:sz w:val="24"/>
                <w:szCs w:val="24"/>
              </w:rPr>
              <w:t>025</w:t>
            </w:r>
            <w:r w:rsidR="0084006D">
              <w:rPr>
                <w:rFonts w:ascii="Times New Roman" w:hAnsi="Times New Roman" w:cs="Times New Roman" w:hint="eastAsia"/>
                <w:sz w:val="24"/>
                <w:szCs w:val="24"/>
              </w:rPr>
              <w:t>年</w:t>
            </w:r>
            <w:r w:rsidR="0084006D">
              <w:rPr>
                <w:rFonts w:ascii="Times New Roman" w:hAnsi="Times New Roman" w:cs="Times New Roman"/>
                <w:sz w:val="24"/>
                <w:szCs w:val="24"/>
              </w:rPr>
              <w:t>4</w:t>
            </w:r>
            <w:r w:rsidR="0084006D">
              <w:rPr>
                <w:rFonts w:ascii="Times New Roman" w:hAnsi="Times New Roman" w:cs="Times New Roman" w:hint="eastAsia"/>
                <w:sz w:val="24"/>
                <w:szCs w:val="24"/>
              </w:rPr>
              <w:t>月</w:t>
            </w:r>
            <w:r>
              <w:rPr>
                <w:rFonts w:ascii="Times New Roman" w:hAnsi="Times New Roman" w:cs="Times New Roman" w:hint="eastAsia"/>
                <w:sz w:val="24"/>
                <w:szCs w:val="24"/>
              </w:rPr>
              <w:t>，</w:t>
            </w:r>
            <w:r w:rsidR="0084006D">
              <w:rPr>
                <w:rFonts w:ascii="Times New Roman" w:hAnsi="Times New Roman" w:cs="Times New Roman" w:hint="eastAsia"/>
                <w:sz w:val="24"/>
                <w:szCs w:val="24"/>
              </w:rPr>
              <w:t>扩大试验</w:t>
            </w:r>
            <w:r>
              <w:rPr>
                <w:rFonts w:ascii="Times New Roman" w:hAnsi="Times New Roman" w:cs="Times New Roman" w:hint="eastAsia"/>
                <w:sz w:val="24"/>
                <w:szCs w:val="24"/>
              </w:rPr>
              <w:t>的施工及现场实施为</w:t>
            </w:r>
            <w:r w:rsidR="0084006D">
              <w:rPr>
                <w:rFonts w:ascii="Times New Roman" w:hAnsi="Times New Roman" w:cs="Times New Roman" w:hint="eastAsia"/>
                <w:sz w:val="24"/>
                <w:szCs w:val="24"/>
              </w:rPr>
              <w:t>2</w:t>
            </w:r>
            <w:r w:rsidR="0084006D">
              <w:rPr>
                <w:rFonts w:ascii="Times New Roman" w:hAnsi="Times New Roman" w:cs="Times New Roman"/>
                <w:sz w:val="24"/>
                <w:szCs w:val="24"/>
              </w:rPr>
              <w:t>025</w:t>
            </w:r>
            <w:r w:rsidR="0084006D">
              <w:rPr>
                <w:rFonts w:ascii="Times New Roman" w:hAnsi="Times New Roman" w:cs="Times New Roman" w:hint="eastAsia"/>
                <w:sz w:val="24"/>
                <w:szCs w:val="24"/>
              </w:rPr>
              <w:t>年</w:t>
            </w:r>
            <w:r w:rsidR="0084006D">
              <w:rPr>
                <w:rFonts w:ascii="Times New Roman" w:hAnsi="Times New Roman" w:cs="Times New Roman" w:hint="eastAsia"/>
                <w:sz w:val="24"/>
                <w:szCs w:val="24"/>
              </w:rPr>
              <w:t>5</w:t>
            </w:r>
            <w:r w:rsidR="0084006D">
              <w:rPr>
                <w:rFonts w:ascii="Times New Roman" w:hAnsi="Times New Roman" w:cs="Times New Roman" w:hint="eastAsia"/>
                <w:sz w:val="24"/>
                <w:szCs w:val="24"/>
              </w:rPr>
              <w:t>月</w:t>
            </w:r>
            <w:r w:rsidR="0084006D">
              <w:rPr>
                <w:rFonts w:ascii="Times New Roman" w:hAnsi="Times New Roman" w:cs="Times New Roman" w:hint="eastAsia"/>
                <w:sz w:val="24"/>
                <w:szCs w:val="24"/>
              </w:rPr>
              <w:t>~</w:t>
            </w:r>
            <w:r w:rsidR="0084006D">
              <w:rPr>
                <w:rFonts w:ascii="Times New Roman" w:hAnsi="Times New Roman" w:cs="Times New Roman"/>
                <w:sz w:val="24"/>
                <w:szCs w:val="24"/>
              </w:rPr>
              <w:t>202</w:t>
            </w:r>
            <w:r>
              <w:rPr>
                <w:rFonts w:ascii="Times New Roman" w:hAnsi="Times New Roman" w:cs="Times New Roman"/>
                <w:sz w:val="24"/>
                <w:szCs w:val="24"/>
              </w:rPr>
              <w:t>6</w:t>
            </w:r>
            <w:r w:rsidR="0084006D">
              <w:rPr>
                <w:rFonts w:ascii="Times New Roman" w:hAnsi="Times New Roman" w:cs="Times New Roman" w:hint="eastAsia"/>
                <w:sz w:val="24"/>
                <w:szCs w:val="24"/>
              </w:rPr>
              <w:t>年</w:t>
            </w:r>
            <w:r w:rsidR="0084006D">
              <w:rPr>
                <w:rFonts w:ascii="Times New Roman" w:hAnsi="Times New Roman" w:cs="Times New Roman" w:hint="eastAsia"/>
                <w:sz w:val="24"/>
                <w:szCs w:val="24"/>
              </w:rPr>
              <w:t>1</w:t>
            </w:r>
            <w:r>
              <w:rPr>
                <w:rFonts w:ascii="Times New Roman" w:hAnsi="Times New Roman" w:cs="Times New Roman"/>
                <w:sz w:val="24"/>
                <w:szCs w:val="24"/>
              </w:rPr>
              <w:t>2</w:t>
            </w:r>
            <w:r w:rsidR="0084006D">
              <w:rPr>
                <w:rFonts w:ascii="Times New Roman" w:hAnsi="Times New Roman" w:cs="Times New Roman" w:hint="eastAsia"/>
                <w:sz w:val="24"/>
                <w:szCs w:val="24"/>
              </w:rPr>
              <w:t>月</w:t>
            </w:r>
            <w:r>
              <w:rPr>
                <w:rFonts w:ascii="Times New Roman" w:hAnsi="Times New Roman" w:cs="Times New Roman" w:hint="eastAsia"/>
                <w:sz w:val="24"/>
                <w:szCs w:val="24"/>
              </w:rPr>
              <w:t>，具体</w:t>
            </w:r>
            <w:r w:rsidR="00EF2683">
              <w:rPr>
                <w:rFonts w:ascii="Times New Roman" w:hAnsi="Times New Roman" w:cs="Times New Roman" w:hint="eastAsia"/>
                <w:sz w:val="24"/>
                <w:szCs w:val="24"/>
              </w:rPr>
              <w:t>进度安排见表</w:t>
            </w:r>
            <w:r w:rsidR="00EF2683">
              <w:rPr>
                <w:rFonts w:ascii="Times New Roman" w:hAnsi="Times New Roman" w:cs="Times New Roman" w:hint="eastAsia"/>
                <w:sz w:val="24"/>
                <w:szCs w:val="24"/>
              </w:rPr>
              <w:t>1</w:t>
            </w:r>
            <w:r w:rsidR="00EF2683">
              <w:rPr>
                <w:rFonts w:ascii="Times New Roman" w:hAnsi="Times New Roman" w:cs="Times New Roman"/>
                <w:sz w:val="24"/>
                <w:szCs w:val="24"/>
              </w:rPr>
              <w:t>.3-1</w:t>
            </w:r>
            <w:r w:rsidR="00EF2683">
              <w:rPr>
                <w:rFonts w:ascii="Times New Roman" w:hAnsi="Times New Roman" w:cs="Times New Roman" w:hint="eastAsia"/>
                <w:sz w:val="24"/>
                <w:szCs w:val="24"/>
              </w:rPr>
              <w:t>。</w:t>
            </w:r>
          </w:p>
          <w:p w14:paraId="297D3DD7" w14:textId="77777777" w:rsidR="004325BC" w:rsidRDefault="004325BC">
            <w:pPr>
              <w:spacing w:line="480" w:lineRule="exact"/>
              <w:jc w:val="center"/>
              <w:rPr>
                <w:rFonts w:ascii="Times New Roman" w:hAnsi="Times New Roman" w:cs="Times New Roman"/>
                <w:sz w:val="24"/>
                <w:szCs w:val="24"/>
              </w:rPr>
            </w:pPr>
          </w:p>
          <w:p w14:paraId="1F7C2778" w14:textId="3EDFC45F" w:rsidR="00576E1E" w:rsidRDefault="004325BC">
            <w:pPr>
              <w:spacing w:line="480" w:lineRule="exact"/>
              <w:jc w:val="center"/>
              <w:rPr>
                <w:rFonts w:ascii="Times New Roman" w:hAnsi="Times New Roman" w:cs="Times New Roman"/>
                <w:sz w:val="24"/>
                <w:szCs w:val="24"/>
              </w:rPr>
            </w:pPr>
            <w:r>
              <w:rPr>
                <w:rFonts w:ascii="Times New Roman" w:hAnsi="Times New Roman" w:cs="Times New Roman" w:hint="eastAsia"/>
                <w:sz w:val="24"/>
                <w:szCs w:val="24"/>
              </w:rPr>
              <w:t>表</w:t>
            </w:r>
            <w:r>
              <w:rPr>
                <w:rFonts w:ascii="Times New Roman" w:hAnsi="Times New Roman" w:cs="Times New Roman" w:hint="eastAsia"/>
                <w:sz w:val="24"/>
                <w:szCs w:val="24"/>
              </w:rPr>
              <w:t>1</w:t>
            </w:r>
            <w:r>
              <w:rPr>
                <w:rFonts w:ascii="Times New Roman" w:hAnsi="Times New Roman" w:cs="Times New Roman"/>
                <w:sz w:val="24"/>
                <w:szCs w:val="24"/>
              </w:rPr>
              <w:t xml:space="preserve">.3-1  </w:t>
            </w:r>
            <w:r>
              <w:rPr>
                <w:rFonts w:ascii="Times New Roman" w:hAnsi="Times New Roman" w:cs="Times New Roman" w:hint="eastAsia"/>
                <w:sz w:val="24"/>
                <w:szCs w:val="24"/>
              </w:rPr>
              <w:t>项目建设进度计划表</w:t>
            </w:r>
          </w:p>
          <w:tbl>
            <w:tblPr>
              <w:tblStyle w:val="afff9"/>
              <w:tblW w:w="5000" w:type="pct"/>
              <w:jc w:val="center"/>
              <w:tblLook w:val="04A0" w:firstRow="1" w:lastRow="0" w:firstColumn="1" w:lastColumn="0" w:noHBand="0" w:noVBand="1"/>
            </w:tblPr>
            <w:tblGrid>
              <w:gridCol w:w="587"/>
              <w:gridCol w:w="2498"/>
              <w:gridCol w:w="524"/>
              <w:gridCol w:w="526"/>
              <w:gridCol w:w="526"/>
              <w:gridCol w:w="527"/>
              <w:gridCol w:w="524"/>
              <w:gridCol w:w="524"/>
              <w:gridCol w:w="524"/>
              <w:gridCol w:w="527"/>
              <w:gridCol w:w="524"/>
              <w:gridCol w:w="524"/>
              <w:gridCol w:w="524"/>
              <w:gridCol w:w="527"/>
            </w:tblGrid>
            <w:tr w:rsidR="00576E1E" w14:paraId="2069C49C" w14:textId="77777777" w:rsidTr="004325BC">
              <w:trPr>
                <w:trHeight w:val="397"/>
                <w:jc w:val="center"/>
              </w:trPr>
              <w:tc>
                <w:tcPr>
                  <w:tcW w:w="1643" w:type="pct"/>
                  <w:gridSpan w:val="2"/>
                  <w:vMerge w:val="restart"/>
                  <w:tcBorders>
                    <w:top w:val="single" w:sz="4" w:space="0" w:color="auto"/>
                    <w:left w:val="single" w:sz="4" w:space="0" w:color="auto"/>
                    <w:right w:val="single" w:sz="4" w:space="0" w:color="auto"/>
                  </w:tcBorders>
                  <w:shd w:val="clear" w:color="auto" w:fill="auto"/>
                  <w:vAlign w:val="center"/>
                </w:tcPr>
                <w:p w14:paraId="7902F1BE" w14:textId="77777777" w:rsidR="00576E1E" w:rsidRDefault="004325BC">
                  <w:pPr>
                    <w:jc w:val="center"/>
                  </w:pPr>
                  <w:r>
                    <w:rPr>
                      <w:rFonts w:hint="eastAsia"/>
                    </w:rPr>
                    <w:t>工程内容</w:t>
                  </w:r>
                </w:p>
              </w:tc>
              <w:tc>
                <w:tcPr>
                  <w:tcW w:w="3357" w:type="pct"/>
                  <w:gridSpan w:val="12"/>
                  <w:tcBorders>
                    <w:top w:val="single" w:sz="4" w:space="0" w:color="auto"/>
                    <w:left w:val="single" w:sz="4" w:space="0" w:color="auto"/>
                    <w:right w:val="single" w:sz="4" w:space="0" w:color="auto"/>
                  </w:tcBorders>
                  <w:shd w:val="clear" w:color="auto" w:fill="auto"/>
                  <w:vAlign w:val="center"/>
                </w:tcPr>
                <w:p w14:paraId="01010D59" w14:textId="77777777" w:rsidR="00576E1E" w:rsidRDefault="004325BC">
                  <w:pPr>
                    <w:jc w:val="center"/>
                    <w:rPr>
                      <w:rFonts w:ascii="Times New Roman" w:hAnsi="Times New Roman" w:cs="Times New Roman"/>
                      <w:szCs w:val="21"/>
                    </w:rPr>
                  </w:pPr>
                  <w:r>
                    <w:rPr>
                      <w:rFonts w:ascii="Times New Roman" w:hAnsi="Times New Roman" w:cs="Times New Roman"/>
                      <w:szCs w:val="21"/>
                    </w:rPr>
                    <w:t>时间安排（季度）</w:t>
                  </w:r>
                </w:p>
              </w:tc>
            </w:tr>
            <w:tr w:rsidR="00576E1E" w14:paraId="05DFAF86" w14:textId="77777777" w:rsidTr="004325BC">
              <w:trPr>
                <w:trHeight w:val="397"/>
                <w:jc w:val="center"/>
              </w:trPr>
              <w:tc>
                <w:tcPr>
                  <w:tcW w:w="1643" w:type="pct"/>
                  <w:gridSpan w:val="2"/>
                  <w:vMerge/>
                  <w:tcBorders>
                    <w:left w:val="single" w:sz="4" w:space="0" w:color="auto"/>
                    <w:right w:val="single" w:sz="4" w:space="0" w:color="auto"/>
                  </w:tcBorders>
                  <w:shd w:val="clear" w:color="auto" w:fill="auto"/>
                  <w:vAlign w:val="center"/>
                </w:tcPr>
                <w:p w14:paraId="14A84DC5" w14:textId="77777777" w:rsidR="00576E1E" w:rsidRDefault="00576E1E">
                  <w:pPr>
                    <w:jc w:val="center"/>
                  </w:pPr>
                </w:p>
              </w:tc>
              <w:tc>
                <w:tcPr>
                  <w:tcW w:w="1120" w:type="pct"/>
                  <w:gridSpan w:val="4"/>
                  <w:tcBorders>
                    <w:top w:val="single" w:sz="4" w:space="0" w:color="auto"/>
                    <w:left w:val="single" w:sz="4" w:space="0" w:color="auto"/>
                    <w:right w:val="single" w:sz="4" w:space="0" w:color="auto"/>
                  </w:tcBorders>
                  <w:shd w:val="clear" w:color="auto" w:fill="auto"/>
                  <w:vAlign w:val="center"/>
                </w:tcPr>
                <w:p w14:paraId="17BC4D48"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2</w:t>
                  </w:r>
                  <w:r>
                    <w:rPr>
                      <w:rFonts w:ascii="Times New Roman" w:hAnsi="Times New Roman" w:cs="Times New Roman"/>
                      <w:szCs w:val="21"/>
                    </w:rPr>
                    <w:t>024</w:t>
                  </w:r>
                  <w:r>
                    <w:rPr>
                      <w:rFonts w:ascii="Times New Roman" w:hAnsi="Times New Roman" w:cs="Times New Roman" w:hint="eastAsia"/>
                      <w:szCs w:val="21"/>
                    </w:rPr>
                    <w:t>年</w:t>
                  </w:r>
                </w:p>
              </w:tc>
              <w:tc>
                <w:tcPr>
                  <w:tcW w:w="1118" w:type="pct"/>
                  <w:gridSpan w:val="4"/>
                  <w:tcBorders>
                    <w:top w:val="single" w:sz="4" w:space="0" w:color="auto"/>
                    <w:left w:val="single" w:sz="4" w:space="0" w:color="auto"/>
                    <w:right w:val="single" w:sz="4" w:space="0" w:color="auto"/>
                  </w:tcBorders>
                  <w:shd w:val="clear" w:color="auto" w:fill="auto"/>
                  <w:vAlign w:val="center"/>
                </w:tcPr>
                <w:p w14:paraId="2DED82A9"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2</w:t>
                  </w:r>
                  <w:r>
                    <w:rPr>
                      <w:rFonts w:ascii="Times New Roman" w:hAnsi="Times New Roman" w:cs="Times New Roman"/>
                      <w:szCs w:val="21"/>
                    </w:rPr>
                    <w:t>025</w:t>
                  </w:r>
                  <w:r>
                    <w:rPr>
                      <w:rFonts w:ascii="Times New Roman" w:hAnsi="Times New Roman" w:cs="Times New Roman" w:hint="eastAsia"/>
                      <w:szCs w:val="21"/>
                    </w:rPr>
                    <w:t>年</w:t>
                  </w:r>
                </w:p>
              </w:tc>
              <w:tc>
                <w:tcPr>
                  <w:tcW w:w="1118" w:type="pct"/>
                  <w:gridSpan w:val="4"/>
                  <w:tcBorders>
                    <w:top w:val="single" w:sz="4" w:space="0" w:color="auto"/>
                    <w:left w:val="single" w:sz="4" w:space="0" w:color="auto"/>
                    <w:right w:val="single" w:sz="4" w:space="0" w:color="auto"/>
                  </w:tcBorders>
                  <w:shd w:val="clear" w:color="auto" w:fill="auto"/>
                  <w:vAlign w:val="center"/>
                </w:tcPr>
                <w:p w14:paraId="0BBA51C5"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2</w:t>
                  </w:r>
                  <w:r>
                    <w:rPr>
                      <w:rFonts w:ascii="Times New Roman" w:hAnsi="Times New Roman" w:cs="Times New Roman"/>
                      <w:szCs w:val="21"/>
                    </w:rPr>
                    <w:t>026</w:t>
                  </w:r>
                  <w:r>
                    <w:rPr>
                      <w:rFonts w:ascii="Times New Roman" w:hAnsi="Times New Roman" w:cs="Times New Roman" w:hint="eastAsia"/>
                      <w:szCs w:val="21"/>
                    </w:rPr>
                    <w:t>年</w:t>
                  </w:r>
                </w:p>
              </w:tc>
            </w:tr>
            <w:tr w:rsidR="00576E1E" w14:paraId="49A9FDAA" w14:textId="77777777" w:rsidTr="004325BC">
              <w:trPr>
                <w:trHeight w:val="397"/>
                <w:jc w:val="center"/>
              </w:trPr>
              <w:tc>
                <w:tcPr>
                  <w:tcW w:w="1644" w:type="pct"/>
                  <w:gridSpan w:val="2"/>
                  <w:vMerge/>
                  <w:tcBorders>
                    <w:left w:val="single" w:sz="4" w:space="0" w:color="auto"/>
                    <w:bottom w:val="single" w:sz="4" w:space="0" w:color="auto"/>
                    <w:right w:val="single" w:sz="4" w:space="0" w:color="auto"/>
                  </w:tcBorders>
                  <w:shd w:val="clear" w:color="auto" w:fill="auto"/>
                  <w:vAlign w:val="center"/>
                </w:tcPr>
                <w:p w14:paraId="715D654E" w14:textId="77777777" w:rsidR="00576E1E" w:rsidRDefault="00576E1E">
                  <w:pPr>
                    <w:pStyle w:val="05GF"/>
                    <w:rPr>
                      <w:sz w:val="21"/>
                    </w:rPr>
                  </w:pPr>
                </w:p>
              </w:tc>
              <w:tc>
                <w:tcPr>
                  <w:tcW w:w="279" w:type="pct"/>
                  <w:tcBorders>
                    <w:left w:val="single" w:sz="4" w:space="0" w:color="auto"/>
                  </w:tcBorders>
                  <w:vAlign w:val="center"/>
                </w:tcPr>
                <w:p w14:paraId="27045DAE" w14:textId="77777777" w:rsidR="00576E1E" w:rsidRDefault="004325BC">
                  <w:pPr>
                    <w:pStyle w:val="05GF"/>
                    <w:rPr>
                      <w:sz w:val="21"/>
                    </w:rPr>
                  </w:pPr>
                  <w:r>
                    <w:rPr>
                      <w:sz w:val="21"/>
                    </w:rPr>
                    <w:t>1</w:t>
                  </w:r>
                </w:p>
              </w:tc>
              <w:tc>
                <w:tcPr>
                  <w:tcW w:w="280" w:type="pct"/>
                  <w:vAlign w:val="center"/>
                </w:tcPr>
                <w:p w14:paraId="6D8AB380" w14:textId="77777777" w:rsidR="00576E1E" w:rsidRDefault="004325BC">
                  <w:pPr>
                    <w:pStyle w:val="05GF"/>
                    <w:rPr>
                      <w:sz w:val="21"/>
                    </w:rPr>
                  </w:pPr>
                  <w:r>
                    <w:rPr>
                      <w:sz w:val="21"/>
                    </w:rPr>
                    <w:t>2</w:t>
                  </w:r>
                </w:p>
              </w:tc>
              <w:tc>
                <w:tcPr>
                  <w:tcW w:w="280" w:type="pct"/>
                  <w:vAlign w:val="center"/>
                </w:tcPr>
                <w:p w14:paraId="7D1526CA" w14:textId="77777777" w:rsidR="00576E1E" w:rsidRDefault="004325BC">
                  <w:pPr>
                    <w:pStyle w:val="05GF"/>
                    <w:rPr>
                      <w:sz w:val="21"/>
                    </w:rPr>
                  </w:pPr>
                  <w:r>
                    <w:rPr>
                      <w:sz w:val="21"/>
                    </w:rPr>
                    <w:t>3</w:t>
                  </w:r>
                </w:p>
              </w:tc>
              <w:tc>
                <w:tcPr>
                  <w:tcW w:w="281" w:type="pct"/>
                  <w:vAlign w:val="center"/>
                </w:tcPr>
                <w:p w14:paraId="2F7E05CD" w14:textId="77777777" w:rsidR="00576E1E" w:rsidRDefault="004325BC">
                  <w:pPr>
                    <w:pStyle w:val="05GF"/>
                    <w:rPr>
                      <w:sz w:val="21"/>
                    </w:rPr>
                  </w:pPr>
                  <w:r>
                    <w:rPr>
                      <w:sz w:val="21"/>
                    </w:rPr>
                    <w:t>4</w:t>
                  </w:r>
                </w:p>
              </w:tc>
              <w:tc>
                <w:tcPr>
                  <w:tcW w:w="279" w:type="pct"/>
                  <w:vAlign w:val="center"/>
                </w:tcPr>
                <w:p w14:paraId="10B14B0A" w14:textId="77777777" w:rsidR="00576E1E" w:rsidRDefault="004325BC">
                  <w:pPr>
                    <w:pStyle w:val="05GF"/>
                    <w:rPr>
                      <w:sz w:val="21"/>
                    </w:rPr>
                  </w:pPr>
                  <w:r>
                    <w:rPr>
                      <w:sz w:val="21"/>
                    </w:rPr>
                    <w:t>1</w:t>
                  </w:r>
                </w:p>
              </w:tc>
              <w:tc>
                <w:tcPr>
                  <w:tcW w:w="279" w:type="pct"/>
                  <w:vAlign w:val="center"/>
                </w:tcPr>
                <w:p w14:paraId="7C986FA2" w14:textId="77777777" w:rsidR="00576E1E" w:rsidRDefault="004325BC">
                  <w:pPr>
                    <w:pStyle w:val="05GF"/>
                    <w:rPr>
                      <w:sz w:val="21"/>
                    </w:rPr>
                  </w:pPr>
                  <w:r>
                    <w:rPr>
                      <w:sz w:val="21"/>
                    </w:rPr>
                    <w:t>2</w:t>
                  </w:r>
                </w:p>
              </w:tc>
              <w:tc>
                <w:tcPr>
                  <w:tcW w:w="279" w:type="pct"/>
                  <w:vAlign w:val="center"/>
                </w:tcPr>
                <w:p w14:paraId="7EFF921C" w14:textId="77777777" w:rsidR="00576E1E" w:rsidRDefault="004325BC">
                  <w:pPr>
                    <w:pStyle w:val="05GF"/>
                    <w:rPr>
                      <w:sz w:val="21"/>
                    </w:rPr>
                  </w:pPr>
                  <w:r>
                    <w:rPr>
                      <w:sz w:val="21"/>
                    </w:rPr>
                    <w:t>3</w:t>
                  </w:r>
                </w:p>
              </w:tc>
              <w:tc>
                <w:tcPr>
                  <w:tcW w:w="281" w:type="pct"/>
                  <w:vAlign w:val="center"/>
                </w:tcPr>
                <w:p w14:paraId="2D952A8B" w14:textId="77777777" w:rsidR="00576E1E" w:rsidRDefault="004325BC">
                  <w:pPr>
                    <w:pStyle w:val="05GF"/>
                    <w:rPr>
                      <w:sz w:val="21"/>
                    </w:rPr>
                  </w:pPr>
                  <w:r>
                    <w:rPr>
                      <w:sz w:val="21"/>
                    </w:rPr>
                    <w:t>4</w:t>
                  </w:r>
                </w:p>
              </w:tc>
              <w:tc>
                <w:tcPr>
                  <w:tcW w:w="279" w:type="pct"/>
                  <w:vAlign w:val="center"/>
                </w:tcPr>
                <w:p w14:paraId="4E8DDF67" w14:textId="77777777" w:rsidR="00576E1E" w:rsidRDefault="004325BC">
                  <w:pPr>
                    <w:pStyle w:val="05GF"/>
                    <w:rPr>
                      <w:sz w:val="21"/>
                    </w:rPr>
                  </w:pPr>
                  <w:r>
                    <w:rPr>
                      <w:sz w:val="21"/>
                    </w:rPr>
                    <w:t>1</w:t>
                  </w:r>
                </w:p>
              </w:tc>
              <w:tc>
                <w:tcPr>
                  <w:tcW w:w="279" w:type="pct"/>
                  <w:vAlign w:val="center"/>
                </w:tcPr>
                <w:p w14:paraId="33C04225" w14:textId="77777777" w:rsidR="00576E1E" w:rsidRDefault="004325BC">
                  <w:pPr>
                    <w:pStyle w:val="05GF"/>
                    <w:rPr>
                      <w:sz w:val="21"/>
                    </w:rPr>
                  </w:pPr>
                  <w:r>
                    <w:rPr>
                      <w:sz w:val="21"/>
                    </w:rPr>
                    <w:t>2</w:t>
                  </w:r>
                </w:p>
              </w:tc>
              <w:tc>
                <w:tcPr>
                  <w:tcW w:w="279" w:type="pct"/>
                  <w:vAlign w:val="center"/>
                </w:tcPr>
                <w:p w14:paraId="71B6431B" w14:textId="77777777" w:rsidR="00576E1E" w:rsidRDefault="004325BC">
                  <w:pPr>
                    <w:pStyle w:val="05GF"/>
                    <w:rPr>
                      <w:sz w:val="21"/>
                    </w:rPr>
                  </w:pPr>
                  <w:r>
                    <w:rPr>
                      <w:sz w:val="21"/>
                    </w:rPr>
                    <w:t>3</w:t>
                  </w:r>
                </w:p>
              </w:tc>
              <w:tc>
                <w:tcPr>
                  <w:tcW w:w="280" w:type="pct"/>
                  <w:vAlign w:val="center"/>
                </w:tcPr>
                <w:p w14:paraId="78394F74" w14:textId="77777777" w:rsidR="00576E1E" w:rsidRDefault="004325BC">
                  <w:pPr>
                    <w:pStyle w:val="05GF"/>
                    <w:rPr>
                      <w:sz w:val="21"/>
                    </w:rPr>
                  </w:pPr>
                  <w:r>
                    <w:rPr>
                      <w:sz w:val="21"/>
                    </w:rPr>
                    <w:t>4</w:t>
                  </w:r>
                </w:p>
              </w:tc>
            </w:tr>
            <w:tr w:rsidR="00576E1E" w14:paraId="724227F5" w14:textId="77777777" w:rsidTr="004325BC">
              <w:trPr>
                <w:trHeight w:val="397"/>
                <w:jc w:val="center"/>
              </w:trPr>
              <w:tc>
                <w:tcPr>
                  <w:tcW w:w="1644" w:type="pct"/>
                  <w:gridSpan w:val="2"/>
                  <w:vAlign w:val="center"/>
                </w:tcPr>
                <w:p w14:paraId="19754B96" w14:textId="77777777" w:rsidR="00576E1E" w:rsidRDefault="004325BC">
                  <w:pPr>
                    <w:jc w:val="center"/>
                    <w:rPr>
                      <w:rFonts w:ascii="Times New Roman" w:hAnsi="Times New Roman" w:cs="Times New Roman"/>
                    </w:rPr>
                  </w:pPr>
                  <w:r>
                    <w:rPr>
                      <w:rFonts w:ascii="Times New Roman" w:hAnsi="Times New Roman" w:cs="Times New Roman" w:hint="eastAsia"/>
                    </w:rPr>
                    <w:t>井场钻孔施工</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43E17164" w14:textId="77777777" w:rsidR="00576E1E" w:rsidRDefault="00576E1E">
                  <w:pPr>
                    <w:rPr>
                      <w:rFonts w:ascii="Times New Roman" w:hAnsi="Times New Roman" w:cs="Times New Roman"/>
                      <w:szCs w:val="21"/>
                    </w:rPr>
                  </w:pP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14:paraId="3AC7D023" w14:textId="77777777" w:rsidR="00576E1E" w:rsidRDefault="00576E1E">
                  <w:pPr>
                    <w:rPr>
                      <w:rFonts w:ascii="Times New Roman" w:hAnsi="Times New Roman" w:cs="Times New Roman"/>
                      <w:szCs w:val="21"/>
                    </w:rPr>
                  </w:pPr>
                </w:p>
              </w:tc>
              <w:tc>
                <w:tcPr>
                  <w:tcW w:w="28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E889B25" w14:textId="77777777" w:rsidR="00576E1E" w:rsidRDefault="004325BC">
                  <w:pPr>
                    <w:rPr>
                      <w:rFonts w:ascii="Times New Roman" w:hAnsi="Times New Roman" w:cs="Times New Roman"/>
                      <w:szCs w:val="21"/>
                    </w:rPr>
                  </w:pPr>
                  <w:r>
                    <w:rPr>
                      <w:rFonts w:ascii="Times New Roman" w:hAnsi="Times New Roman" w:cs="Times New Roman"/>
                      <w:noProof/>
                      <w:szCs w:val="21"/>
                    </w:rPr>
                    <mc:AlternateContent>
                      <mc:Choice Requires="wps">
                        <w:drawing>
                          <wp:anchor distT="0" distB="0" distL="114300" distR="114300" simplePos="0" relativeHeight="251673600" behindDoc="0" locked="0" layoutInCell="1" allowOverlap="1" wp14:anchorId="57776CE8" wp14:editId="1B99DC85">
                            <wp:simplePos x="0" y="0"/>
                            <wp:positionH relativeFrom="column">
                              <wp:posOffset>-55880</wp:posOffset>
                            </wp:positionH>
                            <wp:positionV relativeFrom="paragraph">
                              <wp:posOffset>98425</wp:posOffset>
                            </wp:positionV>
                            <wp:extent cx="320040" cy="0"/>
                            <wp:effectExtent l="0" t="76200" r="22860" b="95250"/>
                            <wp:wrapNone/>
                            <wp:docPr id="200" name="直接箭头连接符 200"/>
                            <wp:cNvGraphicFramePr/>
                            <a:graphic xmlns:a="http://schemas.openxmlformats.org/drawingml/2006/main">
                              <a:graphicData uri="http://schemas.microsoft.com/office/word/2010/wordprocessingShape">
                                <wps:wsp>
                                  <wps:cNvCnPr/>
                                  <wps:spPr>
                                    <a:xfrm>
                                      <a:off x="0" y="0"/>
                                      <a:ext cx="32004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796C8D4" id="_x0000_t32" coordsize="21600,21600" o:spt="32" o:oned="t" path="m,l21600,21600e" filled="f">
                            <v:path arrowok="t" fillok="f" o:connecttype="none"/>
                            <o:lock v:ext="edit" shapetype="t"/>
                          </v:shapetype>
                          <v:shape id="直接箭头连接符 200" o:spid="_x0000_s1026" type="#_x0000_t32" style="position:absolute;left:0;text-align:left;margin-left:-4.4pt;margin-top:7.75pt;width:25.2pt;height:0;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WmbtgEAAL4DAAAOAAAAZHJzL2Uyb0RvYy54bWysU9uO0zAQfUfiHyy/06QLQihqug9d4AXB&#10;issHeJ1xYq1jW+OhSf6esdumiIuE0L5MfJkzc87xZHc7j04cAZMNvpXbTS0FeB066/tWfvv67sUb&#10;KRIp3ykXPLRygSRv98+f7abYwE0YgusABRfxqZliKwei2FRV0gOMKm1CBM+XJuCoiLfYVx2qiauP&#10;rrqp69fVFLCLGDSkxKd3p0u5L/WNAU2fjElAwrWSuVGJWOJDjtV+p5oeVRysPtNQ/8FiVNZz07XU&#10;nSIlvqP9rdRoNYYUDG10GKtgjNVQNLCabf2Lmi+DilC0sDkprjalpyurPx4P/h7ZhimmJsV7zCpm&#10;g2P+Mj8xF7OW1SyYSWg+fMn2v2JL9eWquuIiJnoPYRR50cpEqGw/0CF4zy8ScFu8UscPibgzAy+A&#10;3NT5HElZ99Z3gpbIY0Nole8d5Pfi9JxSXQmXFS0OTvDPYITtmOKpTZklODgUR8VT0D1u1yqcmSHG&#10;OreC6sLtr6BzboZBma9/Ba7ZpWPwtAJH6wP+qSvNF6rmlH9RfdKaZT+EbinPV+zgISn+nAc6T+HP&#10;+wK//nb7HwAAAP//AwBQSwMEFAAGAAgAAAAhAHLdIZ3aAAAABwEAAA8AAABkcnMvZG93bnJldi54&#10;bWxMjs1OwzAQhO9IvIO1SNxap4iWEOJUCMGxQjQV4ujGmzjCXkex04a3ZxEHOM6PZr5yO3snTjjG&#10;PpCC1TIDgdQE01On4FC/LHIQMWky2gVCBV8YYVtdXpS6MOFMb3jap07wCMVCK7ApDYWUsbHodVyG&#10;AYmzNoxeJ5ZjJ82ozzzunbzJso30uid+sHrAJ4vN537yCtq6OzQfz7mcXPt6V7/be7urd0pdX82P&#10;DyASzumvDD/4jA4VMx3DRCYKp2CRM3lif70GwfntagPi+KtlVcr//NU3AAAA//8DAFBLAQItABQA&#10;BgAIAAAAIQC2gziS/gAAAOEBAAATAAAAAAAAAAAAAAAAAAAAAABbQ29udGVudF9UeXBlc10ueG1s&#10;UEsBAi0AFAAGAAgAAAAhADj9If/WAAAAlAEAAAsAAAAAAAAAAAAAAAAALwEAAF9yZWxzLy5yZWxz&#10;UEsBAi0AFAAGAAgAAAAhAOI9aZu2AQAAvgMAAA4AAAAAAAAAAAAAAAAALgIAAGRycy9lMm9Eb2Mu&#10;eG1sUEsBAi0AFAAGAAgAAAAhAHLdIZ3aAAAABwEAAA8AAAAAAAAAAAAAAAAAEAQAAGRycy9kb3du&#10;cmV2LnhtbFBLBQYAAAAABAAEAPMAAAAXBQAAAAA=&#10;" strokecolor="black [3200]" strokeweight=".5pt">
                            <v:stroke endarrow="block" joinstyle="miter"/>
                          </v:shape>
                        </w:pict>
                      </mc:Fallback>
                    </mc:AlternateConten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79B49867" w14:textId="77777777" w:rsidR="00576E1E" w:rsidRDefault="00576E1E">
                  <w:pPr>
                    <w:rPr>
                      <w:rFonts w:ascii="Times New Roman" w:hAnsi="Times New Roman" w:cs="Times New Roman"/>
                      <w:szCs w:val="21"/>
                    </w:rPr>
                  </w:pP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2047AFF1" w14:textId="77777777" w:rsidR="00576E1E" w:rsidRDefault="00576E1E">
                  <w:pPr>
                    <w:jc w:val="center"/>
                    <w:rPr>
                      <w:rFonts w:ascii="Times New Roman" w:hAnsi="Times New Roman" w:cs="Times New Roman"/>
                      <w:szCs w:val="21"/>
                    </w:rPr>
                  </w:pPr>
                </w:p>
              </w:tc>
              <w:tc>
                <w:tcPr>
                  <w:tcW w:w="1"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935623A" w14:textId="77777777" w:rsidR="00576E1E" w:rsidRDefault="004325BC">
                  <w:pPr>
                    <w:jc w:val="center"/>
                    <w:rPr>
                      <w:rFonts w:ascii="Times New Roman" w:hAnsi="Times New Roman" w:cs="Times New Roman"/>
                      <w:szCs w:val="21"/>
                    </w:rPr>
                  </w:pPr>
                  <w:r>
                    <w:rPr>
                      <w:rFonts w:ascii="Times New Roman" w:hAnsi="Times New Roman" w:cs="Times New Roman"/>
                      <w:noProof/>
                      <w:szCs w:val="21"/>
                    </w:rPr>
                    <mc:AlternateContent>
                      <mc:Choice Requires="wps">
                        <w:drawing>
                          <wp:anchor distT="0" distB="0" distL="114300" distR="114300" simplePos="0" relativeHeight="251674624" behindDoc="0" locked="0" layoutInCell="1" allowOverlap="1" wp14:anchorId="78ADA4CB" wp14:editId="3897EEB7">
                            <wp:simplePos x="0" y="0"/>
                            <wp:positionH relativeFrom="column">
                              <wp:posOffset>-1270</wp:posOffset>
                            </wp:positionH>
                            <wp:positionV relativeFrom="paragraph">
                              <wp:posOffset>76200</wp:posOffset>
                            </wp:positionV>
                            <wp:extent cx="563880" cy="0"/>
                            <wp:effectExtent l="0" t="76200" r="26670" b="95250"/>
                            <wp:wrapNone/>
                            <wp:docPr id="205" name="直接箭头连接符 205"/>
                            <wp:cNvGraphicFramePr/>
                            <a:graphic xmlns:a="http://schemas.openxmlformats.org/drawingml/2006/main">
                              <a:graphicData uri="http://schemas.microsoft.com/office/word/2010/wordprocessingShape">
                                <wps:wsp>
                                  <wps:cNvCnPr/>
                                  <wps:spPr>
                                    <a:xfrm>
                                      <a:off x="0" y="0"/>
                                      <a:ext cx="56388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304171E" id="直接箭头连接符 205" o:spid="_x0000_s1026" type="#_x0000_t32" style="position:absolute;left:0;text-align:left;margin-left:-.1pt;margin-top:6pt;width:44.4pt;height:0;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6eoygEAAIIDAAAOAAAAZHJzL2Uyb0RvYy54bWysU01v2zAMvQ/YfxB0X5y0aBAYcXpI1l2G&#10;rcC6H8BKsi1AXxC5OP73o5Q07brbMB9kygQfHx+ft/cn78TRZLQxdHK1WEphgorahqGTP58ePm2k&#10;QIKgwcVgOjkblPe7jx+2U2rNTRyj0yYLBgnYTqmTI1FqmwbVaDzgIiYTONnH7IH4modGZ5gY3bvm&#10;ZrlcN1PMOuWoDCJ/PZyTclfx+94o+t73aEi4TjI3qmeu53M5m90W2iFDGq260IB/YOHBBm56hToA&#10;gfiV7V9Q3qocMfa0UNE3se+tMnUGnma1fDfNjxGSqbOwOJiuMuH/g1XfjvvwmFmGKWGL6TGXKU59&#10;9uXN/MSpijVfxTInEoo/3q1vNxuWVL2kmte6lJG+mOhFCTqJlMEOI+1jCLyRmFdVKzh+ReLOXPhS&#10;UJqG+GCdq4txQUydXN/elT7A9ugdEIc+aUYNgxTgBvadolwRMTqrS3XBwRn3Losj8OrZMTpOT8xd&#10;CgdInOCB6lMswAz+KC10DoDjubimzk7xltiuzvpObq7V0BJY9zloQXNij1O2EAZnLsguFDammvEy&#10;8KvWJXqOeq4raMqNF10JXUxZnPT2zvHbX2f3GwAA//8DAFBLAwQUAAYACAAAACEA6NzZONkAAAAG&#10;AQAADwAAAGRycy9kb3ducmV2LnhtbEyPQUvDQBCF74L/YRnBi7SbRighZlOK4KlCsPYHTLPjJpqd&#10;DdltG/31jnjQ45v3ePO9ajP7QZ1pin1gA6tlBoq4DbZnZ+Dw+rQoQMWEbHEITAY+KcKmvr6qsLTh&#10;wi903ienpIRjiQa6lMZS69h25DEuw0gs3luYPCaRk9N2wouU+0HnWbbWHnuWDx2O9NhR+7E/eQN0&#10;h9ysmuzr/blJ473bNm6308bc3szbB1CJ5vQXhh98QYdamI7hxDaqwcAil6Ccc1kkdlGsQR1/ta4r&#10;/R+//gYAAP//AwBQSwECLQAUAAYACAAAACEAtoM4kv4AAADhAQAAEwAAAAAAAAAAAAAAAAAAAAAA&#10;W0NvbnRlbnRfVHlwZXNdLnhtbFBLAQItABQABgAIAAAAIQA4/SH/1gAAAJQBAAALAAAAAAAAAAAA&#10;AAAAAC8BAABfcmVscy8ucmVsc1BLAQItABQABgAIAAAAIQAbW6eoygEAAIIDAAAOAAAAAAAAAAAA&#10;AAAAAC4CAABkcnMvZTJvRG9jLnhtbFBLAQItABQABgAIAAAAIQDo3Nk42QAAAAYBAAAPAAAAAAAA&#10;AAAAAAAAACQEAABkcnMvZG93bnJldi54bWxQSwUGAAAAAAQABADzAAAAKgUAAAAA&#10;" strokecolor="windowText" strokeweight=".5pt">
                            <v:stroke endarrow="block" joinstyle="miter"/>
                          </v:shape>
                        </w:pict>
                      </mc:Fallback>
                    </mc:AlternateConten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10063552" w14:textId="77777777" w:rsidR="00576E1E" w:rsidRDefault="00576E1E">
                  <w:pPr>
                    <w:jc w:val="center"/>
                    <w:rPr>
                      <w:rFonts w:ascii="Times New Roman" w:hAnsi="Times New Roman" w:cs="Times New Roman"/>
                      <w:szCs w:val="21"/>
                    </w:rPr>
                  </w:pP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59385425" w14:textId="77777777" w:rsidR="00576E1E" w:rsidRDefault="00576E1E">
                  <w:pPr>
                    <w:jc w:val="center"/>
                    <w:rPr>
                      <w:rFonts w:ascii="Times New Roman" w:hAnsi="Times New Roman" w:cs="Times New Roman"/>
                      <w:szCs w:val="21"/>
                    </w:rPr>
                  </w:pP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6100E29C" w14:textId="77777777" w:rsidR="00576E1E" w:rsidRDefault="00576E1E">
                  <w:pPr>
                    <w:jc w:val="center"/>
                    <w:rPr>
                      <w:rFonts w:ascii="Times New Roman" w:hAnsi="Times New Roman" w:cs="Times New Roman"/>
                      <w:szCs w:val="21"/>
                    </w:rPr>
                  </w:pP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7A026C56" w14:textId="77777777" w:rsidR="00576E1E" w:rsidRDefault="00576E1E">
                  <w:pPr>
                    <w:jc w:val="center"/>
                    <w:rPr>
                      <w:rFonts w:ascii="Times New Roman" w:hAnsi="Times New Roman" w:cs="Times New Roman"/>
                      <w:szCs w:val="21"/>
                    </w:rPr>
                  </w:pP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14:paraId="4A030E23" w14:textId="77777777" w:rsidR="00576E1E" w:rsidRDefault="00576E1E">
                  <w:pPr>
                    <w:jc w:val="center"/>
                    <w:rPr>
                      <w:rFonts w:ascii="Times New Roman" w:hAnsi="Times New Roman" w:cs="Times New Roman"/>
                      <w:szCs w:val="21"/>
                    </w:rPr>
                  </w:pPr>
                </w:p>
              </w:tc>
            </w:tr>
            <w:tr w:rsidR="00576E1E" w14:paraId="2460DE25" w14:textId="77777777" w:rsidTr="004325BC">
              <w:trPr>
                <w:trHeight w:val="397"/>
                <w:jc w:val="center"/>
              </w:trPr>
              <w:tc>
                <w:tcPr>
                  <w:tcW w:w="313" w:type="pct"/>
                  <w:vMerge w:val="restart"/>
                  <w:vAlign w:val="center"/>
                </w:tcPr>
                <w:p w14:paraId="6F03DAA3" w14:textId="77777777" w:rsidR="00576E1E" w:rsidRDefault="004325BC">
                  <w:pPr>
                    <w:jc w:val="center"/>
                    <w:rPr>
                      <w:rFonts w:ascii="Times New Roman" w:hAnsi="Times New Roman" w:cs="Times New Roman"/>
                    </w:rPr>
                  </w:pPr>
                  <w:r>
                    <w:rPr>
                      <w:rFonts w:ascii="Times New Roman" w:hAnsi="Times New Roman" w:cs="Times New Roman"/>
                    </w:rPr>
                    <w:t>室内试验</w:t>
                  </w:r>
                </w:p>
              </w:tc>
              <w:tc>
                <w:tcPr>
                  <w:tcW w:w="1331" w:type="pct"/>
                  <w:vAlign w:val="center"/>
                </w:tcPr>
                <w:p w14:paraId="01E78A24" w14:textId="77777777" w:rsidR="00576E1E" w:rsidRDefault="004325BC">
                  <w:pPr>
                    <w:jc w:val="center"/>
                    <w:rPr>
                      <w:rFonts w:ascii="Times New Roman" w:hAnsi="Times New Roman" w:cs="Times New Roman"/>
                    </w:rPr>
                  </w:pPr>
                  <w:r>
                    <w:rPr>
                      <w:rFonts w:ascii="Times New Roman" w:hAnsi="Times New Roman" w:cs="Times New Roman"/>
                    </w:rPr>
                    <w:t>工艺矿物学分析</w:t>
                  </w:r>
                  <w:r>
                    <w:rPr>
                      <w:rFonts w:ascii="Times New Roman" w:hAnsi="Times New Roman" w:cs="Times New Roman" w:hint="eastAsia"/>
                    </w:rPr>
                    <w:t>研究</w:t>
                  </w:r>
                </w:p>
              </w:tc>
              <w:tc>
                <w:tcPr>
                  <w:tcW w:w="559"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AAB4259" w14:textId="77777777" w:rsidR="00576E1E" w:rsidRDefault="004325BC">
                  <w:pPr>
                    <w:jc w:val="center"/>
                    <w:rPr>
                      <w:rFonts w:ascii="Times New Roman" w:hAnsi="Times New Roman" w:cs="Times New Roman"/>
                      <w:szCs w:val="21"/>
                    </w:rPr>
                  </w:pPr>
                  <w:r>
                    <w:rPr>
                      <w:rFonts w:ascii="Times New Roman" w:hAnsi="Times New Roman" w:cs="Times New Roman"/>
                      <w:noProof/>
                      <w:szCs w:val="21"/>
                    </w:rPr>
                    <mc:AlternateContent>
                      <mc:Choice Requires="wps">
                        <w:drawing>
                          <wp:anchor distT="0" distB="0" distL="114300" distR="114300" simplePos="0" relativeHeight="251671552" behindDoc="0" locked="0" layoutInCell="1" allowOverlap="1" wp14:anchorId="37ADBCC5" wp14:editId="1F2FA6B0">
                            <wp:simplePos x="0" y="0"/>
                            <wp:positionH relativeFrom="column">
                              <wp:posOffset>-7620</wp:posOffset>
                            </wp:positionH>
                            <wp:positionV relativeFrom="paragraph">
                              <wp:posOffset>121920</wp:posOffset>
                            </wp:positionV>
                            <wp:extent cx="563880" cy="0"/>
                            <wp:effectExtent l="0" t="76200" r="26670" b="95250"/>
                            <wp:wrapNone/>
                            <wp:docPr id="54" name="直接箭头连接符 54"/>
                            <wp:cNvGraphicFramePr/>
                            <a:graphic xmlns:a="http://schemas.openxmlformats.org/drawingml/2006/main">
                              <a:graphicData uri="http://schemas.microsoft.com/office/word/2010/wordprocessingShape">
                                <wps:wsp>
                                  <wps:cNvCnPr/>
                                  <wps:spPr>
                                    <a:xfrm>
                                      <a:off x="0" y="0"/>
                                      <a:ext cx="56388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7F11F7E" id="直接箭头连接符 54" o:spid="_x0000_s1026" type="#_x0000_t32" style="position:absolute;left:0;text-align:left;margin-left:-.6pt;margin-top:9.6pt;width:44.4pt;height:0;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FJlygEAAP0DAAAOAAAAZHJzL2Uyb0RvYy54bWysU9uO0zAQfUfiHyy/06SLWFVV033osrwg&#10;WAH7AV5nnFjyTfbQJH/P2GkTbkIC8TKJ7Tlz5hyPD3ejNewMMWnvGr7d1JyBk77Vrmv405eHVzvO&#10;EgrXCuMdNHyCxO+OL18chrCHG99700JkVMSl/RAa3iOGfVUl2YMVaeMDODpUPlqBtIxd1UYxUHVr&#10;qpu6vq0GH9sQvYSUaPd+PuTHUl8pkPhRqQTITMOpNywxlvicY3U8iH0XRei1vLQh/qELK7Qj0qXU&#10;vUDBvkb9SymrZfTJK9xIbyuvlJZQNJCabf2Tms+9CFC0kDkpLDal/1dWfjif3GMkG4aQ9ik8xqxi&#10;VNHmL/XHxmLWtJgFIzJJm29uX+92ZKm8HlUrLsSE78Bbln8anjAK3fV48s7Rjfi4LV6J8/uExEzA&#10;KyCTGpdj8ka3D9qYssjjACcT2VnQReK4zRdHuB+yUGjz1rUMp0CThlEL1xm4ZOaq1aqx/OFkYGb8&#10;BIrpllTNnZXxW/mElODwymkcZWeYou4WYF0k/RF4yc9QKKP5N+AFUZi9wwVstfPxd+yrTWrOvzow&#10;684WPPt2KrdfrKEZK65e3kMe4u/XBb6+2uM3AAAA//8DAFBLAwQUAAYACAAAACEAKy3VXtsAAAAH&#10;AQAADwAAAGRycy9kb3ducmV2LnhtbEyOwU7DMBBE70j8g7VI3FonPZQ2xKkqpEoVCKkUPsCJlyTC&#10;XgfbbZO/ZxEHelrNzmjmlZvRWXHGEHtPCvJ5BgKp8aanVsHH+262AhGTJqOtJ1QwYYRNdXtT6sL4&#10;C73h+ZhawSUUC62gS2kopIxNh07HuR+Q2Pv0wenEMrTSBH3hcmflIsuW0umeeKHTAz512HwdT07B&#10;ej+0tT28POffWdjt+8P0Om4npe7vxu0jiIRj+g/DLz6jQ8VMtT+RicIqmOULTvJ/zZf91cMSRP2n&#10;ZVXKa/7qBwAA//8DAFBLAQItABQABgAIAAAAIQC2gziS/gAAAOEBAAATAAAAAAAAAAAAAAAAAAAA&#10;AABbQ29udGVudF9UeXBlc10ueG1sUEsBAi0AFAAGAAgAAAAhADj9If/WAAAAlAEAAAsAAAAAAAAA&#10;AAAAAAAALwEAAF9yZWxzLy5yZWxzUEsBAi0AFAAGAAgAAAAhAGsYUmXKAQAA/QMAAA4AAAAAAAAA&#10;AAAAAAAALgIAAGRycy9lMm9Eb2MueG1sUEsBAi0AFAAGAAgAAAAhACst1V7bAAAABwEAAA8AAAAA&#10;AAAAAAAAAAAAJAQAAGRycy9kb3ducmV2LnhtbFBLBQYAAAAABAAEAPMAAAAsBQAAAAA=&#10;" strokecolor="black [3213]" strokeweight=".5pt">
                            <v:stroke endarrow="block" joinstyle="miter"/>
                          </v:shape>
                        </w:pict>
                      </mc:Fallback>
                    </mc:AlternateContent>
                  </w: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14:paraId="071D1DD0" w14:textId="77777777" w:rsidR="00576E1E" w:rsidRDefault="00576E1E">
                  <w:pPr>
                    <w:jc w:val="center"/>
                    <w:rPr>
                      <w:rFonts w:ascii="Times New Roman" w:hAnsi="Times New Roman" w:cs="Times New Roman"/>
                      <w:szCs w:val="21"/>
                    </w:rPr>
                  </w:pP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030D7801" w14:textId="77777777" w:rsidR="00576E1E" w:rsidRDefault="00576E1E">
                  <w:pPr>
                    <w:jc w:val="center"/>
                    <w:rPr>
                      <w:rFonts w:ascii="Times New Roman" w:hAnsi="Times New Roman" w:cs="Times New Roman"/>
                      <w:szCs w:val="21"/>
                    </w:rPr>
                  </w:pP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36C15DC2" w14:textId="77777777" w:rsidR="00576E1E" w:rsidRDefault="00576E1E">
                  <w:pPr>
                    <w:jc w:val="center"/>
                    <w:rPr>
                      <w:rFonts w:ascii="Times New Roman" w:hAnsi="Times New Roman" w:cs="Times New Roman"/>
                      <w:szCs w:val="21"/>
                    </w:rPr>
                  </w:pPr>
                </w:p>
              </w:tc>
              <w:tc>
                <w:tcPr>
                  <w:tcW w:w="558"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336B971" w14:textId="77777777" w:rsidR="00576E1E" w:rsidRDefault="004325BC">
                  <w:pPr>
                    <w:jc w:val="center"/>
                    <w:rPr>
                      <w:rFonts w:ascii="Times New Roman" w:hAnsi="Times New Roman" w:cs="Times New Roman"/>
                      <w:szCs w:val="21"/>
                    </w:rPr>
                  </w:pPr>
                  <w:r>
                    <w:rPr>
                      <w:rFonts w:ascii="Times New Roman" w:hAnsi="Times New Roman" w:cs="Times New Roman"/>
                      <w:noProof/>
                      <w:szCs w:val="21"/>
                    </w:rPr>
                    <mc:AlternateContent>
                      <mc:Choice Requires="wps">
                        <w:drawing>
                          <wp:anchor distT="0" distB="0" distL="114300" distR="114300" simplePos="0" relativeHeight="251664384" behindDoc="0" locked="0" layoutInCell="1" allowOverlap="1" wp14:anchorId="021A6E9B" wp14:editId="4B11DA6B">
                            <wp:simplePos x="0" y="0"/>
                            <wp:positionH relativeFrom="column">
                              <wp:posOffset>-8255</wp:posOffset>
                            </wp:positionH>
                            <wp:positionV relativeFrom="paragraph">
                              <wp:posOffset>118745</wp:posOffset>
                            </wp:positionV>
                            <wp:extent cx="563880" cy="0"/>
                            <wp:effectExtent l="0" t="76200" r="26670" b="95250"/>
                            <wp:wrapNone/>
                            <wp:docPr id="41" name="直接箭头连接符 41"/>
                            <wp:cNvGraphicFramePr/>
                            <a:graphic xmlns:a="http://schemas.openxmlformats.org/drawingml/2006/main">
                              <a:graphicData uri="http://schemas.microsoft.com/office/word/2010/wordprocessingShape">
                                <wps:wsp>
                                  <wps:cNvCnPr/>
                                  <wps:spPr>
                                    <a:xfrm>
                                      <a:off x="0" y="0"/>
                                      <a:ext cx="56388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94C9AD1" id="直接箭头连接符 41" o:spid="_x0000_s1026" type="#_x0000_t32" style="position:absolute;left:0;text-align:left;margin-left:-.65pt;margin-top:9.35pt;width:44.4pt;height:0;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6eoygEAAIIDAAAOAAAAZHJzL2Uyb0RvYy54bWysU01v2zAMvQ/YfxB0X5y0aBAYcXpI1l2G&#10;rcC6H8BKsi1AXxC5OP73o5Q07brbMB9kygQfHx+ft/cn78TRZLQxdHK1WEphgorahqGTP58ePm2k&#10;QIKgwcVgOjkblPe7jx+2U2rNTRyj0yYLBgnYTqmTI1FqmwbVaDzgIiYTONnH7IH4modGZ5gY3bvm&#10;ZrlcN1PMOuWoDCJ/PZyTclfx+94o+t73aEi4TjI3qmeu53M5m90W2iFDGq260IB/YOHBBm56hToA&#10;gfiV7V9Q3qocMfa0UNE3se+tMnUGnma1fDfNjxGSqbOwOJiuMuH/g1XfjvvwmFmGKWGL6TGXKU59&#10;9uXN/MSpijVfxTInEoo/3q1vNxuWVL2kmte6lJG+mOhFCTqJlMEOI+1jCLyRmFdVKzh+ReLOXPhS&#10;UJqG+GCdq4txQUydXN/elT7A9ugdEIc+aUYNgxTgBvadolwRMTqrS3XBwRn3Losj8OrZMTpOT8xd&#10;CgdInOCB6lMswAz+KC10DoDjubimzk7xltiuzvpObq7V0BJY9zloQXNij1O2EAZnLsguFDammvEy&#10;8KvWJXqOeq4raMqNF10JXUxZnPT2zvHbX2f3GwAA//8DAFBLAwQUAAYACAAAACEAyRyt89oAAAAH&#10;AQAADwAAAGRycy9kb3ducmV2LnhtbEyO3UrDQBCF7wXfYRnBG2k3sWhDmk0pglcVgtUHmGbHJDU7&#10;G7LbNvr0jnhhL88P53zFenK9OtEYOs8G0nkCirj2tuPGwPvb8ywDFSKyxd4zGfiiAOvy+qrA3Poz&#10;v9JpFxslIxxyNNDGOORah7olh2HuB2LJPvzoMIocG21HPMu46/V9kjxqhx3LQ4sDPbVUf+6OzgDd&#10;IVdplXwfXqo4LJpN1Wy32pjbm2mzAhVpiv9l+MUXdCiFae+PbIPqDczShTTFz5agJM+WD6D2f1qX&#10;hb7kL38AAAD//wMAUEsBAi0AFAAGAAgAAAAhALaDOJL+AAAA4QEAABMAAAAAAAAAAAAAAAAAAAAA&#10;AFtDb250ZW50X1R5cGVzXS54bWxQSwECLQAUAAYACAAAACEAOP0h/9YAAACUAQAACwAAAAAAAAAA&#10;AAAAAAAvAQAAX3JlbHMvLnJlbHNQSwECLQAUAAYACAAAACEAG1unqMoBAACCAwAADgAAAAAAAAAA&#10;AAAAAAAuAgAAZHJzL2Uyb0RvYy54bWxQSwECLQAUAAYACAAAACEAyRyt89oAAAAHAQAADwAAAAAA&#10;AAAAAAAAAAAkBAAAZHJzL2Rvd25yZXYueG1sUEsFBgAAAAAEAAQA8wAAACsFAAAAAA==&#10;" strokecolor="windowText" strokeweight=".5pt">
                            <v:stroke endarrow="block" joinstyle="miter"/>
                          </v:shape>
                        </w:pict>
                      </mc:Fallback>
                    </mc:AlternateConten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5574E5FD" w14:textId="77777777" w:rsidR="00576E1E" w:rsidRDefault="00576E1E">
                  <w:pPr>
                    <w:jc w:val="center"/>
                    <w:rPr>
                      <w:rFonts w:ascii="Times New Roman" w:hAnsi="Times New Roman" w:cs="Times New Roman"/>
                      <w:szCs w:val="21"/>
                    </w:rPr>
                  </w:pP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00A7EEC2" w14:textId="77777777" w:rsidR="00576E1E" w:rsidRDefault="00576E1E">
                  <w:pPr>
                    <w:jc w:val="center"/>
                    <w:rPr>
                      <w:rFonts w:ascii="Times New Roman" w:hAnsi="Times New Roman" w:cs="Times New Roman"/>
                      <w:szCs w:val="21"/>
                    </w:rPr>
                  </w:pP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457F45C5" w14:textId="77777777" w:rsidR="00576E1E" w:rsidRDefault="00576E1E">
                  <w:pPr>
                    <w:jc w:val="center"/>
                    <w:rPr>
                      <w:rFonts w:ascii="Times New Roman" w:hAnsi="Times New Roman" w:cs="Times New Roman"/>
                      <w:szCs w:val="21"/>
                    </w:rPr>
                  </w:pP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3EA4605F" w14:textId="77777777" w:rsidR="00576E1E" w:rsidRDefault="00576E1E">
                  <w:pPr>
                    <w:jc w:val="center"/>
                    <w:rPr>
                      <w:rFonts w:ascii="Times New Roman" w:hAnsi="Times New Roman" w:cs="Times New Roman"/>
                      <w:szCs w:val="21"/>
                    </w:rPr>
                  </w:pP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4311FE98" w14:textId="77777777" w:rsidR="00576E1E" w:rsidRDefault="00576E1E">
                  <w:pPr>
                    <w:jc w:val="center"/>
                    <w:rPr>
                      <w:rFonts w:ascii="Times New Roman" w:hAnsi="Times New Roman" w:cs="Times New Roman"/>
                      <w:szCs w:val="21"/>
                    </w:rPr>
                  </w:pPr>
                </w:p>
              </w:tc>
            </w:tr>
            <w:tr w:rsidR="00576E1E" w14:paraId="13CE2501" w14:textId="77777777" w:rsidTr="004325BC">
              <w:trPr>
                <w:trHeight w:val="397"/>
                <w:jc w:val="center"/>
              </w:trPr>
              <w:tc>
                <w:tcPr>
                  <w:tcW w:w="313" w:type="pct"/>
                  <w:vMerge/>
                  <w:vAlign w:val="center"/>
                </w:tcPr>
                <w:p w14:paraId="3336EB83" w14:textId="77777777" w:rsidR="00576E1E" w:rsidRDefault="00576E1E">
                  <w:pPr>
                    <w:jc w:val="center"/>
                    <w:rPr>
                      <w:rFonts w:ascii="Times New Roman" w:hAnsi="Times New Roman" w:cs="Times New Roman"/>
                    </w:rPr>
                  </w:pPr>
                </w:p>
              </w:tc>
              <w:tc>
                <w:tcPr>
                  <w:tcW w:w="1331" w:type="pct"/>
                  <w:vAlign w:val="center"/>
                </w:tcPr>
                <w:p w14:paraId="5CF5D1A9" w14:textId="77777777" w:rsidR="00576E1E" w:rsidRDefault="004325BC">
                  <w:pPr>
                    <w:jc w:val="center"/>
                    <w:rPr>
                      <w:rFonts w:ascii="Times New Roman" w:hAnsi="Times New Roman" w:cs="Times New Roman"/>
                    </w:rPr>
                  </w:pPr>
                  <w:r>
                    <w:rPr>
                      <w:rFonts w:ascii="Times New Roman" w:hAnsi="Times New Roman" w:cs="Times New Roman" w:hint="eastAsia"/>
                    </w:rPr>
                    <w:t>三维</w:t>
                  </w:r>
                  <w:r>
                    <w:rPr>
                      <w:rFonts w:ascii="Times New Roman" w:hAnsi="Times New Roman" w:cs="Times New Roman" w:hint="eastAsia"/>
                    </w:rPr>
                    <w:t>CT</w:t>
                  </w:r>
                  <w:r>
                    <w:rPr>
                      <w:rFonts w:ascii="Times New Roman" w:hAnsi="Times New Roman" w:cs="Times New Roman" w:hint="eastAsia"/>
                    </w:rPr>
                    <w:t>孔渗特征分析</w:t>
                  </w:r>
                </w:p>
              </w:tc>
              <w:tc>
                <w:tcPr>
                  <w:tcW w:w="559"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D792EC3" w14:textId="77777777" w:rsidR="00576E1E" w:rsidRDefault="004325BC">
                  <w:pPr>
                    <w:jc w:val="center"/>
                    <w:rPr>
                      <w:rFonts w:ascii="Times New Roman" w:hAnsi="Times New Roman" w:cs="Times New Roman"/>
                      <w:szCs w:val="21"/>
                    </w:rPr>
                  </w:pPr>
                  <w:r>
                    <w:rPr>
                      <w:rFonts w:ascii="Times New Roman" w:hAnsi="Times New Roman" w:cs="Times New Roman"/>
                      <w:noProof/>
                      <w:szCs w:val="21"/>
                    </w:rPr>
                    <mc:AlternateContent>
                      <mc:Choice Requires="wps">
                        <w:drawing>
                          <wp:anchor distT="0" distB="0" distL="114300" distR="114300" simplePos="0" relativeHeight="251665408" behindDoc="0" locked="0" layoutInCell="1" allowOverlap="1" wp14:anchorId="06F517DD" wp14:editId="03A12D5D">
                            <wp:simplePos x="0" y="0"/>
                            <wp:positionH relativeFrom="column">
                              <wp:posOffset>-19050</wp:posOffset>
                            </wp:positionH>
                            <wp:positionV relativeFrom="paragraph">
                              <wp:posOffset>115570</wp:posOffset>
                            </wp:positionV>
                            <wp:extent cx="563880" cy="0"/>
                            <wp:effectExtent l="0" t="76200" r="26670" b="95250"/>
                            <wp:wrapNone/>
                            <wp:docPr id="45" name="直接箭头连接符 45"/>
                            <wp:cNvGraphicFramePr/>
                            <a:graphic xmlns:a="http://schemas.openxmlformats.org/drawingml/2006/main">
                              <a:graphicData uri="http://schemas.microsoft.com/office/word/2010/wordprocessingShape">
                                <wps:wsp>
                                  <wps:cNvCnPr/>
                                  <wps:spPr>
                                    <a:xfrm>
                                      <a:off x="0" y="0"/>
                                      <a:ext cx="56388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F2D3017" id="直接箭头连接符 45" o:spid="_x0000_s1026" type="#_x0000_t32" style="position:absolute;left:0;text-align:left;margin-left:-1.5pt;margin-top:9.1pt;width:44.4pt;height:0;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6eoygEAAIIDAAAOAAAAZHJzL2Uyb0RvYy54bWysU01v2zAMvQ/YfxB0X5y0aBAYcXpI1l2G&#10;rcC6H8BKsi1AXxC5OP73o5Q07brbMB9kygQfHx+ft/cn78TRZLQxdHK1WEphgorahqGTP58ePm2k&#10;QIKgwcVgOjkblPe7jx+2U2rNTRyj0yYLBgnYTqmTI1FqmwbVaDzgIiYTONnH7IH4modGZ5gY3bvm&#10;ZrlcN1PMOuWoDCJ/PZyTclfx+94o+t73aEi4TjI3qmeu53M5m90W2iFDGq260IB/YOHBBm56hToA&#10;gfiV7V9Q3qocMfa0UNE3se+tMnUGnma1fDfNjxGSqbOwOJiuMuH/g1XfjvvwmFmGKWGL6TGXKU59&#10;9uXN/MSpijVfxTInEoo/3q1vNxuWVL2kmte6lJG+mOhFCTqJlMEOI+1jCLyRmFdVKzh+ReLOXPhS&#10;UJqG+GCdq4txQUydXN/elT7A9ugdEIc+aUYNgxTgBvadolwRMTqrS3XBwRn3Losj8OrZMTpOT8xd&#10;CgdInOCB6lMswAz+KC10DoDjubimzk7xltiuzvpObq7V0BJY9zloQXNij1O2EAZnLsguFDammvEy&#10;8KvWJXqOeq4raMqNF10JXUxZnPT2zvHbX2f3GwAA//8DAFBLAwQUAAYACAAAACEAZOJj2dsAAAAH&#10;AQAADwAAAGRycy9kb3ducmV2LnhtbEyPQUvDQBCF74L/YRnBi7SbtighzaYUwVOFYPUHTLPjJjU7&#10;G7LbNvrrHfGgxzfv8eZ75WbyvTrTGLvABhbzDBRxE2zHzsDb69MsBxUTssU+MBn4pAib6vqqxMKG&#10;C7/QeZ+ckhKOBRpoUxoKrWPTksc4DwOxeO9h9JhEjk7bES9S7nu9zLIH7bFj+dDiQI8tNR/7kzdA&#10;d8j1os6+js91GlZuW7vdThtzezNt16ASTekvDD/4gg6VMB3CiW1UvYHZSqYkuedLUOLn97Lk8Kt1&#10;Ver//NU3AAAA//8DAFBLAQItABQABgAIAAAAIQC2gziS/gAAAOEBAAATAAAAAAAAAAAAAAAAAAAA&#10;AABbQ29udGVudF9UeXBlc10ueG1sUEsBAi0AFAAGAAgAAAAhADj9If/WAAAAlAEAAAsAAAAAAAAA&#10;AAAAAAAALwEAAF9yZWxzLy5yZWxzUEsBAi0AFAAGAAgAAAAhABtbp6jKAQAAggMAAA4AAAAAAAAA&#10;AAAAAAAALgIAAGRycy9lMm9Eb2MueG1sUEsBAi0AFAAGAAgAAAAhAGTiY9nbAAAABwEAAA8AAAAA&#10;AAAAAAAAAAAAJAQAAGRycy9kb3ducmV2LnhtbFBLBQYAAAAABAAEAPMAAAAsBQAAAAA=&#10;" strokecolor="windowText" strokeweight=".5pt">
                            <v:stroke endarrow="block" joinstyle="miter"/>
                          </v:shape>
                        </w:pict>
                      </mc:Fallback>
                    </mc:AlternateContent>
                  </w: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14:paraId="0D03DE09" w14:textId="77777777" w:rsidR="00576E1E" w:rsidRDefault="00576E1E">
                  <w:pPr>
                    <w:jc w:val="center"/>
                    <w:rPr>
                      <w:rFonts w:ascii="Times New Roman" w:hAnsi="Times New Roman" w:cs="Times New Roman"/>
                      <w:szCs w:val="21"/>
                    </w:rPr>
                  </w:pP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6869C806" w14:textId="77777777" w:rsidR="00576E1E" w:rsidRDefault="00576E1E">
                  <w:pPr>
                    <w:jc w:val="center"/>
                    <w:rPr>
                      <w:rFonts w:ascii="Times New Roman" w:hAnsi="Times New Roman" w:cs="Times New Roman"/>
                      <w:szCs w:val="21"/>
                    </w:rPr>
                  </w:pP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3D2B7655" w14:textId="77777777" w:rsidR="00576E1E" w:rsidRDefault="00576E1E">
                  <w:pPr>
                    <w:jc w:val="center"/>
                    <w:rPr>
                      <w:rFonts w:ascii="Times New Roman" w:hAnsi="Times New Roman" w:cs="Times New Roman"/>
                      <w:szCs w:val="21"/>
                    </w:rPr>
                  </w:pPr>
                </w:p>
              </w:tc>
              <w:tc>
                <w:tcPr>
                  <w:tcW w:w="558"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76760C9" w14:textId="77777777" w:rsidR="00576E1E" w:rsidRDefault="004325BC">
                  <w:pPr>
                    <w:jc w:val="center"/>
                    <w:rPr>
                      <w:rFonts w:ascii="Times New Roman" w:hAnsi="Times New Roman" w:cs="Times New Roman"/>
                      <w:szCs w:val="21"/>
                    </w:rPr>
                  </w:pPr>
                  <w:r>
                    <w:rPr>
                      <w:rFonts w:ascii="Times New Roman" w:hAnsi="Times New Roman" w:cs="Times New Roman"/>
                      <w:noProof/>
                      <w:szCs w:val="21"/>
                    </w:rPr>
                    <mc:AlternateContent>
                      <mc:Choice Requires="wps">
                        <w:drawing>
                          <wp:anchor distT="0" distB="0" distL="114300" distR="114300" simplePos="0" relativeHeight="251666432" behindDoc="0" locked="0" layoutInCell="1" allowOverlap="1" wp14:anchorId="5956057A" wp14:editId="541CF81B">
                            <wp:simplePos x="0" y="0"/>
                            <wp:positionH relativeFrom="column">
                              <wp:posOffset>0</wp:posOffset>
                            </wp:positionH>
                            <wp:positionV relativeFrom="paragraph">
                              <wp:posOffset>138430</wp:posOffset>
                            </wp:positionV>
                            <wp:extent cx="563880" cy="0"/>
                            <wp:effectExtent l="0" t="76200" r="26670" b="95250"/>
                            <wp:wrapNone/>
                            <wp:docPr id="60" name="直接箭头连接符 60"/>
                            <wp:cNvGraphicFramePr/>
                            <a:graphic xmlns:a="http://schemas.openxmlformats.org/drawingml/2006/main">
                              <a:graphicData uri="http://schemas.microsoft.com/office/word/2010/wordprocessingShape">
                                <wps:wsp>
                                  <wps:cNvCnPr/>
                                  <wps:spPr>
                                    <a:xfrm>
                                      <a:off x="0" y="0"/>
                                      <a:ext cx="56388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4C97A87" id="直接箭头连接符 60" o:spid="_x0000_s1026" type="#_x0000_t32" style="position:absolute;left:0;text-align:left;margin-left:0;margin-top:10.9pt;width:44.4pt;height:0;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6eoygEAAIIDAAAOAAAAZHJzL2Uyb0RvYy54bWysU01v2zAMvQ/YfxB0X5y0aBAYcXpI1l2G&#10;rcC6H8BKsi1AXxC5OP73o5Q07brbMB9kygQfHx+ft/cn78TRZLQxdHK1WEphgorahqGTP58ePm2k&#10;QIKgwcVgOjkblPe7jx+2U2rNTRyj0yYLBgnYTqmTI1FqmwbVaDzgIiYTONnH7IH4modGZ5gY3bvm&#10;ZrlcN1PMOuWoDCJ/PZyTclfx+94o+t73aEi4TjI3qmeu53M5m90W2iFDGq260IB/YOHBBm56hToA&#10;gfiV7V9Q3qocMfa0UNE3se+tMnUGnma1fDfNjxGSqbOwOJiuMuH/g1XfjvvwmFmGKWGL6TGXKU59&#10;9uXN/MSpijVfxTInEoo/3q1vNxuWVL2kmte6lJG+mOhFCTqJlMEOI+1jCLyRmFdVKzh+ReLOXPhS&#10;UJqG+GCdq4txQUydXN/elT7A9ugdEIc+aUYNgxTgBvadolwRMTqrS3XBwRn3Losj8OrZMTpOT8xd&#10;CgdInOCB6lMswAz+KC10DoDjubimzk7xltiuzvpObq7V0BJY9zloQXNij1O2EAZnLsguFDammvEy&#10;8KvWJXqOeq4raMqNF10JXUxZnPT2zvHbX2f3GwAA//8DAFBLAwQUAAYACAAAACEACO0qYtgAAAAF&#10;AQAADwAAAGRycy9kb3ducmV2LnhtbEyPQUvDQBCF74L/YRnBi9hNKkiI2ZQieKoQrP0B0+x0k5qd&#10;DdltG/31jnjQ0+Pxhve+qVazH9SZptgHNpAvMlDEbbA9OwO795f7AlRMyBaHwGTgkyKs6uurCksb&#10;LvxG521ySko4lmigS2kstY5tRx7jIozEkh3C5DGJnZy2E16k3A96mWWP2mPPstDhSM8dtR/bkzdA&#10;d8hN3mRfx9cmjQ9u3bjNRhtzezOvn0AlmtPfMfzgCzrUwrQPJ7ZRDQbkkWRgmQu/pEUhuv/1uq70&#10;f/r6GwAA//8DAFBLAQItABQABgAIAAAAIQC2gziS/gAAAOEBAAATAAAAAAAAAAAAAAAAAAAAAABb&#10;Q29udGVudF9UeXBlc10ueG1sUEsBAi0AFAAGAAgAAAAhADj9If/WAAAAlAEAAAsAAAAAAAAAAAAA&#10;AAAALwEAAF9yZWxzLy5yZWxzUEsBAi0AFAAGAAgAAAAhABtbp6jKAQAAggMAAA4AAAAAAAAAAAAA&#10;AAAALgIAAGRycy9lMm9Eb2MueG1sUEsBAi0AFAAGAAgAAAAhAAjtKmLYAAAABQEAAA8AAAAAAAAA&#10;AAAAAAAAJAQAAGRycy9kb3ducmV2LnhtbFBLBQYAAAAABAAEAPMAAAApBQAAAAA=&#10;" strokecolor="windowText" strokeweight=".5pt">
                            <v:stroke endarrow="block" joinstyle="miter"/>
                          </v:shape>
                        </w:pict>
                      </mc:Fallback>
                    </mc:AlternateConten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63F8EAEA" w14:textId="77777777" w:rsidR="00576E1E" w:rsidRDefault="00576E1E">
                  <w:pPr>
                    <w:jc w:val="center"/>
                    <w:rPr>
                      <w:rFonts w:ascii="Times New Roman" w:hAnsi="Times New Roman" w:cs="Times New Roman"/>
                      <w:szCs w:val="21"/>
                    </w:rPr>
                  </w:pP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5F59026D" w14:textId="77777777" w:rsidR="00576E1E" w:rsidRDefault="00576E1E">
                  <w:pPr>
                    <w:jc w:val="center"/>
                    <w:rPr>
                      <w:rFonts w:ascii="Times New Roman" w:hAnsi="Times New Roman" w:cs="Times New Roman"/>
                      <w:szCs w:val="21"/>
                    </w:rPr>
                  </w:pP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74BEED41" w14:textId="77777777" w:rsidR="00576E1E" w:rsidRDefault="00576E1E">
                  <w:pPr>
                    <w:jc w:val="center"/>
                    <w:rPr>
                      <w:rFonts w:ascii="Times New Roman" w:hAnsi="Times New Roman" w:cs="Times New Roman"/>
                      <w:szCs w:val="21"/>
                    </w:rPr>
                  </w:pP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5BA0D8C3" w14:textId="77777777" w:rsidR="00576E1E" w:rsidRDefault="00576E1E">
                  <w:pPr>
                    <w:jc w:val="center"/>
                    <w:rPr>
                      <w:rFonts w:ascii="Times New Roman" w:hAnsi="Times New Roman" w:cs="Times New Roman"/>
                      <w:szCs w:val="21"/>
                    </w:rPr>
                  </w:pP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44A89E4F" w14:textId="77777777" w:rsidR="00576E1E" w:rsidRDefault="00576E1E">
                  <w:pPr>
                    <w:jc w:val="center"/>
                    <w:rPr>
                      <w:rFonts w:ascii="Times New Roman" w:hAnsi="Times New Roman" w:cs="Times New Roman"/>
                      <w:szCs w:val="21"/>
                    </w:rPr>
                  </w:pPr>
                </w:p>
              </w:tc>
            </w:tr>
            <w:tr w:rsidR="00576E1E" w14:paraId="16D9C4CB" w14:textId="77777777" w:rsidTr="004325BC">
              <w:trPr>
                <w:trHeight w:val="397"/>
                <w:jc w:val="center"/>
              </w:trPr>
              <w:tc>
                <w:tcPr>
                  <w:tcW w:w="313" w:type="pct"/>
                  <w:vMerge/>
                  <w:vAlign w:val="center"/>
                </w:tcPr>
                <w:p w14:paraId="666E44D8" w14:textId="77777777" w:rsidR="00576E1E" w:rsidRDefault="00576E1E">
                  <w:pPr>
                    <w:jc w:val="center"/>
                    <w:rPr>
                      <w:rFonts w:ascii="Times New Roman" w:hAnsi="Times New Roman" w:cs="Times New Roman"/>
                    </w:rPr>
                  </w:pPr>
                </w:p>
              </w:tc>
              <w:tc>
                <w:tcPr>
                  <w:tcW w:w="1331" w:type="pct"/>
                  <w:vAlign w:val="center"/>
                </w:tcPr>
                <w:p w14:paraId="2F53F620" w14:textId="77777777" w:rsidR="00576E1E" w:rsidRDefault="004325BC">
                  <w:pPr>
                    <w:jc w:val="center"/>
                    <w:rPr>
                      <w:rFonts w:ascii="Times New Roman" w:hAnsi="Times New Roman" w:cs="Times New Roman"/>
                    </w:rPr>
                  </w:pPr>
                  <w:r>
                    <w:rPr>
                      <w:rFonts w:ascii="Times New Roman" w:hAnsi="Times New Roman" w:cs="Times New Roman"/>
                    </w:rPr>
                    <w:t>室内浸出试验</w:t>
                  </w:r>
                </w:p>
              </w:tc>
              <w:tc>
                <w:tcPr>
                  <w:tcW w:w="559"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315F36E" w14:textId="77777777" w:rsidR="00576E1E" w:rsidRDefault="004325BC">
                  <w:pPr>
                    <w:jc w:val="center"/>
                    <w:rPr>
                      <w:rFonts w:ascii="Times New Roman" w:hAnsi="Times New Roman" w:cs="Times New Roman"/>
                      <w:szCs w:val="21"/>
                    </w:rPr>
                  </w:pPr>
                  <w:r>
                    <w:rPr>
                      <w:rFonts w:ascii="Times New Roman" w:hAnsi="Times New Roman" w:cs="Times New Roman"/>
                      <w:noProof/>
                      <w:szCs w:val="21"/>
                    </w:rPr>
                    <mc:AlternateContent>
                      <mc:Choice Requires="wps">
                        <w:drawing>
                          <wp:anchor distT="0" distB="0" distL="114300" distR="114300" simplePos="0" relativeHeight="251667456" behindDoc="0" locked="0" layoutInCell="1" allowOverlap="1" wp14:anchorId="7666F507" wp14:editId="66D309D9">
                            <wp:simplePos x="0" y="0"/>
                            <wp:positionH relativeFrom="column">
                              <wp:posOffset>-19050</wp:posOffset>
                            </wp:positionH>
                            <wp:positionV relativeFrom="paragraph">
                              <wp:posOffset>104775</wp:posOffset>
                            </wp:positionV>
                            <wp:extent cx="563880" cy="0"/>
                            <wp:effectExtent l="0" t="76200" r="26670" b="95250"/>
                            <wp:wrapNone/>
                            <wp:docPr id="61" name="直接箭头连接符 61"/>
                            <wp:cNvGraphicFramePr/>
                            <a:graphic xmlns:a="http://schemas.openxmlformats.org/drawingml/2006/main">
                              <a:graphicData uri="http://schemas.microsoft.com/office/word/2010/wordprocessingShape">
                                <wps:wsp>
                                  <wps:cNvCnPr/>
                                  <wps:spPr>
                                    <a:xfrm>
                                      <a:off x="0" y="0"/>
                                      <a:ext cx="56388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AC81EFF" id="直接箭头连接符 61" o:spid="_x0000_s1026" type="#_x0000_t32" style="position:absolute;left:0;text-align:left;margin-left:-1.5pt;margin-top:8.25pt;width:44.4pt;height:0;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6eoygEAAIIDAAAOAAAAZHJzL2Uyb0RvYy54bWysU01v2zAMvQ/YfxB0X5y0aBAYcXpI1l2G&#10;rcC6H8BKsi1AXxC5OP73o5Q07brbMB9kygQfHx+ft/cn78TRZLQxdHK1WEphgorahqGTP58ePm2k&#10;QIKgwcVgOjkblPe7jx+2U2rNTRyj0yYLBgnYTqmTI1FqmwbVaDzgIiYTONnH7IH4modGZ5gY3bvm&#10;ZrlcN1PMOuWoDCJ/PZyTclfx+94o+t73aEi4TjI3qmeu53M5m90W2iFDGq260IB/YOHBBm56hToA&#10;gfiV7V9Q3qocMfa0UNE3se+tMnUGnma1fDfNjxGSqbOwOJiuMuH/g1XfjvvwmFmGKWGL6TGXKU59&#10;9uXN/MSpijVfxTInEoo/3q1vNxuWVL2kmte6lJG+mOhFCTqJlMEOI+1jCLyRmFdVKzh+ReLOXPhS&#10;UJqG+GCdq4txQUydXN/elT7A9ugdEIc+aUYNgxTgBvadolwRMTqrS3XBwRn3Losj8OrZMTpOT8xd&#10;CgdInOCB6lMswAz+KC10DoDjubimzk7xltiuzvpObq7V0BJY9zloQXNij1O2EAZnLsguFDammvEy&#10;8KvWJXqOeq4raMqNF10JXUxZnPT2zvHbX2f3GwAA//8DAFBLAwQUAAYACAAAACEAIQmMMNsAAAAH&#10;AQAADwAAAGRycy9kb3ducmV2LnhtbEyPQUvDQBCF74L/YRnBi7SbWlpKzKYUwVOFYPUHTLPjJm12&#10;NmS3bfTXO+LBHt+8x5vvFevRd+pMQ2wDG5hNM1DEdbAtOwMf7y+TFaiYkC12gcnAF0VYl7c3BeY2&#10;XPiNzrvklJRwzNFAk1Kfax3rhjzGaeiJxfsMg8ckcnDaDniRct/pxyxbao8ty4cGe3puqD7uTt4A&#10;PSBXsyr7PrxWqZ+7TeW2W23M/d24eQKVaEz/YfjFF3QohWkfTmyj6gxM5jIlyX25ACX+aiFL9n9a&#10;l4W+5i9/AAAA//8DAFBLAQItABQABgAIAAAAIQC2gziS/gAAAOEBAAATAAAAAAAAAAAAAAAAAAAA&#10;AABbQ29udGVudF9UeXBlc10ueG1sUEsBAi0AFAAGAAgAAAAhADj9If/WAAAAlAEAAAsAAAAAAAAA&#10;AAAAAAAALwEAAF9yZWxzLy5yZWxzUEsBAi0AFAAGAAgAAAAhABtbp6jKAQAAggMAAA4AAAAAAAAA&#10;AAAAAAAALgIAAGRycy9lMm9Eb2MueG1sUEsBAi0AFAAGAAgAAAAhACEJjDDbAAAABwEAAA8AAAAA&#10;AAAAAAAAAAAAJAQAAGRycy9kb3ducmV2LnhtbFBLBQYAAAAABAAEAPMAAAAsBQAAAAA=&#10;" strokecolor="windowText" strokeweight=".5pt">
                            <v:stroke endarrow="block" joinstyle="miter"/>
                          </v:shape>
                        </w:pict>
                      </mc:Fallback>
                    </mc:AlternateContent>
                  </w: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14:paraId="3C289994" w14:textId="77777777" w:rsidR="00576E1E" w:rsidRDefault="00576E1E">
                  <w:pPr>
                    <w:jc w:val="center"/>
                    <w:rPr>
                      <w:rFonts w:ascii="Times New Roman" w:hAnsi="Times New Roman" w:cs="Times New Roman"/>
                      <w:szCs w:val="21"/>
                    </w:rPr>
                  </w:pP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7C989BB4" w14:textId="77777777" w:rsidR="00576E1E" w:rsidRDefault="00576E1E">
                  <w:pPr>
                    <w:jc w:val="center"/>
                    <w:rPr>
                      <w:rFonts w:ascii="Times New Roman" w:hAnsi="Times New Roman" w:cs="Times New Roman"/>
                      <w:szCs w:val="21"/>
                    </w:rPr>
                  </w:pP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059A3989" w14:textId="77777777" w:rsidR="00576E1E" w:rsidRDefault="00576E1E">
                  <w:pPr>
                    <w:jc w:val="center"/>
                    <w:rPr>
                      <w:rFonts w:ascii="Times New Roman" w:hAnsi="Times New Roman" w:cs="Times New Roman"/>
                      <w:szCs w:val="21"/>
                    </w:rPr>
                  </w:pPr>
                </w:p>
              </w:tc>
              <w:tc>
                <w:tcPr>
                  <w:tcW w:w="558"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89DFB0A" w14:textId="77777777" w:rsidR="00576E1E" w:rsidRDefault="004325BC">
                  <w:pPr>
                    <w:jc w:val="center"/>
                    <w:rPr>
                      <w:rFonts w:ascii="Times New Roman" w:hAnsi="Times New Roman" w:cs="Times New Roman"/>
                      <w:szCs w:val="21"/>
                    </w:rPr>
                  </w:pPr>
                  <w:r>
                    <w:rPr>
                      <w:rFonts w:ascii="Times New Roman" w:hAnsi="Times New Roman" w:cs="Times New Roman"/>
                      <w:noProof/>
                      <w:szCs w:val="21"/>
                    </w:rPr>
                    <mc:AlternateContent>
                      <mc:Choice Requires="wps">
                        <w:drawing>
                          <wp:anchor distT="0" distB="0" distL="114300" distR="114300" simplePos="0" relativeHeight="251668480" behindDoc="0" locked="0" layoutInCell="1" allowOverlap="1" wp14:anchorId="492DB0DC" wp14:editId="78E6B864">
                            <wp:simplePos x="0" y="0"/>
                            <wp:positionH relativeFrom="column">
                              <wp:posOffset>-6350</wp:posOffset>
                            </wp:positionH>
                            <wp:positionV relativeFrom="paragraph">
                              <wp:posOffset>114300</wp:posOffset>
                            </wp:positionV>
                            <wp:extent cx="563880" cy="0"/>
                            <wp:effectExtent l="0" t="76200" r="26670" b="95250"/>
                            <wp:wrapNone/>
                            <wp:docPr id="62" name="直接箭头连接符 62"/>
                            <wp:cNvGraphicFramePr/>
                            <a:graphic xmlns:a="http://schemas.openxmlformats.org/drawingml/2006/main">
                              <a:graphicData uri="http://schemas.microsoft.com/office/word/2010/wordprocessingShape">
                                <wps:wsp>
                                  <wps:cNvCnPr/>
                                  <wps:spPr>
                                    <a:xfrm>
                                      <a:off x="0" y="0"/>
                                      <a:ext cx="56388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10E2CEB" id="直接箭头连接符 62" o:spid="_x0000_s1026" type="#_x0000_t32" style="position:absolute;left:0;text-align:left;margin-left:-.5pt;margin-top:9pt;width:44.4pt;height:0;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6eoygEAAIIDAAAOAAAAZHJzL2Uyb0RvYy54bWysU01v2zAMvQ/YfxB0X5y0aBAYcXpI1l2G&#10;rcC6H8BKsi1AXxC5OP73o5Q07brbMB9kygQfHx+ft/cn78TRZLQxdHK1WEphgorahqGTP58ePm2k&#10;QIKgwcVgOjkblPe7jx+2U2rNTRyj0yYLBgnYTqmTI1FqmwbVaDzgIiYTONnH7IH4modGZ5gY3bvm&#10;ZrlcN1PMOuWoDCJ/PZyTclfx+94o+t73aEi4TjI3qmeu53M5m90W2iFDGq260IB/YOHBBm56hToA&#10;gfiV7V9Q3qocMfa0UNE3se+tMnUGnma1fDfNjxGSqbOwOJiuMuH/g1XfjvvwmFmGKWGL6TGXKU59&#10;9uXN/MSpijVfxTInEoo/3q1vNxuWVL2kmte6lJG+mOhFCTqJlMEOI+1jCLyRmFdVKzh+ReLOXPhS&#10;UJqG+GCdq4txQUydXN/elT7A9ugdEIc+aUYNgxTgBvadolwRMTqrS3XBwRn3Losj8OrZMTpOT8xd&#10;CgdInOCB6lMswAz+KC10DoDjubimzk7xltiuzvpObq7V0BJY9zloQXNij1O2EAZnLsguFDammvEy&#10;8KvWJXqOeq4raMqNF10JXUxZnPT2zvHbX2f3GwAA//8DAFBLAwQUAAYACAAAACEAukehvtoAAAAH&#10;AQAADwAAAGRycy9kb3ducmV2LnhtbEyPQUvDQBCF74L/YRnBi7SbKGhIsylF8FQhWP0B0+y4Sc3O&#10;huy2jf56RzzoaXjzhjffq9azH9SJptgHNpAvM1DEbbA9OwNvr0+LAlRMyBaHwGTgkyKs68uLCksb&#10;zvxCp11ySkI4lmigS2kstY5tRx7jMozE4r2HyWMSOTltJzxLuB/0bZbda489y4cOR3rsqP3YHb0B&#10;ukFu8ib7Ojw3abxzm8Ztt9qY66t5swKVaE5/x/CDL+hQC9M+HNlGNRhY5FIlyb6QKX7xIE32v1rX&#10;lf7PX38DAAD//wMAUEsBAi0AFAAGAAgAAAAhALaDOJL+AAAA4QEAABMAAAAAAAAAAAAAAAAAAAAA&#10;AFtDb250ZW50X1R5cGVzXS54bWxQSwECLQAUAAYACAAAACEAOP0h/9YAAACUAQAACwAAAAAAAAAA&#10;AAAAAAAvAQAAX3JlbHMvLnJlbHNQSwECLQAUAAYACAAAACEAG1unqMoBAACCAwAADgAAAAAAAAAA&#10;AAAAAAAuAgAAZHJzL2Uyb0RvYy54bWxQSwECLQAUAAYACAAAACEAukehvtoAAAAHAQAADwAAAAAA&#10;AAAAAAAAAAAkBAAAZHJzL2Rvd25yZXYueG1sUEsFBgAAAAAEAAQA8wAAACsFAAAAAA==&#10;" strokecolor="windowText" strokeweight=".5pt">
                            <v:stroke endarrow="block" joinstyle="miter"/>
                          </v:shape>
                        </w:pict>
                      </mc:Fallback>
                    </mc:AlternateConten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2FB45FF0" w14:textId="77777777" w:rsidR="00576E1E" w:rsidRDefault="00576E1E">
                  <w:pPr>
                    <w:jc w:val="center"/>
                    <w:rPr>
                      <w:rFonts w:ascii="Times New Roman" w:hAnsi="Times New Roman" w:cs="Times New Roman"/>
                      <w:szCs w:val="21"/>
                    </w:rPr>
                  </w:pP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35D14198" w14:textId="77777777" w:rsidR="00576E1E" w:rsidRDefault="00576E1E">
                  <w:pPr>
                    <w:jc w:val="center"/>
                    <w:rPr>
                      <w:rFonts w:ascii="Times New Roman" w:hAnsi="Times New Roman" w:cs="Times New Roman"/>
                      <w:szCs w:val="21"/>
                    </w:rPr>
                  </w:pP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37CE4208" w14:textId="77777777" w:rsidR="00576E1E" w:rsidRDefault="00576E1E">
                  <w:pPr>
                    <w:jc w:val="center"/>
                    <w:rPr>
                      <w:rFonts w:ascii="Times New Roman" w:hAnsi="Times New Roman" w:cs="Times New Roman"/>
                      <w:szCs w:val="21"/>
                    </w:rPr>
                  </w:pP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7EC7F043" w14:textId="77777777" w:rsidR="00576E1E" w:rsidRDefault="00576E1E">
                  <w:pPr>
                    <w:jc w:val="center"/>
                    <w:rPr>
                      <w:rFonts w:ascii="Times New Roman" w:hAnsi="Times New Roman" w:cs="Times New Roman"/>
                      <w:szCs w:val="21"/>
                    </w:rPr>
                  </w:pP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575945DB" w14:textId="77777777" w:rsidR="00576E1E" w:rsidRDefault="00576E1E">
                  <w:pPr>
                    <w:jc w:val="center"/>
                    <w:rPr>
                      <w:rFonts w:ascii="Times New Roman" w:hAnsi="Times New Roman" w:cs="Times New Roman"/>
                      <w:szCs w:val="21"/>
                    </w:rPr>
                  </w:pPr>
                </w:p>
              </w:tc>
            </w:tr>
            <w:tr w:rsidR="00576E1E" w14:paraId="695757B9" w14:textId="77777777" w:rsidTr="004325BC">
              <w:trPr>
                <w:trHeight w:val="397"/>
                <w:jc w:val="center"/>
              </w:trPr>
              <w:tc>
                <w:tcPr>
                  <w:tcW w:w="313" w:type="pct"/>
                  <w:vMerge/>
                  <w:vAlign w:val="center"/>
                </w:tcPr>
                <w:p w14:paraId="3B5F583E" w14:textId="77777777" w:rsidR="00576E1E" w:rsidRDefault="00576E1E">
                  <w:pPr>
                    <w:jc w:val="center"/>
                    <w:rPr>
                      <w:rFonts w:ascii="Times New Roman" w:hAnsi="Times New Roman" w:cs="Times New Roman"/>
                    </w:rPr>
                  </w:pPr>
                </w:p>
              </w:tc>
              <w:tc>
                <w:tcPr>
                  <w:tcW w:w="1331" w:type="pct"/>
                  <w:vAlign w:val="center"/>
                </w:tcPr>
                <w:p w14:paraId="53C91AB7" w14:textId="77777777" w:rsidR="00576E1E" w:rsidRDefault="004325BC">
                  <w:pPr>
                    <w:jc w:val="center"/>
                    <w:rPr>
                      <w:rFonts w:ascii="Times New Roman" w:hAnsi="Times New Roman" w:cs="Times New Roman"/>
                    </w:rPr>
                  </w:pPr>
                  <w:r>
                    <w:rPr>
                      <w:rFonts w:ascii="Times New Roman" w:hAnsi="Times New Roman" w:cs="Times New Roman" w:hint="eastAsia"/>
                    </w:rPr>
                    <w:t>浸出液处理工艺试验</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6512B04D" w14:textId="77777777" w:rsidR="00576E1E" w:rsidRDefault="00576E1E">
                  <w:pPr>
                    <w:jc w:val="center"/>
                    <w:rPr>
                      <w:rFonts w:ascii="Times New Roman" w:hAnsi="Times New Roman" w:cs="Times New Roman"/>
                      <w:szCs w:val="21"/>
                    </w:rPr>
                  </w:pPr>
                </w:p>
              </w:tc>
              <w:tc>
                <w:tcPr>
                  <w:tcW w:w="841"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902614D" w14:textId="77777777" w:rsidR="00576E1E" w:rsidRDefault="004325BC">
                  <w:pPr>
                    <w:jc w:val="center"/>
                    <w:rPr>
                      <w:rFonts w:ascii="Times New Roman" w:hAnsi="Times New Roman" w:cs="Times New Roman"/>
                      <w:szCs w:val="21"/>
                    </w:rPr>
                  </w:pPr>
                  <w:r>
                    <w:rPr>
                      <w:rFonts w:ascii="Times New Roman" w:hAnsi="Times New Roman" w:cs="Times New Roman"/>
                      <w:noProof/>
                      <w:szCs w:val="21"/>
                    </w:rPr>
                    <mc:AlternateContent>
                      <mc:Choice Requires="wps">
                        <w:drawing>
                          <wp:anchor distT="0" distB="0" distL="114300" distR="114300" simplePos="0" relativeHeight="251669504" behindDoc="0" locked="0" layoutInCell="1" allowOverlap="1" wp14:anchorId="463CD7AD" wp14:editId="272AF1B9">
                            <wp:simplePos x="0" y="0"/>
                            <wp:positionH relativeFrom="column">
                              <wp:posOffset>45085</wp:posOffset>
                            </wp:positionH>
                            <wp:positionV relativeFrom="paragraph">
                              <wp:posOffset>93345</wp:posOffset>
                            </wp:positionV>
                            <wp:extent cx="791845" cy="0"/>
                            <wp:effectExtent l="0" t="76200" r="27305" b="95250"/>
                            <wp:wrapNone/>
                            <wp:docPr id="56" name="直接箭头连接符 56"/>
                            <wp:cNvGraphicFramePr/>
                            <a:graphic xmlns:a="http://schemas.openxmlformats.org/drawingml/2006/main">
                              <a:graphicData uri="http://schemas.microsoft.com/office/word/2010/wordprocessingShape">
                                <wps:wsp>
                                  <wps:cNvCnPr/>
                                  <wps:spPr>
                                    <a:xfrm>
                                      <a:off x="0" y="0"/>
                                      <a:ext cx="79184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98CB1B5" id="直接箭头连接符 56" o:spid="_x0000_s1026" type="#_x0000_t32" style="position:absolute;left:0;text-align:left;margin-left:3.55pt;margin-top:7.35pt;width:62.35pt;height:0;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XtEywEAAP0DAAAOAAAAZHJzL2Uyb0RvYy54bWysU8uO3CAQvEfKPyDuGdurPDbWePYwm80l&#10;SlZ5fACLGxsJA4LO2P77NHjGzkuRdpVL20BXV1fR7G+mwbAThKidbXi1KzkDK12rbdfwb1/vXlxz&#10;FlHYVhhnoeEzRH5zeP5sP/oarlzvTAuBUREb69E3vEf0dVFE2cMg4s55sHSoXBgE0jJ0RRvESNUH&#10;U1yV5etidKH1wUmIkXZvl0N+yPWVAomflIqAzDScesMcQ44PKRaHvai7IHyv5bkN8YQuBqEtka6l&#10;bgUK9j3oP0oNWgYXncKddEPhlNISsgZSU5W/qfnSCw9ZC5kT/WpT/H9l5cfT0d4HsmH0sY7+PiQV&#10;kwpD+lJ/bMpmzatZMCGTtPnmbXX98hVn8nJUbDgfIr4HN7D00/CIQeiux6Ozlm7EhSp7JU4fIhIz&#10;AS+ARGpsitEZ3d5pY/IijQMcTWAnQReJU5UujnC/ZKHQ5p1tGc6eJg2DFrYzcM5MVYtNY/7D2cDC&#10;+BkU0y2pWjrL47fxCSnB4oXTWMpOMEXdrcAyS/on8JyfoJBH8zHgFZGZncUVPGjrwt/YN5vUkn9x&#10;YNGdLHhw7ZxvP1tDM5ZdPb+HNMQ/rzN8e7WHHwAAAP//AwBQSwMEFAAGAAgAAAAhAIX3Gx/bAAAA&#10;BwEAAA8AAABkcnMvZG93bnJldi54bWxMj8FOwzAQRO9I/IO1SNyoE0C0hDhVhVSpAiGV0g9w4iWJ&#10;sNfBdtvk79mKAxx3ZjT7plyOzoojhth7UpDPMhBIjTc9tQr2H+ubBYiYNBltPaGCCSMsq8uLUhfG&#10;n+gdj7vUCi6hWGgFXUpDIWVsOnQ6zvyAxN6nD04nPkMrTdAnLndW3mbZg3S6J/7Q6QGfO2y+dgen&#10;4HEztLXdvr7k31lYb/rt9DauJqWur8bVE4iEY/oLwxmf0aFiptofyERhFcxzDrJ8Pwdxtu9yXlL/&#10;CrIq5X/+6gcAAP//AwBQSwECLQAUAAYACAAAACEAtoM4kv4AAADhAQAAEwAAAAAAAAAAAAAAAAAA&#10;AAAAW0NvbnRlbnRfVHlwZXNdLnhtbFBLAQItABQABgAIAAAAIQA4/SH/1gAAAJQBAAALAAAAAAAA&#10;AAAAAAAAAC8BAABfcmVscy8ucmVsc1BLAQItABQABgAIAAAAIQCXLXtEywEAAP0DAAAOAAAAAAAA&#10;AAAAAAAAAC4CAABkcnMvZTJvRG9jLnhtbFBLAQItABQABgAIAAAAIQCF9xsf2wAAAAcBAAAPAAAA&#10;AAAAAAAAAAAAACUEAABkcnMvZG93bnJldi54bWxQSwUGAAAAAAQABADzAAAALQUAAAAA&#10;" strokecolor="black [3213]" strokeweight=".5pt">
                            <v:stroke endarrow="block" joinstyle="miter"/>
                          </v:shape>
                        </w:pict>
                      </mc:Fallback>
                    </mc:AlternateConten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0B5B8CF6" w14:textId="77777777" w:rsidR="00576E1E" w:rsidRDefault="00576E1E">
                  <w:pPr>
                    <w:jc w:val="center"/>
                    <w:rPr>
                      <w:rFonts w:ascii="Times New Roman" w:hAnsi="Times New Roman" w:cs="Times New Roman"/>
                      <w:szCs w:val="21"/>
                    </w:rPr>
                  </w:pP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523B5F81" w14:textId="77777777" w:rsidR="00576E1E" w:rsidRDefault="00576E1E">
                  <w:pPr>
                    <w:jc w:val="center"/>
                    <w:rPr>
                      <w:rFonts w:ascii="Times New Roman" w:hAnsi="Times New Roman" w:cs="Times New Roman"/>
                      <w:szCs w:val="21"/>
                    </w:rPr>
                  </w:pPr>
                </w:p>
              </w:tc>
              <w:tc>
                <w:tcPr>
                  <w:tcW w:w="1397" w:type="pct"/>
                  <w:gridSpan w:val="5"/>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ACBC329" w14:textId="77777777" w:rsidR="00576E1E" w:rsidRDefault="004325BC">
                  <w:pPr>
                    <w:jc w:val="center"/>
                    <w:rPr>
                      <w:rFonts w:ascii="Times New Roman" w:hAnsi="Times New Roman" w:cs="Times New Roman"/>
                      <w:szCs w:val="21"/>
                    </w:rPr>
                  </w:pPr>
                  <w:r>
                    <w:rPr>
                      <w:rFonts w:ascii="Times New Roman" w:hAnsi="Times New Roman" w:cs="Times New Roman"/>
                      <w:noProof/>
                      <w:szCs w:val="21"/>
                    </w:rPr>
                    <mc:AlternateContent>
                      <mc:Choice Requires="wps">
                        <w:drawing>
                          <wp:anchor distT="0" distB="0" distL="114300" distR="114300" simplePos="0" relativeHeight="251670528" behindDoc="0" locked="0" layoutInCell="1" allowOverlap="1" wp14:anchorId="358812EF" wp14:editId="404B34AA">
                            <wp:simplePos x="0" y="0"/>
                            <wp:positionH relativeFrom="column">
                              <wp:posOffset>28575</wp:posOffset>
                            </wp:positionH>
                            <wp:positionV relativeFrom="paragraph">
                              <wp:posOffset>88900</wp:posOffset>
                            </wp:positionV>
                            <wp:extent cx="1511935" cy="0"/>
                            <wp:effectExtent l="0" t="76200" r="12065" b="95250"/>
                            <wp:wrapNone/>
                            <wp:docPr id="193" name="直接箭头连接符 193"/>
                            <wp:cNvGraphicFramePr/>
                            <a:graphic xmlns:a="http://schemas.openxmlformats.org/drawingml/2006/main">
                              <a:graphicData uri="http://schemas.microsoft.com/office/word/2010/wordprocessingShape">
                                <wps:wsp>
                                  <wps:cNvCnPr/>
                                  <wps:spPr>
                                    <a:xfrm>
                                      <a:off x="0" y="0"/>
                                      <a:ext cx="1511935"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9DBF415" id="直接箭头连接符 193" o:spid="_x0000_s1026" type="#_x0000_t32" style="position:absolute;left:0;text-align:left;margin-left:2.25pt;margin-top:7pt;width:119.05pt;height:0;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UPdzQEAAIMDAAAOAAAAZHJzL2Uyb0RvYy54bWysU01v2zAMvQ/ofxB0bxy3SNEZcXpI1l2G&#10;rcC6H8BKsi1AXxC5OPn3o5Q07bbbMB9kSgSf3iOf1g8H78TeZLQx9LJdLKUwQUVtw9jLH8+P1/dS&#10;IEHQ4GIwvTwalA+bqw/rOXXmJk7RaZMFgwTs5tTLiSh1TYNqMh5wEZMJnBxi9kC8zWOjM8yM7l1z&#10;s1zeNXPMOuWoDCKf7k5Juan4w2AUfRsGNCRcL5kb1TXX9aWszWYN3ZghTVadacA/sPBgA196gdoB&#10;gfiZ7V9Q3qocMQ60UNE3cRisMlUDq2mXf6j5PkEyVQs3B9OlTfj/YNXX/TY8ZW7DnLDD9JSLisOQ&#10;ffkzP3GozTpemmUOJBQftqu2/Xi7kkK95pq3wpSRPpvoRQl6iZTBjhNtYwg8kpjb2izYf0Hiq7nw&#10;taDcGuKjda5OxgUx9/LudsWzU8D+GBwQhz5pRg2jFOBGNp6iXBExOqtLdcHBI25dFnvg2bNldJyf&#10;mbwUDpA4wYrqVzzADH4rLXR2gNOpuKZOVvGW2K/O+l7eX6qhI7DuU9CCjolNTtlCGJ05I7tQ2Jjq&#10;xrPgt2aX6CXqY51BU3Y86Uro7Mpipfd7jt+/nc0vAAAA//8DAFBLAwQUAAYACAAAACEArKxahNoA&#10;AAAHAQAADwAAAGRycy9kb3ducmV2LnhtbEyPwU7DMBBE70j8g7VIXBB1GkKFQpyqQuJUpIjCB2zj&#10;xQnE6yh228DXs4gDHHdmNPumWs9+UEeaYh/YwHKRgSJug+3ZGXh9eby+AxUTssUhMBn4pAjr+vys&#10;wtKGEz/TcZeckhKOJRroUhpLrWPbkce4CCOxeG9h8pjknJy2E56k3A86z7KV9tizfOhwpIeO2o/d&#10;wRugK+Rm2WRf709NGm/cpnHbrTbm8mLe3INKNKe/MPzgCzrUwrQPB7ZRDQaKWwmKXMgisfMiX4Ha&#10;/wq6rvR//vobAAD//wMAUEsBAi0AFAAGAAgAAAAhALaDOJL+AAAA4QEAABMAAAAAAAAAAAAAAAAA&#10;AAAAAFtDb250ZW50X1R5cGVzXS54bWxQSwECLQAUAAYACAAAACEAOP0h/9YAAACUAQAACwAAAAAA&#10;AAAAAAAAAAAvAQAAX3JlbHMvLnJlbHNQSwECLQAUAAYACAAAACEA8iVD3c0BAACDAwAADgAAAAAA&#10;AAAAAAAAAAAuAgAAZHJzL2Uyb0RvYy54bWxQSwECLQAUAAYACAAAACEArKxahNoAAAAHAQAADwAA&#10;AAAAAAAAAAAAAAAnBAAAZHJzL2Rvd25yZXYueG1sUEsFBgAAAAAEAAQA8wAAAC4FAAAAAA==&#10;" strokecolor="windowText" strokeweight=".5pt">
                            <v:stroke endarrow="block" joinstyle="miter"/>
                          </v:shape>
                        </w:pict>
                      </mc:Fallback>
                    </mc:AlternateConten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060AD9EF" w14:textId="77777777" w:rsidR="00576E1E" w:rsidRDefault="00576E1E">
                  <w:pPr>
                    <w:jc w:val="center"/>
                    <w:rPr>
                      <w:rFonts w:ascii="Times New Roman" w:hAnsi="Times New Roman" w:cs="Times New Roman"/>
                      <w:szCs w:val="21"/>
                    </w:rPr>
                  </w:pPr>
                </w:p>
              </w:tc>
            </w:tr>
            <w:tr w:rsidR="00576E1E" w14:paraId="0E2BCCB2" w14:textId="77777777" w:rsidTr="0084006D">
              <w:trPr>
                <w:trHeight w:val="397"/>
                <w:jc w:val="center"/>
              </w:trPr>
              <w:tc>
                <w:tcPr>
                  <w:tcW w:w="1643" w:type="pct"/>
                  <w:gridSpan w:val="2"/>
                  <w:vAlign w:val="center"/>
                </w:tcPr>
                <w:p w14:paraId="56CD535C" w14:textId="77777777" w:rsidR="00576E1E" w:rsidRDefault="004325BC">
                  <w:pPr>
                    <w:jc w:val="center"/>
                    <w:rPr>
                      <w:rFonts w:ascii="Times New Roman" w:hAnsi="Times New Roman" w:cs="Times New Roman"/>
                    </w:rPr>
                  </w:pPr>
                  <w:r>
                    <w:rPr>
                      <w:rFonts w:ascii="Times New Roman" w:hAnsi="Times New Roman" w:cs="Times New Roman" w:hint="eastAsia"/>
                    </w:rPr>
                    <w:t>水冶系统施工</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1E03D3A1" w14:textId="77777777" w:rsidR="00576E1E" w:rsidRDefault="00576E1E">
                  <w:pPr>
                    <w:jc w:val="center"/>
                    <w:rPr>
                      <w:rFonts w:ascii="Times New Roman" w:hAnsi="Times New Roman" w:cs="Times New Roman"/>
                      <w:color w:val="000000"/>
                      <w:kern w:val="0"/>
                      <w:szCs w:val="21"/>
                    </w:rPr>
                  </w:pP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14:paraId="13DA8DD9" w14:textId="77777777" w:rsidR="00576E1E" w:rsidRDefault="00576E1E">
                  <w:pPr>
                    <w:jc w:val="center"/>
                    <w:rPr>
                      <w:rFonts w:ascii="Times New Roman" w:hAnsi="Times New Roman" w:cs="Times New Roman"/>
                      <w:color w:val="000000"/>
                      <w:kern w:val="0"/>
                      <w:szCs w:val="21"/>
                    </w:rPr>
                  </w:pP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14:paraId="428086D0" w14:textId="7AE6743D" w:rsidR="00576E1E" w:rsidRDefault="00576E1E">
                  <w:pPr>
                    <w:jc w:val="center"/>
                    <w:rPr>
                      <w:rFonts w:ascii="Times New Roman" w:hAnsi="Times New Roman" w:cs="Times New Roman"/>
                      <w:szCs w:val="21"/>
                    </w:rPr>
                  </w:pPr>
                </w:p>
              </w:tc>
              <w:tc>
                <w:tcPr>
                  <w:tcW w:w="28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7C0B041" w14:textId="760644C3" w:rsidR="00576E1E" w:rsidRDefault="0084006D">
                  <w:pPr>
                    <w:jc w:val="center"/>
                    <w:rPr>
                      <w:rFonts w:ascii="Times New Roman" w:hAnsi="Times New Roman" w:cs="Times New Roman"/>
                      <w:szCs w:val="21"/>
                    </w:rPr>
                  </w:pPr>
                  <w:r>
                    <w:rPr>
                      <w:rFonts w:ascii="Times New Roman" w:hAnsi="Times New Roman" w:cs="Times New Roman"/>
                      <w:noProof/>
                      <w:szCs w:val="21"/>
                    </w:rPr>
                    <mc:AlternateContent>
                      <mc:Choice Requires="wps">
                        <w:drawing>
                          <wp:anchor distT="0" distB="0" distL="114300" distR="114300" simplePos="0" relativeHeight="251675648" behindDoc="0" locked="0" layoutInCell="1" allowOverlap="1" wp14:anchorId="20302F6F" wp14:editId="09BB97BD">
                            <wp:simplePos x="0" y="0"/>
                            <wp:positionH relativeFrom="column">
                              <wp:posOffset>-55880</wp:posOffset>
                            </wp:positionH>
                            <wp:positionV relativeFrom="paragraph">
                              <wp:posOffset>102235</wp:posOffset>
                            </wp:positionV>
                            <wp:extent cx="320040" cy="0"/>
                            <wp:effectExtent l="0" t="76200" r="22860" b="95250"/>
                            <wp:wrapNone/>
                            <wp:docPr id="203" name="直接箭头连接符 203"/>
                            <wp:cNvGraphicFramePr/>
                            <a:graphic xmlns:a="http://schemas.openxmlformats.org/drawingml/2006/main">
                              <a:graphicData uri="http://schemas.microsoft.com/office/word/2010/wordprocessingShape">
                                <wps:wsp>
                                  <wps:cNvCnPr/>
                                  <wps:spPr>
                                    <a:xfrm>
                                      <a:off x="0" y="0"/>
                                      <a:ext cx="32004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3CAC601" id="_x0000_t32" coordsize="21600,21600" o:spt="32" o:oned="t" path="m,l21600,21600e" filled="f">
                            <v:path arrowok="t" fillok="f" o:connecttype="none"/>
                            <o:lock v:ext="edit" shapetype="t"/>
                          </v:shapetype>
                          <v:shape id="直接箭头连接符 203" o:spid="_x0000_s1026" type="#_x0000_t32" style="position:absolute;left:0;text-align:left;margin-left:-4.4pt;margin-top:8.05pt;width:25.2pt;height: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Cz37AEAAPQDAAAOAAAAZHJzL2Uyb0RvYy54bWysU0uO1DAQ3SNxB8t7OukehFDU6Vn0ABsE&#10;LT4H8Dh2YuGfyqaTXIILILECVsBq9pwGhmNM2enOoAEkhNg4dlyv6r1X5fXpYDTZCwjK2ZouFyUl&#10;wnLXKNvW9OWLh3fuUxIisw3TzoqajiLQ083tW+veV2LlOqcbAQST2FD1vqZdjL4qisA7YVhYOC8s&#10;XkoHhkU8Qls0wHrMbnSxKst7Re+g8eC4CAH/nk2XdJPzSyl4fCplEJHomiK3mFfI63lai82aVS0w&#10;3yl+oMH+gYVhymLROdUZi4y8BvVLKqM4uOBkXHBnCiel4iJrQDXL8oaa5x3zImtBc4KfbQr/Ly1/&#10;st8BUU1NV+UJJZYZbNLl24vvbz5cfvn87f3Fj6/v0v7TR5IC0K7ehwpRW7uDwyn4HSTtgwSTvqiK&#10;DNnicbZYDJFw/HmCTbuLjeDHq+Ia5yHER8IZkjY1DRGYaru4ddZiHx0ss8Ns/zhErIzAIyAV1Tat&#10;kSn9wDYkjh51RFDMtlok2hieQopEfyKcd3HUYoI/ExJ9QIpTmTyBYquB7BnOTvNqOWfByASRSusZ&#10;VGZufwQdYhNM5Kn8W+AcnSs6G2egUdbB76rG4UhVTvFH1ZPWJPvcNWNuX7YDRyv7c3gGaXZ/Pmf4&#10;9WPdXAEAAP//AwBQSwMEFAAGAAgAAAAhAAa1mjfZAAAABwEAAA8AAABkcnMvZG93bnJldi54bWxM&#10;js1Kw0AUhfeC7zBcwV07iUiMaSZFRJdFbIq4nGZuMqGZOyEzaePbe8WFLs8P53zldnGDOOMUek8K&#10;0nUCAqnxpqdOwaF+XeUgQtRk9OAJFXxhgG11fVXqwvgLveN5HzvBIxQKrcDGOBZShsai02HtRyTO&#10;Wj85HVlOnTSTvvC4G+RdkmTS6Z74weoRny02p/3sFLR1d2g+X3I5D+3bQ/1hH+2u3il1e7M8bUBE&#10;XOJfGX7wGR0qZjr6mUwQg4JVzuSR/SwFwfl9moE4/mpZlfI/f/UNAAD//wMAUEsBAi0AFAAGAAgA&#10;AAAhALaDOJL+AAAA4QEAABMAAAAAAAAAAAAAAAAAAAAAAFtDb250ZW50X1R5cGVzXS54bWxQSwEC&#10;LQAUAAYACAAAACEAOP0h/9YAAACUAQAACwAAAAAAAAAAAAAAAAAvAQAAX3JlbHMvLnJlbHNQSwEC&#10;LQAUAAYACAAAACEA++ws9+wBAAD0AwAADgAAAAAAAAAAAAAAAAAuAgAAZHJzL2Uyb0RvYy54bWxQ&#10;SwECLQAUAAYACAAAACEABrWaN9kAAAAHAQAADwAAAAAAAAAAAAAAAABGBAAAZHJzL2Rvd25yZXYu&#10;eG1sUEsFBgAAAAAEAAQA8wAAAEwFAAAAAA==&#10;" strokecolor="black [3200]" strokeweight=".5pt">
                            <v:stroke endarrow="block" joinstyle="miter"/>
                          </v:shape>
                        </w:pict>
                      </mc:Fallback>
                    </mc:AlternateConten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16368D86" w14:textId="77777777" w:rsidR="00576E1E" w:rsidRDefault="00576E1E">
                  <w:pPr>
                    <w:jc w:val="center"/>
                    <w:rPr>
                      <w:rFonts w:ascii="Times New Roman" w:hAnsi="Times New Roman" w:cs="Times New Roman"/>
                      <w:szCs w:val="21"/>
                    </w:rPr>
                  </w:pPr>
                </w:p>
              </w:tc>
              <w:tc>
                <w:tcPr>
                  <w:tcW w:w="1"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5E01456" w14:textId="77777777" w:rsidR="00576E1E" w:rsidRDefault="004325BC">
                  <w:pPr>
                    <w:jc w:val="center"/>
                    <w:rPr>
                      <w:rFonts w:ascii="Times New Roman" w:hAnsi="Times New Roman" w:cs="Times New Roman"/>
                      <w:szCs w:val="21"/>
                    </w:rPr>
                  </w:pPr>
                  <w:r>
                    <w:rPr>
                      <w:rFonts w:ascii="Times New Roman" w:hAnsi="Times New Roman" w:cs="Times New Roman"/>
                      <w:noProof/>
                      <w:szCs w:val="21"/>
                    </w:rPr>
                    <mc:AlternateContent>
                      <mc:Choice Requires="wps">
                        <w:drawing>
                          <wp:anchor distT="0" distB="0" distL="114300" distR="114300" simplePos="0" relativeHeight="251676672" behindDoc="0" locked="0" layoutInCell="1" allowOverlap="1" wp14:anchorId="38E812EC" wp14:editId="3A2AB37D">
                            <wp:simplePos x="0" y="0"/>
                            <wp:positionH relativeFrom="column">
                              <wp:posOffset>-1905</wp:posOffset>
                            </wp:positionH>
                            <wp:positionV relativeFrom="paragraph">
                              <wp:posOffset>95250</wp:posOffset>
                            </wp:positionV>
                            <wp:extent cx="563880" cy="0"/>
                            <wp:effectExtent l="0" t="76200" r="26670" b="95250"/>
                            <wp:wrapNone/>
                            <wp:docPr id="206" name="直接箭头连接符 206"/>
                            <wp:cNvGraphicFramePr/>
                            <a:graphic xmlns:a="http://schemas.openxmlformats.org/drawingml/2006/main">
                              <a:graphicData uri="http://schemas.microsoft.com/office/word/2010/wordprocessingShape">
                                <wps:wsp>
                                  <wps:cNvCnPr/>
                                  <wps:spPr>
                                    <a:xfrm>
                                      <a:off x="0" y="0"/>
                                      <a:ext cx="56388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AFD5702" id="直接箭头连接符 206" o:spid="_x0000_s1026" type="#_x0000_t32" style="position:absolute;left:0;text-align:left;margin-left:-.15pt;margin-top:7.5pt;width:44.4pt;height:0;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6eoygEAAIIDAAAOAAAAZHJzL2Uyb0RvYy54bWysU01v2zAMvQ/YfxB0X5y0aBAYcXpI1l2G&#10;rcC6H8BKsi1AXxC5OP73o5Q07brbMB9kygQfHx+ft/cn78TRZLQxdHK1WEphgorahqGTP58ePm2k&#10;QIKgwcVgOjkblPe7jx+2U2rNTRyj0yYLBgnYTqmTI1FqmwbVaDzgIiYTONnH7IH4modGZ5gY3bvm&#10;ZrlcN1PMOuWoDCJ/PZyTclfx+94o+t73aEi4TjI3qmeu53M5m90W2iFDGq260IB/YOHBBm56hToA&#10;gfiV7V9Q3qocMfa0UNE3se+tMnUGnma1fDfNjxGSqbOwOJiuMuH/g1XfjvvwmFmGKWGL6TGXKU59&#10;9uXN/MSpijVfxTInEoo/3q1vNxuWVL2kmte6lJG+mOhFCTqJlMEOI+1jCLyRmFdVKzh+ReLOXPhS&#10;UJqG+GCdq4txQUydXN/elT7A9ugdEIc+aUYNgxTgBvadolwRMTqrS3XBwRn3Losj8OrZMTpOT8xd&#10;CgdInOCB6lMswAz+KC10DoDjubimzk7xltiuzvpObq7V0BJY9zloQXNij1O2EAZnLsguFDammvEy&#10;8KvWJXqOeq4raMqNF10JXUxZnPT2zvHbX2f3GwAA//8DAFBLAwQUAAYACAAAACEAKoKqcdoAAAAG&#10;AQAADwAAAGRycy9kb3ducmV2LnhtbEyPQUvDQBCF74L/YRnBi7SbWiohzaYUwVOFYPUHTLPjJjU7&#10;G7LbNvrrHfGgxzfv8eZ75WbyvTrTGLvABhbzDBRxE2zHzsDb69MsBxUTssU+MBn4pAib6vqqxMKG&#10;C7/QeZ+ckhKOBRpoUxoKrWPTksc4DwOxeO9h9JhEjk7bES9S7nt9n2UP2mPH8qHFgR5baj72J2+A&#10;7pDrRZ19HZ/rNCzdtna7nTbm9mbarkElmtJfGH7wBR0qYTqEE9uoegOzpQTlvJJFYuf5CtThV+uq&#10;1P/xq28AAAD//wMAUEsBAi0AFAAGAAgAAAAhALaDOJL+AAAA4QEAABMAAAAAAAAAAAAAAAAAAAAA&#10;AFtDb250ZW50X1R5cGVzXS54bWxQSwECLQAUAAYACAAAACEAOP0h/9YAAACUAQAACwAAAAAAAAAA&#10;AAAAAAAvAQAAX3JlbHMvLnJlbHNQSwECLQAUAAYACAAAACEAG1unqMoBAACCAwAADgAAAAAAAAAA&#10;AAAAAAAuAgAAZHJzL2Uyb0RvYy54bWxQSwECLQAUAAYACAAAACEAKoKqcdoAAAAGAQAADwAAAAAA&#10;AAAAAAAAAAAkBAAAZHJzL2Rvd25yZXYueG1sUEsFBgAAAAAEAAQA8wAAACsFAAAAAA==&#10;" strokecolor="windowText" strokeweight=".5pt">
                            <v:stroke endarrow="block" joinstyle="miter"/>
                          </v:shape>
                        </w:pict>
                      </mc:Fallback>
                    </mc:AlternateConten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40790C19" w14:textId="77777777" w:rsidR="00576E1E" w:rsidRDefault="00576E1E">
                  <w:pPr>
                    <w:jc w:val="center"/>
                    <w:rPr>
                      <w:rFonts w:ascii="Times New Roman" w:hAnsi="Times New Roman" w:cs="Times New Roman"/>
                      <w:szCs w:val="21"/>
                    </w:rPr>
                  </w:pP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7ED1E149" w14:textId="77777777" w:rsidR="00576E1E" w:rsidRDefault="00576E1E">
                  <w:pPr>
                    <w:jc w:val="center"/>
                    <w:rPr>
                      <w:rFonts w:ascii="Times New Roman" w:hAnsi="Times New Roman" w:cs="Times New Roman"/>
                      <w:szCs w:val="21"/>
                    </w:rPr>
                  </w:pP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54BCB54A" w14:textId="77777777" w:rsidR="00576E1E" w:rsidRDefault="00576E1E">
                  <w:pPr>
                    <w:jc w:val="center"/>
                    <w:rPr>
                      <w:rFonts w:ascii="Times New Roman" w:hAnsi="Times New Roman" w:cs="Times New Roman"/>
                      <w:szCs w:val="21"/>
                    </w:rPr>
                  </w:pP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6683B6D1" w14:textId="77777777" w:rsidR="00576E1E" w:rsidRDefault="00576E1E">
                  <w:pPr>
                    <w:jc w:val="center"/>
                    <w:rPr>
                      <w:rFonts w:ascii="Times New Roman" w:hAnsi="Times New Roman" w:cs="Times New Roman"/>
                      <w:szCs w:val="21"/>
                    </w:rPr>
                  </w:pP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66094F15" w14:textId="77777777" w:rsidR="00576E1E" w:rsidRDefault="00576E1E">
                  <w:pPr>
                    <w:jc w:val="center"/>
                    <w:rPr>
                      <w:rFonts w:ascii="Times New Roman" w:hAnsi="Times New Roman" w:cs="Times New Roman"/>
                      <w:szCs w:val="21"/>
                    </w:rPr>
                  </w:pPr>
                </w:p>
              </w:tc>
            </w:tr>
            <w:tr w:rsidR="00576E1E" w14:paraId="07E64EA3" w14:textId="77777777" w:rsidTr="004325BC">
              <w:trPr>
                <w:trHeight w:val="397"/>
                <w:jc w:val="center"/>
              </w:trPr>
              <w:tc>
                <w:tcPr>
                  <w:tcW w:w="1643" w:type="pct"/>
                  <w:gridSpan w:val="2"/>
                  <w:tcBorders>
                    <w:top w:val="single" w:sz="4" w:space="0" w:color="auto"/>
                    <w:bottom w:val="single" w:sz="4" w:space="0" w:color="auto"/>
                    <w:right w:val="single" w:sz="4" w:space="0" w:color="auto"/>
                  </w:tcBorders>
                  <w:vAlign w:val="center"/>
                </w:tcPr>
                <w:p w14:paraId="41588A00"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现场浸出试验研究</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7CB30AD2" w14:textId="77777777" w:rsidR="00576E1E" w:rsidRDefault="00576E1E">
                  <w:pPr>
                    <w:jc w:val="center"/>
                    <w:rPr>
                      <w:rFonts w:ascii="Times New Roman" w:hAnsi="Times New Roman" w:cs="Times New Roman"/>
                      <w:szCs w:val="21"/>
                    </w:rPr>
                  </w:pP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14:paraId="7BB31EE9" w14:textId="77777777" w:rsidR="00576E1E" w:rsidRDefault="00576E1E">
                  <w:pPr>
                    <w:jc w:val="center"/>
                    <w:rPr>
                      <w:rFonts w:ascii="Times New Roman" w:hAnsi="Times New Roman" w:cs="Times New Roman"/>
                      <w:szCs w:val="21"/>
                    </w:rPr>
                  </w:pP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14:paraId="21B5BDF8" w14:textId="77777777" w:rsidR="00576E1E" w:rsidRDefault="00576E1E">
                  <w:pPr>
                    <w:jc w:val="center"/>
                    <w:rPr>
                      <w:rFonts w:ascii="Times New Roman" w:hAnsi="Times New Roman" w:cs="Times New Roman"/>
                      <w:szCs w:val="21"/>
                    </w:rPr>
                  </w:pP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tcPr>
                <w:p w14:paraId="5445872B" w14:textId="77777777" w:rsidR="00576E1E" w:rsidRDefault="00576E1E">
                  <w:pPr>
                    <w:jc w:val="center"/>
                    <w:rPr>
                      <w:rFonts w:ascii="Times New Roman" w:hAnsi="Times New Roman" w:cs="Times New Roman"/>
                      <w:szCs w:val="21"/>
                    </w:rPr>
                  </w:pPr>
                </w:p>
              </w:tc>
              <w:tc>
                <w:tcPr>
                  <w:tcW w:w="2236" w:type="pct"/>
                  <w:gridSpan w:val="8"/>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A5F5FAE" w14:textId="77777777" w:rsidR="00576E1E" w:rsidRDefault="004325BC">
                  <w:pPr>
                    <w:jc w:val="center"/>
                    <w:rPr>
                      <w:rFonts w:ascii="Times New Roman" w:hAnsi="Times New Roman" w:cs="Times New Roman"/>
                      <w:szCs w:val="21"/>
                    </w:rPr>
                  </w:pPr>
                  <w:r>
                    <w:rPr>
                      <w:rFonts w:ascii="Times New Roman" w:hAnsi="Times New Roman" w:cs="Times New Roman"/>
                      <w:noProof/>
                      <w:szCs w:val="21"/>
                    </w:rPr>
                    <mc:AlternateContent>
                      <mc:Choice Requires="wps">
                        <w:drawing>
                          <wp:anchor distT="0" distB="0" distL="114300" distR="114300" simplePos="0" relativeHeight="251672576" behindDoc="0" locked="0" layoutInCell="1" allowOverlap="1" wp14:anchorId="13348E64" wp14:editId="62474CD8">
                            <wp:simplePos x="0" y="0"/>
                            <wp:positionH relativeFrom="column">
                              <wp:posOffset>-45720</wp:posOffset>
                            </wp:positionH>
                            <wp:positionV relativeFrom="paragraph">
                              <wp:posOffset>95885</wp:posOffset>
                            </wp:positionV>
                            <wp:extent cx="2519680" cy="0"/>
                            <wp:effectExtent l="0" t="76200" r="13970" b="95250"/>
                            <wp:wrapNone/>
                            <wp:docPr id="59" name="直接箭头连接符 59"/>
                            <wp:cNvGraphicFramePr/>
                            <a:graphic xmlns:a="http://schemas.openxmlformats.org/drawingml/2006/main">
                              <a:graphicData uri="http://schemas.microsoft.com/office/word/2010/wordprocessingShape">
                                <wps:wsp>
                                  <wps:cNvCnPr/>
                                  <wps:spPr>
                                    <a:xfrm>
                                      <a:off x="0" y="0"/>
                                      <a:ext cx="251968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DF1FCB8" id="直接箭头连接符 59" o:spid="_x0000_s1026" type="#_x0000_t32" style="position:absolute;left:0;text-align:left;margin-left:-3.6pt;margin-top:7.55pt;width:198.4pt;height:0;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XgtywEAAP4DAAAOAAAAZHJzL2Uyb0RvYy54bWysU8uO1DAQvCPxD5bvTJKRWC3RZPYwy3JB&#10;sAL2A7xOO7Hk2JbdTJK/p+3MJLyEBOLSie2urq5y+3A3DYadIUTtbMOrXckZWOlabbuGP315eHXL&#10;WURhW2GchYbPEPnd8eWLw+hr2LvemRYCoyI21qNveI/o66KIsodBxJ3zYOlQuTAIpGXoijaIkaoP&#10;ptiX5U0xutD64CTESLv3yyE/5vpKgcSPSkVAZhpOvWGOIcfnFIvjQdRdEL7X8tKG+IcuBqEtka6l&#10;7gUK9jXoX0oNWgYXncKddEPhlNISsgZSU5U/qfncCw9ZC5kT/WpT/H9l5YfzyT4GsmH0sY7+MSQV&#10;kwpD+lJ/bMpmzatZMCGTtLl/Xb25uSVP5fWs2IA+RHwHbmDpp+ERg9BdjydnLV2JC1U2S5zfRyRq&#10;Al4BidXYFKMzun3QxuRFmgc4mcDOgm4SpyrdHOF+yEKhzVvbMpw9jRoGLWxn4JKZqhabyPyHs4GF&#10;8RMopluStXSW52/jE1KCxSunsZSdYIq6W4FllvRH4CU/QSHP5t+AV0RmdhZX8KCtC79j32xSS/7V&#10;gUV3suDZtXO+/mwNDVl29fIg0hR/v87w7dkevwEAAP//AwBQSwMEFAAGAAgAAAAhAKViynveAAAA&#10;CAEAAA8AAABkcnMvZG93bnJldi54bWxMj1FLw0AQhN8F/8Oxgm/tJRVrm+ZSilAoilCrP+CS2ybB&#10;3F68u7bJv3fFh/q4M8PsN/l6sJ04ow+tIwXpNAGBVDnTUq3g82M7WYAIUZPRnSNUMGKAdXF7k+vM&#10;uAu94/kQa8ElFDKtoImxz6QMVYNWh6nrkdg7Om915NPX0nh94XLbyVmSzKXVLfGHRvf43GD1dThZ&#10;BctdX5fd/vUl/U78dtfux7dhMyp1fzdsViAiDvEahl98RoeCmUp3IhNEp2DyNOMk648pCPYfFss5&#10;iPJPkEUu/w8ofgAAAP//AwBQSwECLQAUAAYACAAAACEAtoM4kv4AAADhAQAAEwAAAAAAAAAAAAAA&#10;AAAAAAAAW0NvbnRlbnRfVHlwZXNdLnhtbFBLAQItABQABgAIAAAAIQA4/SH/1gAAAJQBAAALAAAA&#10;AAAAAAAAAAAAAC8BAABfcmVscy8ucmVsc1BLAQItABQABgAIAAAAIQBxCXgtywEAAP4DAAAOAAAA&#10;AAAAAAAAAAAAAC4CAABkcnMvZTJvRG9jLnhtbFBLAQItABQABgAIAAAAIQClYsp73gAAAAgBAAAP&#10;AAAAAAAAAAAAAAAAACUEAABkcnMvZG93bnJldi54bWxQSwUGAAAAAAQABADzAAAAMAUAAAAA&#10;" strokecolor="black [3213]" strokeweight=".5pt">
                            <v:stroke endarrow="block" joinstyle="miter"/>
                          </v:shape>
                        </w:pict>
                      </mc:Fallback>
                    </mc:AlternateContent>
                  </w:r>
                </w:p>
              </w:tc>
            </w:tr>
          </w:tbl>
          <w:p w14:paraId="29636E13" w14:textId="77777777" w:rsidR="00576E1E" w:rsidRDefault="004325BC">
            <w:pPr>
              <w:spacing w:line="440" w:lineRule="exact"/>
              <w:rPr>
                <w:rFonts w:ascii="Times New Roman" w:hAnsi="Times New Roman" w:cs="Times New Roman"/>
                <w:sz w:val="24"/>
                <w:szCs w:val="24"/>
              </w:rPr>
            </w:pPr>
            <w:r>
              <w:rPr>
                <w:rFonts w:ascii="Times New Roman" w:hAnsi="Times New Roman" w:cs="Times New Roman"/>
                <w:sz w:val="24"/>
                <w:szCs w:val="24"/>
              </w:rPr>
              <w:t>1.3.3</w:t>
            </w:r>
            <w:r>
              <w:rPr>
                <w:rFonts w:ascii="Times New Roman" w:hAnsi="Times New Roman" w:cs="Times New Roman"/>
                <w:sz w:val="24"/>
                <w:szCs w:val="24"/>
              </w:rPr>
              <w:t>项目内容</w:t>
            </w:r>
          </w:p>
          <w:p w14:paraId="6682A4D8" w14:textId="7618779E" w:rsidR="00576E1E" w:rsidRDefault="004325BC">
            <w:pPr>
              <w:pStyle w:val="21"/>
              <w:ind w:firstLine="480"/>
              <w:rPr>
                <w:sz w:val="24"/>
              </w:rPr>
            </w:pPr>
            <w:r>
              <w:rPr>
                <w:sz w:val="24"/>
              </w:rPr>
              <w:t>本项目为</w:t>
            </w:r>
            <w:r>
              <w:rPr>
                <w:rFonts w:hint="eastAsia"/>
                <w:sz w:val="24"/>
              </w:rPr>
              <w:t>巴音青格利铀矿床（北部）地浸试验研究项目</w:t>
            </w:r>
            <w:r>
              <w:rPr>
                <w:sz w:val="24"/>
              </w:rPr>
              <w:t>，</w:t>
            </w:r>
            <w:r w:rsidR="0084006D">
              <w:rPr>
                <w:rFonts w:hint="eastAsia"/>
                <w:sz w:val="24"/>
              </w:rPr>
              <w:t>研究内容分为两个阶段，</w:t>
            </w:r>
            <w:r w:rsidR="0084006D" w:rsidRPr="00497975">
              <w:rPr>
                <w:rFonts w:hint="eastAsia"/>
                <w:sz w:val="24"/>
              </w:rPr>
              <w:t>一阶段为条件试验阶段，主要评价</w:t>
            </w:r>
            <w:r w:rsidR="0084006D">
              <w:rPr>
                <w:rFonts w:hint="eastAsia"/>
                <w:sz w:val="24"/>
              </w:rPr>
              <w:t>巴音青格利（北部）铀</w:t>
            </w:r>
            <w:r w:rsidR="0084006D" w:rsidRPr="00497975">
              <w:rPr>
                <w:rFonts w:hint="eastAsia"/>
                <w:sz w:val="24"/>
              </w:rPr>
              <w:t>矿层的地浸可采性，</w:t>
            </w:r>
            <w:r>
              <w:rPr>
                <w:sz w:val="24"/>
              </w:rPr>
              <w:t>研究内容</w:t>
            </w:r>
            <w:r>
              <w:rPr>
                <w:rFonts w:hint="eastAsia"/>
                <w:sz w:val="24"/>
              </w:rPr>
              <w:t>包括</w:t>
            </w:r>
            <w:r w:rsidR="0084006D">
              <w:rPr>
                <w:rFonts w:hint="eastAsia"/>
                <w:sz w:val="24"/>
              </w:rPr>
              <w:t>三</w:t>
            </w:r>
            <w:r>
              <w:rPr>
                <w:rFonts w:hint="eastAsia"/>
                <w:sz w:val="24"/>
              </w:rPr>
              <w:t>个专题：①井网设计及水文试验研究；②三维</w:t>
            </w:r>
            <w:r>
              <w:rPr>
                <w:rFonts w:hint="eastAsia"/>
                <w:sz w:val="24"/>
              </w:rPr>
              <w:t>CT</w:t>
            </w:r>
            <w:r>
              <w:rPr>
                <w:rFonts w:hint="eastAsia"/>
                <w:sz w:val="24"/>
              </w:rPr>
              <w:t>扫描室内浸出试验研究；③现场浸出验证试验研究；</w:t>
            </w:r>
            <w:r w:rsidR="0084006D" w:rsidRPr="00497975">
              <w:rPr>
                <w:rFonts w:hint="eastAsia"/>
                <w:sz w:val="24"/>
                <w:szCs w:val="22"/>
              </w:rPr>
              <w:t>二阶段为扩大试验，在条件试验的基础上</w:t>
            </w:r>
            <w:r w:rsidR="0084006D">
              <w:rPr>
                <w:rFonts w:hint="eastAsia"/>
                <w:sz w:val="24"/>
                <w:szCs w:val="22"/>
              </w:rPr>
              <w:t>开展扩大试验，解决</w:t>
            </w:r>
            <w:r w:rsidR="0084006D">
              <w:rPr>
                <w:rFonts w:hint="eastAsia"/>
                <w:sz w:val="24"/>
              </w:rPr>
              <w:t>巴音青格利（北部）铀</w:t>
            </w:r>
            <w:r w:rsidR="0084006D">
              <w:rPr>
                <w:rFonts w:hint="eastAsia"/>
                <w:sz w:val="24"/>
                <w:szCs w:val="22"/>
              </w:rPr>
              <w:t>矿床的开发技术难题</w:t>
            </w:r>
            <w:r w:rsidR="0084006D" w:rsidRPr="00497975">
              <w:rPr>
                <w:rFonts w:hint="eastAsia"/>
                <w:sz w:val="24"/>
              </w:rPr>
              <w:t>，</w:t>
            </w:r>
            <w:r w:rsidR="0084006D">
              <w:rPr>
                <w:sz w:val="24"/>
              </w:rPr>
              <w:t>研究内容</w:t>
            </w:r>
            <w:r w:rsidR="0084006D">
              <w:rPr>
                <w:rFonts w:hint="eastAsia"/>
                <w:sz w:val="24"/>
              </w:rPr>
              <w:t>包括四个专题：①</w:t>
            </w:r>
            <w:r>
              <w:rPr>
                <w:rFonts w:hint="eastAsia"/>
                <w:sz w:val="24"/>
              </w:rPr>
              <w:t>“游隼”型矿体井网布置研究；</w:t>
            </w:r>
            <w:r w:rsidR="0084006D">
              <w:rPr>
                <w:rFonts w:hint="eastAsia"/>
                <w:sz w:val="24"/>
              </w:rPr>
              <w:t>②</w:t>
            </w:r>
            <w:r>
              <w:rPr>
                <w:rFonts w:hint="eastAsia"/>
                <w:sz w:val="24"/>
              </w:rPr>
              <w:t>浸出液全流程处理工艺技术研究；</w:t>
            </w:r>
            <w:r w:rsidR="0084006D">
              <w:rPr>
                <w:rFonts w:hint="eastAsia"/>
                <w:sz w:val="24"/>
              </w:rPr>
              <w:t>③</w:t>
            </w:r>
            <w:r>
              <w:rPr>
                <w:rFonts w:hint="eastAsia"/>
                <w:sz w:val="24"/>
              </w:rPr>
              <w:t>地浸过程数字化开发与应用研究；</w:t>
            </w:r>
            <w:r w:rsidR="0084006D">
              <w:rPr>
                <mc:AlternateContent>
                  <mc:Choice Requires="w16se">
                    <w:rFonts w:hint="eastAsia"/>
                  </mc:Choice>
                  <mc:Fallback>
                    <w:rFonts w:ascii="宋体" w:hAnsi="宋体" w:cs="宋体" w:hint="eastAsia"/>
                  </mc:Fallback>
                </mc:AlternateContent>
                <w:sz w:val="24"/>
              </w:rPr>
              <mc:AlternateContent>
                <mc:Choice Requires="w16se">
                  <w16se:symEx w16se:font="宋体" w16se:char="2463"/>
                </mc:Choice>
                <mc:Fallback>
                  <w:t>④</w:t>
                </mc:Fallback>
              </mc:AlternateContent>
            </w:r>
            <w:r>
              <w:rPr>
                <w:rFonts w:hint="eastAsia"/>
                <w:sz w:val="24"/>
              </w:rPr>
              <w:t>矿床开发技术经济评价。</w:t>
            </w:r>
          </w:p>
          <w:p w14:paraId="3CFAD96C" w14:textId="77777777" w:rsidR="00576E1E" w:rsidRDefault="004325BC">
            <w:pPr>
              <w:pStyle w:val="21"/>
              <w:ind w:firstLineChars="0" w:firstLine="0"/>
              <w:rPr>
                <w:sz w:val="24"/>
              </w:rPr>
            </w:pPr>
            <w:r>
              <w:rPr>
                <w:sz w:val="24"/>
                <w:szCs w:val="24"/>
              </w:rPr>
              <w:t>1.3.4</w:t>
            </w:r>
            <w:r>
              <w:rPr>
                <w:sz w:val="24"/>
                <w:szCs w:val="24"/>
              </w:rPr>
              <w:t>建设内容</w:t>
            </w:r>
          </w:p>
          <w:p w14:paraId="7E73CDBC" w14:textId="77777777" w:rsidR="00576E1E" w:rsidRDefault="004325BC">
            <w:pPr>
              <w:spacing w:line="440" w:lineRule="exact"/>
              <w:ind w:firstLine="482"/>
              <w:rPr>
                <w:rFonts w:ascii="Times New Roman" w:hAnsi="Times New Roman" w:cs="Times New Roman"/>
                <w:sz w:val="24"/>
                <w:szCs w:val="24"/>
              </w:rPr>
            </w:pPr>
            <w:r>
              <w:rPr>
                <w:rFonts w:ascii="Times New Roman" w:hAnsi="Times New Roman" w:cs="Times New Roman"/>
                <w:sz w:val="24"/>
                <w:szCs w:val="24"/>
              </w:rPr>
              <w:t>根据研究需求，本项目</w:t>
            </w:r>
            <w:r>
              <w:rPr>
                <w:rFonts w:ascii="Times New Roman" w:hAnsi="Times New Roman" w:cs="Times New Roman" w:hint="eastAsia"/>
                <w:sz w:val="24"/>
                <w:szCs w:val="24"/>
              </w:rPr>
              <w:t>现场试验</w:t>
            </w:r>
            <w:r>
              <w:rPr>
                <w:rFonts w:ascii="Times New Roman" w:hAnsi="Times New Roman" w:cs="Times New Roman"/>
                <w:sz w:val="24"/>
                <w:szCs w:val="24"/>
              </w:rPr>
              <w:t>分为试验井场和</w:t>
            </w:r>
            <w:r>
              <w:rPr>
                <w:rFonts w:ascii="Times New Roman" w:hAnsi="Times New Roman" w:cs="Times New Roman" w:hint="eastAsia"/>
                <w:sz w:val="24"/>
                <w:szCs w:val="24"/>
              </w:rPr>
              <w:t>水冶厂两</w:t>
            </w:r>
            <w:r>
              <w:rPr>
                <w:rFonts w:ascii="Times New Roman" w:hAnsi="Times New Roman" w:cs="Times New Roman"/>
                <w:sz w:val="24"/>
                <w:szCs w:val="24"/>
              </w:rPr>
              <w:t>部分，具体建设内容见表</w:t>
            </w:r>
            <w:r>
              <w:rPr>
                <w:rFonts w:ascii="Times New Roman" w:hAnsi="Times New Roman" w:cs="Times New Roman"/>
                <w:sz w:val="24"/>
                <w:szCs w:val="24"/>
              </w:rPr>
              <w:t>1.3-2</w:t>
            </w:r>
            <w:r>
              <w:rPr>
                <w:rFonts w:ascii="Times New Roman" w:hAnsi="Times New Roman" w:cs="Times New Roman"/>
                <w:sz w:val="24"/>
                <w:szCs w:val="24"/>
              </w:rPr>
              <w:t>。</w:t>
            </w:r>
          </w:p>
          <w:p w14:paraId="3BA8ACC5" w14:textId="77777777" w:rsidR="00576E1E" w:rsidRDefault="004325BC">
            <w:pPr>
              <w:pStyle w:val="21"/>
              <w:ind w:firstLineChars="0" w:firstLine="0"/>
              <w:jc w:val="center"/>
            </w:pPr>
            <w:r>
              <w:rPr>
                <w:sz w:val="24"/>
                <w:szCs w:val="24"/>
              </w:rPr>
              <w:t>表</w:t>
            </w:r>
            <w:r>
              <w:rPr>
                <w:sz w:val="24"/>
                <w:szCs w:val="24"/>
              </w:rPr>
              <w:t xml:space="preserve">1.3-2 </w:t>
            </w:r>
            <w:r>
              <w:rPr>
                <w:sz w:val="24"/>
                <w:szCs w:val="24"/>
              </w:rPr>
              <w:t>项目建设内容概况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4"/>
              <w:gridCol w:w="1111"/>
              <w:gridCol w:w="6951"/>
            </w:tblGrid>
            <w:tr w:rsidR="00576E1E" w14:paraId="6A2EDAC4" w14:textId="77777777">
              <w:trPr>
                <w:trHeight w:val="397"/>
                <w:tblHeader/>
                <w:jc w:val="center"/>
              </w:trPr>
              <w:tc>
                <w:tcPr>
                  <w:tcW w:w="705" w:type="pct"/>
                  <w:tcBorders>
                    <w:top w:val="single" w:sz="4" w:space="0" w:color="auto"/>
                    <w:left w:val="single" w:sz="4" w:space="0" w:color="auto"/>
                    <w:bottom w:val="single" w:sz="4" w:space="0" w:color="auto"/>
                    <w:right w:val="single" w:sz="4" w:space="0" w:color="auto"/>
                  </w:tcBorders>
                  <w:vAlign w:val="center"/>
                </w:tcPr>
                <w:p w14:paraId="50F8C4A0" w14:textId="77777777" w:rsidR="00576E1E" w:rsidRDefault="004325BC">
                  <w:pPr>
                    <w:widowControl/>
                    <w:jc w:val="center"/>
                    <w:rPr>
                      <w:rFonts w:ascii="Times New Roman" w:hAnsi="Times New Roman" w:cs="Times New Roman"/>
                      <w:szCs w:val="21"/>
                    </w:rPr>
                  </w:pPr>
                  <w:r>
                    <w:rPr>
                      <w:rFonts w:ascii="Times New Roman" w:hAnsi="Times New Roman" w:cs="Times New Roman" w:hint="eastAsia"/>
                      <w:szCs w:val="21"/>
                    </w:rPr>
                    <w:t>类别</w:t>
                  </w:r>
                </w:p>
              </w:tc>
              <w:tc>
                <w:tcPr>
                  <w:tcW w:w="4295" w:type="pct"/>
                  <w:gridSpan w:val="2"/>
                  <w:tcBorders>
                    <w:top w:val="single" w:sz="4" w:space="0" w:color="auto"/>
                    <w:left w:val="single" w:sz="4" w:space="0" w:color="auto"/>
                    <w:bottom w:val="single" w:sz="4" w:space="0" w:color="auto"/>
                    <w:right w:val="single" w:sz="4" w:space="0" w:color="auto"/>
                  </w:tcBorders>
                  <w:vAlign w:val="center"/>
                </w:tcPr>
                <w:p w14:paraId="729C1DC4" w14:textId="77777777" w:rsidR="00576E1E" w:rsidRDefault="004325BC">
                  <w:pPr>
                    <w:widowControl/>
                    <w:jc w:val="center"/>
                    <w:rPr>
                      <w:rFonts w:ascii="Times New Roman" w:hAnsi="Times New Roman" w:cs="Times New Roman"/>
                      <w:szCs w:val="21"/>
                    </w:rPr>
                  </w:pPr>
                  <w:r>
                    <w:rPr>
                      <w:rFonts w:ascii="Times New Roman" w:hAnsi="Times New Roman" w:cs="Times New Roman"/>
                      <w:szCs w:val="21"/>
                    </w:rPr>
                    <w:t>建设内容</w:t>
                  </w:r>
                </w:p>
              </w:tc>
            </w:tr>
            <w:tr w:rsidR="001D7AF7" w14:paraId="12666A9F" w14:textId="77777777" w:rsidTr="001D7AF7">
              <w:trPr>
                <w:trHeight w:val="397"/>
                <w:jc w:val="center"/>
              </w:trPr>
              <w:tc>
                <w:tcPr>
                  <w:tcW w:w="705" w:type="pct"/>
                  <w:vMerge w:val="restart"/>
                  <w:tcBorders>
                    <w:top w:val="single" w:sz="4" w:space="0" w:color="auto"/>
                    <w:left w:val="single" w:sz="4" w:space="0" w:color="auto"/>
                    <w:right w:val="single" w:sz="4" w:space="0" w:color="auto"/>
                  </w:tcBorders>
                  <w:vAlign w:val="center"/>
                </w:tcPr>
                <w:p w14:paraId="228B8711" w14:textId="77777777" w:rsidR="001D7AF7" w:rsidRDefault="001D7AF7" w:rsidP="004325BC">
                  <w:pPr>
                    <w:widowControl/>
                    <w:jc w:val="center"/>
                    <w:rPr>
                      <w:rFonts w:ascii="Times New Roman" w:hAnsi="Times New Roman" w:cs="Times New Roman"/>
                      <w:szCs w:val="21"/>
                    </w:rPr>
                  </w:pPr>
                  <w:r>
                    <w:rPr>
                      <w:rFonts w:ascii="Times New Roman" w:hAnsi="Times New Roman" w:cs="Times New Roman" w:hint="eastAsia"/>
                      <w:szCs w:val="21"/>
                    </w:rPr>
                    <w:t>试验井场</w:t>
                  </w:r>
                </w:p>
              </w:tc>
              <w:tc>
                <w:tcPr>
                  <w:tcW w:w="592" w:type="pct"/>
                  <w:tcBorders>
                    <w:top w:val="single" w:sz="4" w:space="0" w:color="auto"/>
                    <w:left w:val="single" w:sz="4" w:space="0" w:color="auto"/>
                    <w:bottom w:val="single" w:sz="4" w:space="0" w:color="auto"/>
                    <w:right w:val="single" w:sz="4" w:space="0" w:color="auto"/>
                  </w:tcBorders>
                  <w:vAlign w:val="center"/>
                </w:tcPr>
                <w:p w14:paraId="4E895FD9" w14:textId="5A890FBB" w:rsidR="001D7AF7" w:rsidRDefault="001D7AF7" w:rsidP="004325BC">
                  <w:pPr>
                    <w:widowControl/>
                    <w:jc w:val="center"/>
                    <w:rPr>
                      <w:rFonts w:ascii="Times New Roman" w:hAnsi="Times New Roman" w:cs="Times New Roman"/>
                      <w:szCs w:val="21"/>
                    </w:rPr>
                  </w:pPr>
                  <w:r>
                    <w:rPr>
                      <w:rFonts w:ascii="Times New Roman" w:hAnsi="Times New Roman" w:cs="Times New Roman" w:hint="eastAsia"/>
                      <w:szCs w:val="21"/>
                    </w:rPr>
                    <w:t>条件试验</w:t>
                  </w:r>
                </w:p>
              </w:tc>
              <w:tc>
                <w:tcPr>
                  <w:tcW w:w="3702" w:type="pct"/>
                  <w:tcBorders>
                    <w:top w:val="single" w:sz="4" w:space="0" w:color="auto"/>
                    <w:left w:val="single" w:sz="4" w:space="0" w:color="auto"/>
                    <w:bottom w:val="single" w:sz="4" w:space="0" w:color="auto"/>
                    <w:right w:val="single" w:sz="4" w:space="0" w:color="auto"/>
                  </w:tcBorders>
                  <w:vAlign w:val="center"/>
                </w:tcPr>
                <w:p w14:paraId="5DC9664C" w14:textId="1C6F12CF" w:rsidR="001D7AF7" w:rsidRDefault="001D7AF7" w:rsidP="001D7AF7">
                  <w:pPr>
                    <w:widowControl/>
                    <w:jc w:val="center"/>
                    <w:rPr>
                      <w:rFonts w:ascii="Times New Roman" w:hAnsi="Times New Roman" w:cs="Times New Roman"/>
                      <w:szCs w:val="21"/>
                    </w:rPr>
                  </w:pPr>
                  <w:r w:rsidRPr="00D0572B">
                    <w:rPr>
                      <w:rFonts w:ascii="Times New Roman" w:hAnsi="Times New Roman" w:cs="Times New Roman"/>
                      <w:szCs w:val="21"/>
                    </w:rPr>
                    <w:t>试验单元</w:t>
                  </w:r>
                  <w:r>
                    <w:rPr>
                      <w:rFonts w:ascii="Times New Roman" w:hAnsi="Times New Roman" w:cs="Times New Roman"/>
                      <w:szCs w:val="21"/>
                    </w:rPr>
                    <w:t>2</w:t>
                  </w:r>
                  <w:r w:rsidRPr="00D0572B">
                    <w:rPr>
                      <w:rFonts w:ascii="Times New Roman" w:hAnsi="Times New Roman" w:cs="Times New Roman" w:hint="eastAsia"/>
                      <w:szCs w:val="21"/>
                    </w:rPr>
                    <w:t>组</w:t>
                  </w:r>
                  <w:r w:rsidRPr="00D0572B">
                    <w:rPr>
                      <w:rFonts w:ascii="Times New Roman" w:hAnsi="Times New Roman" w:cs="Times New Roman"/>
                      <w:szCs w:val="21"/>
                    </w:rPr>
                    <w:t>，</w:t>
                  </w:r>
                  <w:r w:rsidRPr="00D0572B">
                    <w:rPr>
                      <w:rFonts w:ascii="Times New Roman" w:hAnsi="Times New Roman" w:cs="Times New Roman" w:hint="eastAsia"/>
                      <w:szCs w:val="21"/>
                    </w:rPr>
                    <w:t>包括</w:t>
                  </w:r>
                  <w:r w:rsidRPr="00D0572B">
                    <w:rPr>
                      <w:rFonts w:ascii="Times New Roman" w:hAnsi="Times New Roman" w:cs="Times New Roman"/>
                      <w:szCs w:val="21"/>
                    </w:rPr>
                    <w:t>试验井</w:t>
                  </w:r>
                  <w:r>
                    <w:rPr>
                      <w:rFonts w:ascii="Times New Roman" w:hAnsi="Times New Roman" w:cs="Times New Roman"/>
                      <w:szCs w:val="21"/>
                    </w:rPr>
                    <w:t>8</w:t>
                  </w:r>
                  <w:r w:rsidRPr="00D0572B">
                    <w:rPr>
                      <w:rFonts w:ascii="Times New Roman" w:hAnsi="Times New Roman" w:cs="Times New Roman"/>
                      <w:szCs w:val="21"/>
                    </w:rPr>
                    <w:t>个</w:t>
                  </w:r>
                  <w:r w:rsidRPr="00D0572B">
                    <w:rPr>
                      <w:rFonts w:ascii="Times New Roman" w:hAnsi="Times New Roman" w:cs="Times New Roman" w:hint="eastAsia"/>
                      <w:szCs w:val="21"/>
                    </w:rPr>
                    <w:t>（</w:t>
                  </w:r>
                  <w:r>
                    <w:rPr>
                      <w:rFonts w:ascii="Times New Roman" w:hAnsi="Times New Roman" w:cs="Times New Roman" w:hint="eastAsia"/>
                      <w:szCs w:val="21"/>
                    </w:rPr>
                    <w:t>包括</w:t>
                  </w:r>
                  <w:r w:rsidRPr="00D0572B">
                    <w:rPr>
                      <w:rFonts w:ascii="Times New Roman" w:hAnsi="Times New Roman" w:cs="Times New Roman"/>
                      <w:szCs w:val="21"/>
                    </w:rPr>
                    <w:t>抽出井</w:t>
                  </w:r>
                  <w:r>
                    <w:rPr>
                      <w:rFonts w:ascii="Times New Roman" w:hAnsi="Times New Roman" w:cs="Times New Roman"/>
                      <w:szCs w:val="21"/>
                    </w:rPr>
                    <w:t>2</w:t>
                  </w:r>
                  <w:r w:rsidRPr="00D0572B">
                    <w:rPr>
                      <w:rFonts w:ascii="Times New Roman" w:hAnsi="Times New Roman" w:cs="Times New Roman"/>
                      <w:szCs w:val="21"/>
                    </w:rPr>
                    <w:t>个，注入井</w:t>
                  </w:r>
                  <w:r>
                    <w:rPr>
                      <w:rFonts w:ascii="Times New Roman" w:hAnsi="Times New Roman" w:cs="Times New Roman"/>
                      <w:szCs w:val="21"/>
                    </w:rPr>
                    <w:t>6</w:t>
                  </w:r>
                  <w:r w:rsidRPr="00D0572B">
                    <w:rPr>
                      <w:rFonts w:ascii="Times New Roman" w:hAnsi="Times New Roman" w:cs="Times New Roman"/>
                      <w:szCs w:val="21"/>
                    </w:rPr>
                    <w:t>个</w:t>
                  </w:r>
                  <w:r w:rsidRPr="00D0572B">
                    <w:rPr>
                      <w:rFonts w:ascii="Times New Roman" w:hAnsi="Times New Roman" w:cs="Times New Roman" w:hint="eastAsia"/>
                      <w:szCs w:val="21"/>
                    </w:rPr>
                    <w:t>）</w:t>
                  </w:r>
                </w:p>
              </w:tc>
            </w:tr>
            <w:tr w:rsidR="001D7AF7" w14:paraId="2E4BDD37" w14:textId="77777777" w:rsidTr="001D7AF7">
              <w:trPr>
                <w:trHeight w:val="397"/>
                <w:jc w:val="center"/>
              </w:trPr>
              <w:tc>
                <w:tcPr>
                  <w:tcW w:w="705" w:type="pct"/>
                  <w:vMerge/>
                  <w:tcBorders>
                    <w:top w:val="single" w:sz="4" w:space="0" w:color="auto"/>
                    <w:left w:val="single" w:sz="4" w:space="0" w:color="auto"/>
                    <w:right w:val="single" w:sz="4" w:space="0" w:color="auto"/>
                  </w:tcBorders>
                  <w:vAlign w:val="center"/>
                </w:tcPr>
                <w:p w14:paraId="50B74BEA" w14:textId="77777777" w:rsidR="001D7AF7" w:rsidRDefault="001D7AF7" w:rsidP="004325BC">
                  <w:pPr>
                    <w:widowControl/>
                    <w:jc w:val="center"/>
                    <w:rPr>
                      <w:rFonts w:ascii="Times New Roman" w:hAnsi="Times New Roman" w:cs="Times New Roman"/>
                      <w:szCs w:val="21"/>
                    </w:rPr>
                  </w:pPr>
                </w:p>
              </w:tc>
              <w:tc>
                <w:tcPr>
                  <w:tcW w:w="592" w:type="pct"/>
                  <w:tcBorders>
                    <w:top w:val="single" w:sz="4" w:space="0" w:color="auto"/>
                    <w:left w:val="single" w:sz="4" w:space="0" w:color="auto"/>
                    <w:bottom w:val="single" w:sz="4" w:space="0" w:color="auto"/>
                    <w:right w:val="single" w:sz="4" w:space="0" w:color="auto"/>
                  </w:tcBorders>
                  <w:vAlign w:val="center"/>
                </w:tcPr>
                <w:p w14:paraId="22E83636" w14:textId="29FC52F5" w:rsidR="001D7AF7" w:rsidRPr="00D0572B" w:rsidRDefault="001D7AF7" w:rsidP="004325BC">
                  <w:pPr>
                    <w:widowControl/>
                    <w:jc w:val="center"/>
                    <w:rPr>
                      <w:rFonts w:ascii="Times New Roman" w:hAnsi="Times New Roman" w:cs="Times New Roman"/>
                      <w:szCs w:val="21"/>
                    </w:rPr>
                  </w:pPr>
                  <w:r>
                    <w:rPr>
                      <w:rFonts w:ascii="Times New Roman" w:hAnsi="Times New Roman" w:cs="Times New Roman" w:hint="eastAsia"/>
                      <w:szCs w:val="21"/>
                    </w:rPr>
                    <w:t>扩大试验</w:t>
                  </w:r>
                </w:p>
              </w:tc>
              <w:tc>
                <w:tcPr>
                  <w:tcW w:w="3702" w:type="pct"/>
                  <w:tcBorders>
                    <w:top w:val="single" w:sz="4" w:space="0" w:color="auto"/>
                    <w:left w:val="single" w:sz="4" w:space="0" w:color="auto"/>
                    <w:bottom w:val="single" w:sz="4" w:space="0" w:color="auto"/>
                    <w:right w:val="single" w:sz="4" w:space="0" w:color="auto"/>
                  </w:tcBorders>
                  <w:vAlign w:val="center"/>
                </w:tcPr>
                <w:p w14:paraId="654BD44D" w14:textId="77777777" w:rsidR="001D7AF7" w:rsidRDefault="001D7AF7" w:rsidP="004325BC">
                  <w:pPr>
                    <w:widowControl/>
                    <w:jc w:val="center"/>
                    <w:rPr>
                      <w:rFonts w:ascii="Times New Roman" w:hAnsi="Times New Roman" w:cs="Times New Roman"/>
                      <w:szCs w:val="21"/>
                    </w:rPr>
                  </w:pPr>
                  <w:r w:rsidRPr="00D0572B">
                    <w:rPr>
                      <w:rFonts w:ascii="Times New Roman" w:hAnsi="Times New Roman" w:cs="Times New Roman"/>
                      <w:szCs w:val="21"/>
                    </w:rPr>
                    <w:t>试验单元</w:t>
                  </w:r>
                  <w:r w:rsidRPr="00D0572B">
                    <w:rPr>
                      <w:rFonts w:ascii="Times New Roman" w:hAnsi="Times New Roman" w:cs="Times New Roman"/>
                      <w:szCs w:val="21"/>
                    </w:rPr>
                    <w:t>16</w:t>
                  </w:r>
                  <w:r w:rsidRPr="00D0572B">
                    <w:rPr>
                      <w:rFonts w:ascii="Times New Roman" w:hAnsi="Times New Roman" w:cs="Times New Roman" w:hint="eastAsia"/>
                      <w:szCs w:val="21"/>
                    </w:rPr>
                    <w:t>组</w:t>
                  </w:r>
                  <w:r>
                    <w:rPr>
                      <w:rFonts w:ascii="Times New Roman" w:hAnsi="Times New Roman" w:cs="Times New Roman" w:hint="eastAsia"/>
                      <w:szCs w:val="21"/>
                    </w:rPr>
                    <w:t>（包含条件试验</w:t>
                  </w:r>
                  <w:r>
                    <w:rPr>
                      <w:rFonts w:ascii="Times New Roman" w:hAnsi="Times New Roman" w:cs="Times New Roman" w:hint="eastAsia"/>
                      <w:szCs w:val="21"/>
                    </w:rPr>
                    <w:t>2</w:t>
                  </w:r>
                  <w:r>
                    <w:rPr>
                      <w:rFonts w:ascii="Times New Roman" w:hAnsi="Times New Roman" w:cs="Times New Roman" w:hint="eastAsia"/>
                      <w:szCs w:val="21"/>
                    </w:rPr>
                    <w:t>组）</w:t>
                  </w:r>
                  <w:r w:rsidRPr="00D0572B">
                    <w:rPr>
                      <w:rFonts w:ascii="Times New Roman" w:hAnsi="Times New Roman" w:cs="Times New Roman"/>
                      <w:szCs w:val="21"/>
                    </w:rPr>
                    <w:t>，</w:t>
                  </w:r>
                </w:p>
                <w:p w14:paraId="4174862A" w14:textId="68F6F618" w:rsidR="001D7AF7" w:rsidRDefault="001D7AF7" w:rsidP="004325BC">
                  <w:pPr>
                    <w:widowControl/>
                    <w:jc w:val="center"/>
                    <w:rPr>
                      <w:rFonts w:ascii="Times New Roman" w:hAnsi="Times New Roman" w:cs="Times New Roman"/>
                      <w:szCs w:val="21"/>
                    </w:rPr>
                  </w:pPr>
                  <w:r w:rsidRPr="00D0572B">
                    <w:rPr>
                      <w:rFonts w:ascii="Times New Roman" w:hAnsi="Times New Roman" w:cs="Times New Roman" w:hint="eastAsia"/>
                      <w:szCs w:val="21"/>
                    </w:rPr>
                    <w:t>包括</w:t>
                  </w:r>
                  <w:r w:rsidRPr="00D0572B">
                    <w:rPr>
                      <w:rFonts w:ascii="Times New Roman" w:hAnsi="Times New Roman" w:cs="Times New Roman"/>
                      <w:szCs w:val="21"/>
                    </w:rPr>
                    <w:t>试验井</w:t>
                  </w:r>
                  <w:r w:rsidRPr="00D0572B">
                    <w:rPr>
                      <w:rFonts w:ascii="Times New Roman" w:hAnsi="Times New Roman" w:cs="Times New Roman"/>
                      <w:szCs w:val="21"/>
                    </w:rPr>
                    <w:t>41</w:t>
                  </w:r>
                  <w:r w:rsidRPr="00D0572B">
                    <w:rPr>
                      <w:rFonts w:ascii="Times New Roman" w:hAnsi="Times New Roman" w:cs="Times New Roman"/>
                      <w:szCs w:val="21"/>
                    </w:rPr>
                    <w:t>个</w:t>
                  </w:r>
                  <w:r w:rsidRPr="00D0572B">
                    <w:rPr>
                      <w:rFonts w:ascii="Times New Roman" w:hAnsi="Times New Roman" w:cs="Times New Roman" w:hint="eastAsia"/>
                      <w:szCs w:val="21"/>
                    </w:rPr>
                    <w:t>（</w:t>
                  </w:r>
                  <w:r>
                    <w:rPr>
                      <w:rFonts w:ascii="Times New Roman" w:hAnsi="Times New Roman" w:cs="Times New Roman" w:hint="eastAsia"/>
                      <w:szCs w:val="21"/>
                    </w:rPr>
                    <w:t>包括</w:t>
                  </w:r>
                  <w:r w:rsidRPr="00D0572B">
                    <w:rPr>
                      <w:rFonts w:ascii="Times New Roman" w:hAnsi="Times New Roman" w:cs="Times New Roman"/>
                      <w:szCs w:val="21"/>
                    </w:rPr>
                    <w:t>抽出井</w:t>
                  </w:r>
                  <w:r w:rsidRPr="00D0572B">
                    <w:rPr>
                      <w:rFonts w:ascii="Times New Roman" w:hAnsi="Times New Roman" w:cs="Times New Roman"/>
                      <w:szCs w:val="21"/>
                    </w:rPr>
                    <w:t>16</w:t>
                  </w:r>
                  <w:r w:rsidRPr="00D0572B">
                    <w:rPr>
                      <w:rFonts w:ascii="Times New Roman" w:hAnsi="Times New Roman" w:cs="Times New Roman"/>
                      <w:szCs w:val="21"/>
                    </w:rPr>
                    <w:t>个，注入井</w:t>
                  </w:r>
                  <w:r w:rsidRPr="00D0572B">
                    <w:rPr>
                      <w:rFonts w:ascii="Times New Roman" w:hAnsi="Times New Roman" w:cs="Times New Roman"/>
                      <w:szCs w:val="21"/>
                    </w:rPr>
                    <w:t>25</w:t>
                  </w:r>
                  <w:r w:rsidRPr="00D0572B">
                    <w:rPr>
                      <w:rFonts w:ascii="Times New Roman" w:hAnsi="Times New Roman" w:cs="Times New Roman"/>
                      <w:szCs w:val="21"/>
                    </w:rPr>
                    <w:t>个</w:t>
                  </w:r>
                  <w:r w:rsidRPr="00D0572B">
                    <w:rPr>
                      <w:rFonts w:ascii="Times New Roman" w:hAnsi="Times New Roman" w:cs="Times New Roman" w:hint="eastAsia"/>
                      <w:szCs w:val="21"/>
                    </w:rPr>
                    <w:t>）</w:t>
                  </w:r>
                </w:p>
              </w:tc>
            </w:tr>
            <w:tr w:rsidR="004325BC" w14:paraId="0CE9E147" w14:textId="77777777">
              <w:trPr>
                <w:trHeight w:val="397"/>
                <w:jc w:val="center"/>
              </w:trPr>
              <w:tc>
                <w:tcPr>
                  <w:tcW w:w="705" w:type="pct"/>
                  <w:vMerge/>
                  <w:tcBorders>
                    <w:left w:val="single" w:sz="4" w:space="0" w:color="auto"/>
                    <w:right w:val="single" w:sz="4" w:space="0" w:color="auto"/>
                  </w:tcBorders>
                  <w:vAlign w:val="center"/>
                </w:tcPr>
                <w:p w14:paraId="7E1516A5" w14:textId="77777777" w:rsidR="004325BC" w:rsidRDefault="004325BC" w:rsidP="004325BC">
                  <w:pPr>
                    <w:jc w:val="center"/>
                    <w:rPr>
                      <w:rFonts w:ascii="Times New Roman" w:hAnsi="Times New Roman" w:cs="Times New Roman"/>
                      <w:kern w:val="0"/>
                      <w:szCs w:val="21"/>
                    </w:rPr>
                  </w:pPr>
                </w:p>
              </w:tc>
              <w:tc>
                <w:tcPr>
                  <w:tcW w:w="4295" w:type="pct"/>
                  <w:gridSpan w:val="2"/>
                  <w:tcBorders>
                    <w:top w:val="single" w:sz="4" w:space="0" w:color="auto"/>
                    <w:left w:val="single" w:sz="4" w:space="0" w:color="auto"/>
                    <w:bottom w:val="single" w:sz="4" w:space="0" w:color="auto"/>
                    <w:right w:val="single" w:sz="4" w:space="0" w:color="auto"/>
                  </w:tcBorders>
                  <w:vAlign w:val="center"/>
                </w:tcPr>
                <w:p w14:paraId="0A12C3B0" w14:textId="03224E20" w:rsidR="004325BC" w:rsidRDefault="004325BC" w:rsidP="004325BC">
                  <w:pPr>
                    <w:widowControl/>
                    <w:jc w:val="center"/>
                    <w:rPr>
                      <w:rFonts w:ascii="Times New Roman" w:hAnsi="Times New Roman" w:cs="Times New Roman"/>
                      <w:szCs w:val="21"/>
                    </w:rPr>
                  </w:pPr>
                  <w:r w:rsidRPr="00D0572B">
                    <w:rPr>
                      <w:rFonts w:ascii="Times New Roman" w:hAnsi="Times New Roman" w:cs="Times New Roman"/>
                      <w:szCs w:val="21"/>
                    </w:rPr>
                    <w:t>监测井</w:t>
                  </w:r>
                  <w:r>
                    <w:rPr>
                      <w:rFonts w:ascii="Times New Roman" w:hAnsi="Times New Roman" w:cs="Times New Roman"/>
                      <w:szCs w:val="21"/>
                    </w:rPr>
                    <w:t>4</w:t>
                  </w:r>
                  <w:r w:rsidRPr="00D0572B">
                    <w:rPr>
                      <w:rFonts w:ascii="Times New Roman" w:hAnsi="Times New Roman" w:cs="Times New Roman"/>
                      <w:szCs w:val="21"/>
                    </w:rPr>
                    <w:t>个</w:t>
                  </w:r>
                  <w:r>
                    <w:rPr>
                      <w:rFonts w:ascii="Times New Roman" w:hAnsi="Times New Roman" w:cs="Times New Roman" w:hint="eastAsia"/>
                      <w:szCs w:val="21"/>
                    </w:rPr>
                    <w:t>（包括新建</w:t>
                  </w:r>
                  <w:r>
                    <w:rPr>
                      <w:rFonts w:ascii="Times New Roman" w:hAnsi="Times New Roman" w:cs="Times New Roman" w:hint="eastAsia"/>
                      <w:szCs w:val="21"/>
                    </w:rPr>
                    <w:t>3</w:t>
                  </w:r>
                  <w:r>
                    <w:rPr>
                      <w:rFonts w:ascii="Times New Roman" w:hAnsi="Times New Roman" w:cs="Times New Roman" w:hint="eastAsia"/>
                      <w:szCs w:val="21"/>
                    </w:rPr>
                    <w:t>个，利旧</w:t>
                  </w:r>
                  <w:r>
                    <w:rPr>
                      <w:rFonts w:ascii="Times New Roman" w:hAnsi="Times New Roman" w:cs="Times New Roman" w:hint="eastAsia"/>
                      <w:szCs w:val="21"/>
                    </w:rPr>
                    <w:t>1</w:t>
                  </w:r>
                  <w:r>
                    <w:rPr>
                      <w:rFonts w:ascii="Times New Roman" w:hAnsi="Times New Roman" w:cs="Times New Roman" w:hint="eastAsia"/>
                      <w:szCs w:val="21"/>
                    </w:rPr>
                    <w:t>个）</w:t>
                  </w:r>
                </w:p>
              </w:tc>
            </w:tr>
            <w:tr w:rsidR="004325BC" w14:paraId="70E166EE" w14:textId="77777777">
              <w:trPr>
                <w:trHeight w:val="397"/>
                <w:jc w:val="center"/>
              </w:trPr>
              <w:tc>
                <w:tcPr>
                  <w:tcW w:w="705" w:type="pct"/>
                  <w:vMerge/>
                  <w:tcBorders>
                    <w:left w:val="single" w:sz="4" w:space="0" w:color="auto"/>
                    <w:right w:val="single" w:sz="4" w:space="0" w:color="auto"/>
                  </w:tcBorders>
                  <w:vAlign w:val="center"/>
                </w:tcPr>
                <w:p w14:paraId="037405F6" w14:textId="77777777" w:rsidR="004325BC" w:rsidRDefault="004325BC" w:rsidP="004325BC">
                  <w:pPr>
                    <w:jc w:val="center"/>
                    <w:rPr>
                      <w:rFonts w:ascii="Times New Roman" w:hAnsi="Times New Roman" w:cs="Times New Roman"/>
                      <w:kern w:val="0"/>
                      <w:szCs w:val="21"/>
                    </w:rPr>
                  </w:pPr>
                </w:p>
              </w:tc>
              <w:tc>
                <w:tcPr>
                  <w:tcW w:w="4295" w:type="pct"/>
                  <w:gridSpan w:val="2"/>
                  <w:tcBorders>
                    <w:top w:val="single" w:sz="4" w:space="0" w:color="auto"/>
                    <w:left w:val="single" w:sz="4" w:space="0" w:color="auto"/>
                    <w:bottom w:val="single" w:sz="4" w:space="0" w:color="auto"/>
                    <w:right w:val="single" w:sz="4" w:space="0" w:color="auto"/>
                  </w:tcBorders>
                  <w:vAlign w:val="center"/>
                </w:tcPr>
                <w:p w14:paraId="15156571" w14:textId="02559472" w:rsidR="004325BC" w:rsidRDefault="004325BC" w:rsidP="004325BC">
                  <w:pPr>
                    <w:widowControl/>
                    <w:jc w:val="center"/>
                    <w:rPr>
                      <w:rFonts w:ascii="Times New Roman" w:hAnsi="Times New Roman" w:cs="Times New Roman"/>
                      <w:szCs w:val="21"/>
                    </w:rPr>
                  </w:pPr>
                  <w:r w:rsidRPr="00D0572B">
                    <w:rPr>
                      <w:rFonts w:ascii="Times New Roman" w:hAnsi="Times New Roman" w:cs="Times New Roman" w:hint="eastAsia"/>
                      <w:szCs w:val="21"/>
                    </w:rPr>
                    <w:t>集控室</w:t>
                  </w:r>
                  <w:r w:rsidRPr="00D0572B">
                    <w:rPr>
                      <w:rFonts w:ascii="Times New Roman" w:hAnsi="Times New Roman" w:cs="Times New Roman" w:hint="eastAsia"/>
                      <w:szCs w:val="21"/>
                    </w:rPr>
                    <w:t>1</w:t>
                  </w:r>
                  <w:r w:rsidRPr="00D0572B">
                    <w:rPr>
                      <w:rFonts w:ascii="Times New Roman" w:hAnsi="Times New Roman" w:cs="Times New Roman" w:hint="eastAsia"/>
                      <w:szCs w:val="21"/>
                    </w:rPr>
                    <w:t>座</w:t>
                  </w:r>
                </w:p>
              </w:tc>
            </w:tr>
            <w:tr w:rsidR="004325BC" w14:paraId="165259A0" w14:textId="77777777">
              <w:trPr>
                <w:trHeight w:val="397"/>
                <w:jc w:val="center"/>
              </w:trPr>
              <w:tc>
                <w:tcPr>
                  <w:tcW w:w="705" w:type="pct"/>
                  <w:vMerge/>
                  <w:tcBorders>
                    <w:left w:val="single" w:sz="4" w:space="0" w:color="auto"/>
                    <w:right w:val="single" w:sz="4" w:space="0" w:color="auto"/>
                  </w:tcBorders>
                  <w:vAlign w:val="center"/>
                </w:tcPr>
                <w:p w14:paraId="1236B239" w14:textId="77777777" w:rsidR="004325BC" w:rsidRDefault="004325BC" w:rsidP="004325BC">
                  <w:pPr>
                    <w:jc w:val="center"/>
                    <w:rPr>
                      <w:rFonts w:ascii="Times New Roman" w:hAnsi="Times New Roman" w:cs="Times New Roman"/>
                      <w:kern w:val="0"/>
                      <w:szCs w:val="21"/>
                    </w:rPr>
                  </w:pPr>
                </w:p>
              </w:tc>
              <w:tc>
                <w:tcPr>
                  <w:tcW w:w="4295" w:type="pct"/>
                  <w:gridSpan w:val="2"/>
                  <w:tcBorders>
                    <w:top w:val="single" w:sz="4" w:space="0" w:color="auto"/>
                    <w:left w:val="single" w:sz="4" w:space="0" w:color="auto"/>
                    <w:bottom w:val="single" w:sz="4" w:space="0" w:color="auto"/>
                    <w:right w:val="single" w:sz="4" w:space="0" w:color="auto"/>
                  </w:tcBorders>
                  <w:vAlign w:val="center"/>
                </w:tcPr>
                <w:p w14:paraId="575FEEA0" w14:textId="50CC9100" w:rsidR="004325BC" w:rsidRDefault="004325BC" w:rsidP="004325BC">
                  <w:pPr>
                    <w:widowControl/>
                    <w:jc w:val="center"/>
                    <w:rPr>
                      <w:rFonts w:ascii="Times New Roman" w:hAnsi="Times New Roman" w:cs="Times New Roman"/>
                      <w:szCs w:val="21"/>
                    </w:rPr>
                  </w:pPr>
                  <w:r w:rsidRPr="005F4243">
                    <w:rPr>
                      <w:rFonts w:ascii="Times New Roman" w:hAnsi="Times New Roman" w:cs="Times New Roman" w:hint="eastAsia"/>
                      <w:szCs w:val="21"/>
                    </w:rPr>
                    <w:t>集液罐、配液罐、</w:t>
                  </w:r>
                  <w:r>
                    <w:rPr>
                      <w:rFonts w:ascii="Times New Roman" w:hAnsi="Times New Roman" w:cs="Times New Roman" w:hint="eastAsia"/>
                      <w:szCs w:val="21"/>
                    </w:rPr>
                    <w:t>氧气罐</w:t>
                  </w:r>
                  <w:r w:rsidRPr="005F4243">
                    <w:rPr>
                      <w:rFonts w:ascii="Times New Roman" w:hAnsi="Times New Roman" w:cs="Times New Roman" w:hint="eastAsia"/>
                      <w:szCs w:val="21"/>
                    </w:rPr>
                    <w:t>、</w:t>
                  </w:r>
                  <w:r>
                    <w:rPr>
                      <w:rFonts w:ascii="Times New Roman" w:hAnsi="Times New Roman" w:cs="Times New Roman" w:hint="eastAsia"/>
                      <w:szCs w:val="21"/>
                    </w:rPr>
                    <w:t>盐酸</w:t>
                  </w:r>
                  <w:r w:rsidRPr="005F4243">
                    <w:rPr>
                      <w:rFonts w:ascii="Times New Roman" w:hAnsi="Times New Roman" w:cs="Times New Roman" w:hint="eastAsia"/>
                      <w:szCs w:val="21"/>
                    </w:rPr>
                    <w:t>储罐、井场管网等井场设施</w:t>
                  </w:r>
                </w:p>
              </w:tc>
            </w:tr>
            <w:tr w:rsidR="004325BC" w14:paraId="4B741FF4" w14:textId="77777777">
              <w:trPr>
                <w:trHeight w:val="397"/>
                <w:jc w:val="center"/>
              </w:trPr>
              <w:tc>
                <w:tcPr>
                  <w:tcW w:w="705" w:type="pct"/>
                  <w:vMerge w:val="restart"/>
                  <w:tcBorders>
                    <w:left w:val="single" w:sz="4" w:space="0" w:color="auto"/>
                    <w:right w:val="single" w:sz="4" w:space="0" w:color="auto"/>
                  </w:tcBorders>
                  <w:vAlign w:val="center"/>
                </w:tcPr>
                <w:p w14:paraId="70451F5F" w14:textId="77777777" w:rsidR="004325BC" w:rsidRDefault="004325BC" w:rsidP="004325BC">
                  <w:pPr>
                    <w:jc w:val="center"/>
                    <w:rPr>
                      <w:rFonts w:ascii="Times New Roman" w:hAnsi="Times New Roman" w:cs="Times New Roman"/>
                      <w:kern w:val="0"/>
                      <w:szCs w:val="21"/>
                    </w:rPr>
                  </w:pPr>
                  <w:r>
                    <w:rPr>
                      <w:rFonts w:ascii="Times New Roman" w:hAnsi="Times New Roman" w:cs="Times New Roman" w:hint="eastAsia"/>
                      <w:kern w:val="0"/>
                      <w:szCs w:val="21"/>
                    </w:rPr>
                    <w:t>水冶厂</w:t>
                  </w:r>
                </w:p>
              </w:tc>
              <w:tc>
                <w:tcPr>
                  <w:tcW w:w="4295" w:type="pct"/>
                  <w:gridSpan w:val="2"/>
                  <w:tcBorders>
                    <w:top w:val="single" w:sz="4" w:space="0" w:color="auto"/>
                    <w:left w:val="single" w:sz="4" w:space="0" w:color="auto"/>
                    <w:bottom w:val="single" w:sz="4" w:space="0" w:color="auto"/>
                    <w:right w:val="single" w:sz="4" w:space="0" w:color="auto"/>
                  </w:tcBorders>
                  <w:vAlign w:val="center"/>
                </w:tcPr>
                <w:p w14:paraId="26D16DF5" w14:textId="7FC6C01B" w:rsidR="004325BC" w:rsidRDefault="004325BC" w:rsidP="004325BC">
                  <w:pPr>
                    <w:widowControl/>
                    <w:jc w:val="center"/>
                    <w:rPr>
                      <w:rFonts w:ascii="Times New Roman" w:hAnsi="Times New Roman" w:cs="Times New Roman"/>
                      <w:szCs w:val="21"/>
                    </w:rPr>
                  </w:pPr>
                  <w:r>
                    <w:rPr>
                      <w:rFonts w:ascii="Times New Roman" w:hAnsi="Times New Roman" w:cs="Times New Roman"/>
                      <w:kern w:val="0"/>
                      <w:szCs w:val="21"/>
                    </w:rPr>
                    <w:t>浸出液处理厂房</w:t>
                  </w:r>
                  <w:r w:rsidRPr="005F4243">
                    <w:rPr>
                      <w:rFonts w:ascii="Times New Roman" w:hAnsi="Times New Roman" w:cs="Times New Roman"/>
                      <w:kern w:val="0"/>
                      <w:szCs w:val="21"/>
                    </w:rPr>
                    <w:t>1</w:t>
                  </w:r>
                  <w:r w:rsidRPr="005F4243">
                    <w:rPr>
                      <w:rFonts w:ascii="Times New Roman" w:hAnsi="Times New Roman" w:cs="Times New Roman"/>
                      <w:kern w:val="0"/>
                      <w:szCs w:val="21"/>
                    </w:rPr>
                    <w:t>座</w:t>
                  </w:r>
                </w:p>
              </w:tc>
            </w:tr>
            <w:tr w:rsidR="004325BC" w14:paraId="79D1720D" w14:textId="77777777">
              <w:trPr>
                <w:trHeight w:val="397"/>
                <w:jc w:val="center"/>
              </w:trPr>
              <w:tc>
                <w:tcPr>
                  <w:tcW w:w="705" w:type="pct"/>
                  <w:vMerge/>
                  <w:tcBorders>
                    <w:left w:val="single" w:sz="4" w:space="0" w:color="auto"/>
                    <w:right w:val="single" w:sz="4" w:space="0" w:color="auto"/>
                  </w:tcBorders>
                  <w:vAlign w:val="center"/>
                </w:tcPr>
                <w:p w14:paraId="40FAA636" w14:textId="77777777" w:rsidR="004325BC" w:rsidRDefault="004325BC" w:rsidP="004325BC">
                  <w:pPr>
                    <w:jc w:val="center"/>
                    <w:rPr>
                      <w:rFonts w:ascii="Times New Roman" w:hAnsi="Times New Roman" w:cs="Times New Roman"/>
                      <w:kern w:val="0"/>
                      <w:szCs w:val="21"/>
                    </w:rPr>
                  </w:pPr>
                </w:p>
              </w:tc>
              <w:tc>
                <w:tcPr>
                  <w:tcW w:w="4295" w:type="pct"/>
                  <w:gridSpan w:val="2"/>
                  <w:tcBorders>
                    <w:top w:val="single" w:sz="4" w:space="0" w:color="auto"/>
                    <w:left w:val="single" w:sz="4" w:space="0" w:color="auto"/>
                    <w:bottom w:val="single" w:sz="4" w:space="0" w:color="auto"/>
                    <w:right w:val="single" w:sz="4" w:space="0" w:color="auto"/>
                  </w:tcBorders>
                  <w:vAlign w:val="center"/>
                </w:tcPr>
                <w:p w14:paraId="6AC745E6" w14:textId="48B92AE8" w:rsidR="004325BC" w:rsidRDefault="004325BC" w:rsidP="004325BC">
                  <w:pPr>
                    <w:widowControl/>
                    <w:jc w:val="center"/>
                    <w:rPr>
                      <w:rFonts w:ascii="Times New Roman" w:hAnsi="Times New Roman" w:cs="Times New Roman"/>
                      <w:kern w:val="0"/>
                      <w:szCs w:val="21"/>
                    </w:rPr>
                  </w:pPr>
                  <w:r w:rsidRPr="005F4243">
                    <w:rPr>
                      <w:rFonts w:ascii="Times New Roman" w:hAnsi="Times New Roman" w:cs="Times New Roman"/>
                      <w:kern w:val="0"/>
                      <w:szCs w:val="21"/>
                    </w:rPr>
                    <w:t>蒸发池</w:t>
                  </w:r>
                  <w:r>
                    <w:rPr>
                      <w:rFonts w:ascii="Times New Roman" w:hAnsi="Times New Roman" w:cs="Times New Roman"/>
                      <w:kern w:val="0"/>
                      <w:szCs w:val="21"/>
                    </w:rPr>
                    <w:t>2</w:t>
                  </w:r>
                  <w:r w:rsidRPr="005F4243">
                    <w:rPr>
                      <w:rFonts w:ascii="Times New Roman" w:hAnsi="Times New Roman" w:cs="Times New Roman"/>
                      <w:kern w:val="0"/>
                      <w:szCs w:val="21"/>
                    </w:rPr>
                    <w:t>个</w:t>
                  </w:r>
                  <w:r>
                    <w:rPr>
                      <w:rFonts w:ascii="Times New Roman" w:hAnsi="Times New Roman" w:cs="Times New Roman" w:hint="eastAsia"/>
                      <w:kern w:val="0"/>
                      <w:szCs w:val="21"/>
                    </w:rPr>
                    <w:t>、</w:t>
                  </w:r>
                  <w:r>
                    <w:rPr>
                      <w:rFonts w:ascii="Times New Roman" w:hAnsi="Times New Roman" w:cs="Times New Roman" w:hint="eastAsia"/>
                      <w:szCs w:val="21"/>
                    </w:rPr>
                    <w:t>蒸发池监测井</w:t>
                  </w:r>
                  <w:r>
                    <w:rPr>
                      <w:rFonts w:ascii="Times New Roman" w:hAnsi="Times New Roman" w:cs="Times New Roman" w:hint="eastAsia"/>
                      <w:szCs w:val="21"/>
                    </w:rPr>
                    <w:t>1</w:t>
                  </w:r>
                  <w:r>
                    <w:rPr>
                      <w:rFonts w:ascii="Times New Roman" w:hAnsi="Times New Roman" w:cs="Times New Roman" w:hint="eastAsia"/>
                      <w:szCs w:val="21"/>
                    </w:rPr>
                    <w:t>个</w:t>
                  </w:r>
                </w:p>
              </w:tc>
            </w:tr>
            <w:tr w:rsidR="004325BC" w14:paraId="52B269E5" w14:textId="77777777">
              <w:trPr>
                <w:trHeight w:val="397"/>
                <w:jc w:val="center"/>
              </w:trPr>
              <w:tc>
                <w:tcPr>
                  <w:tcW w:w="705" w:type="pct"/>
                  <w:vMerge/>
                  <w:tcBorders>
                    <w:left w:val="single" w:sz="4" w:space="0" w:color="auto"/>
                    <w:right w:val="single" w:sz="4" w:space="0" w:color="auto"/>
                  </w:tcBorders>
                  <w:vAlign w:val="center"/>
                </w:tcPr>
                <w:p w14:paraId="73115355" w14:textId="77777777" w:rsidR="004325BC" w:rsidRDefault="004325BC" w:rsidP="004325BC">
                  <w:pPr>
                    <w:jc w:val="center"/>
                    <w:rPr>
                      <w:rFonts w:ascii="Times New Roman" w:hAnsi="Times New Roman" w:cs="Times New Roman"/>
                      <w:kern w:val="0"/>
                      <w:szCs w:val="21"/>
                    </w:rPr>
                  </w:pPr>
                </w:p>
              </w:tc>
              <w:tc>
                <w:tcPr>
                  <w:tcW w:w="4295" w:type="pct"/>
                  <w:gridSpan w:val="2"/>
                  <w:tcBorders>
                    <w:top w:val="single" w:sz="4" w:space="0" w:color="auto"/>
                    <w:left w:val="single" w:sz="4" w:space="0" w:color="auto"/>
                    <w:bottom w:val="single" w:sz="4" w:space="0" w:color="auto"/>
                    <w:right w:val="single" w:sz="4" w:space="0" w:color="auto"/>
                  </w:tcBorders>
                  <w:vAlign w:val="center"/>
                </w:tcPr>
                <w:p w14:paraId="7AB6D265" w14:textId="2F4181ED" w:rsidR="004325BC" w:rsidRDefault="004325BC" w:rsidP="004325BC">
                  <w:pPr>
                    <w:widowControl/>
                    <w:jc w:val="center"/>
                    <w:rPr>
                      <w:rFonts w:ascii="Times New Roman" w:hAnsi="Times New Roman" w:cs="Times New Roman"/>
                      <w:szCs w:val="21"/>
                    </w:rPr>
                  </w:pPr>
                  <w:r w:rsidRPr="00F43F3E">
                    <w:rPr>
                      <w:rFonts w:hint="eastAsia"/>
                      <w:szCs w:val="32"/>
                    </w:rPr>
                    <w:t>值班室、分析室、库房</w:t>
                  </w:r>
                  <w:r>
                    <w:rPr>
                      <w:rFonts w:hint="eastAsia"/>
                      <w:szCs w:val="32"/>
                    </w:rPr>
                    <w:t>、</w:t>
                  </w:r>
                  <w:r w:rsidRPr="00EF449B">
                    <w:rPr>
                      <w:rFonts w:hint="eastAsia"/>
                      <w:szCs w:val="32"/>
                    </w:rPr>
                    <w:t>固体废物间</w:t>
                  </w:r>
                  <w:r w:rsidRPr="00F43F3E">
                    <w:rPr>
                      <w:rFonts w:hint="eastAsia"/>
                      <w:szCs w:val="32"/>
                    </w:rPr>
                    <w:t>等</w:t>
                  </w:r>
                  <w:r w:rsidRPr="00D0572B">
                    <w:rPr>
                      <w:rFonts w:hint="eastAsia"/>
                      <w:szCs w:val="21"/>
                    </w:rPr>
                    <w:t>辅助设施</w:t>
                  </w:r>
                </w:p>
              </w:tc>
            </w:tr>
          </w:tbl>
          <w:bookmarkEnd w:id="2"/>
          <w:p w14:paraId="2195641D" w14:textId="77777777" w:rsidR="00576E1E" w:rsidRDefault="004325BC">
            <w:pPr>
              <w:spacing w:line="480" w:lineRule="exact"/>
              <w:rPr>
                <w:rFonts w:ascii="Times New Roman" w:hAnsi="Times New Roman" w:cs="Times New Roman"/>
                <w:b/>
                <w:sz w:val="24"/>
              </w:rPr>
            </w:pPr>
            <w:r>
              <w:rPr>
                <w:rFonts w:ascii="Times New Roman" w:hAnsi="Times New Roman" w:cs="Times New Roman"/>
                <w:b/>
                <w:sz w:val="24"/>
              </w:rPr>
              <w:t>1.4</w:t>
            </w:r>
            <w:r>
              <w:rPr>
                <w:rFonts w:ascii="Times New Roman" w:hAnsi="Times New Roman" w:cs="Times New Roman"/>
                <w:b/>
                <w:sz w:val="24"/>
              </w:rPr>
              <w:t>与项目有关的原有污染情况及主要环境问题</w:t>
            </w:r>
          </w:p>
          <w:p w14:paraId="7B2E71EA" w14:textId="77777777" w:rsidR="00576E1E" w:rsidRDefault="004325BC">
            <w:pPr>
              <w:pStyle w:val="21"/>
              <w:spacing w:line="480" w:lineRule="exact"/>
              <w:ind w:firstLine="480"/>
              <w:rPr>
                <w:sz w:val="24"/>
                <w:szCs w:val="24"/>
              </w:rPr>
            </w:pPr>
            <w:r>
              <w:rPr>
                <w:rFonts w:hint="eastAsia"/>
                <w:sz w:val="24"/>
                <w:szCs w:val="24"/>
              </w:rPr>
              <w:t>巴音青格利</w:t>
            </w:r>
            <w:r>
              <w:rPr>
                <w:sz w:val="24"/>
                <w:szCs w:val="24"/>
              </w:rPr>
              <w:t>铀矿床</w:t>
            </w:r>
            <w:r>
              <w:rPr>
                <w:rFonts w:hint="eastAsia"/>
                <w:sz w:val="24"/>
                <w:szCs w:val="24"/>
              </w:rPr>
              <w:t>北部</w:t>
            </w:r>
            <w:r>
              <w:rPr>
                <w:sz w:val="24"/>
                <w:szCs w:val="24"/>
              </w:rPr>
              <w:t>仅开展过铀矿勘探，勘探期间采取了有效的环境保护措施和场地恢复措施，无环境污染情况发生。勘探钻孔施工完毕后，进行了合理有效</w:t>
            </w:r>
            <w:r>
              <w:rPr>
                <w:rFonts w:hint="eastAsia"/>
                <w:sz w:val="24"/>
                <w:szCs w:val="24"/>
              </w:rPr>
              <w:t>的</w:t>
            </w:r>
            <w:r>
              <w:rPr>
                <w:sz w:val="24"/>
                <w:szCs w:val="24"/>
              </w:rPr>
              <w:t>废物处理及场地恢复。其采取的主要措施如下：</w:t>
            </w:r>
          </w:p>
          <w:p w14:paraId="3FD525DA" w14:textId="77777777" w:rsidR="00576E1E" w:rsidRDefault="004325BC">
            <w:pPr>
              <w:pStyle w:val="21"/>
              <w:spacing w:line="480" w:lineRule="exact"/>
              <w:ind w:firstLine="480"/>
              <w:rPr>
                <w:sz w:val="24"/>
                <w:szCs w:val="24"/>
              </w:rPr>
            </w:pPr>
            <w:r>
              <w:rPr>
                <w:sz w:val="24"/>
                <w:szCs w:val="24"/>
              </w:rPr>
              <w:t>1</w:t>
            </w:r>
            <w:r>
              <w:rPr>
                <w:sz w:val="24"/>
                <w:szCs w:val="24"/>
              </w:rPr>
              <w:t>）施工过程中产生的废弃泥浆、岩芯均埋于泥浆坑，泥浆坑上部回填表层土壤，并恢复植被。</w:t>
            </w:r>
          </w:p>
          <w:p w14:paraId="6F1A022C" w14:textId="77777777" w:rsidR="00576E1E" w:rsidRDefault="004325BC">
            <w:pPr>
              <w:pStyle w:val="21"/>
              <w:spacing w:line="480" w:lineRule="exact"/>
              <w:ind w:firstLine="480"/>
              <w:rPr>
                <w:sz w:val="24"/>
                <w:szCs w:val="24"/>
              </w:rPr>
            </w:pPr>
            <w:r>
              <w:rPr>
                <w:sz w:val="24"/>
                <w:szCs w:val="24"/>
              </w:rPr>
              <w:t>2</w:t>
            </w:r>
            <w:r>
              <w:rPr>
                <w:sz w:val="24"/>
                <w:szCs w:val="24"/>
              </w:rPr>
              <w:t>）勘探结束后，勘探钻孔采用水泥全孔封孔，可有效切断地下各含水层之间在孔内产生水力联系，隔断地下水含水层之间的相互导通，预防可能产生的水质污染。</w:t>
            </w:r>
          </w:p>
          <w:p w14:paraId="53D233FD" w14:textId="77777777" w:rsidR="00576E1E" w:rsidRDefault="004325BC">
            <w:pPr>
              <w:pStyle w:val="21"/>
              <w:spacing w:line="480" w:lineRule="exact"/>
              <w:ind w:firstLine="480"/>
              <w:rPr>
                <w:sz w:val="24"/>
                <w:szCs w:val="24"/>
              </w:rPr>
            </w:pPr>
            <w:r>
              <w:rPr>
                <w:sz w:val="24"/>
                <w:szCs w:val="24"/>
              </w:rPr>
              <w:t>3</w:t>
            </w:r>
            <w:r>
              <w:rPr>
                <w:sz w:val="24"/>
                <w:szCs w:val="24"/>
              </w:rPr>
              <w:t>）勘探结束后，拆除了现场施工设备、物资和临时设施，清除各类杂物及垃圾等固体废物。并对施工现场进行清理，对开挖的泥浆坑、沉淀池等池进行回填掩埋，按原始地形地貌平整场地，对施工场地进行植被恢复。</w:t>
            </w:r>
          </w:p>
          <w:p w14:paraId="4221613A" w14:textId="77777777" w:rsidR="00576E1E" w:rsidRDefault="004325BC">
            <w:pPr>
              <w:pStyle w:val="21"/>
              <w:spacing w:line="480" w:lineRule="exact"/>
              <w:ind w:firstLine="480"/>
              <w:rPr>
                <w:sz w:val="24"/>
                <w:szCs w:val="24"/>
              </w:rPr>
            </w:pPr>
            <w:r>
              <w:rPr>
                <w:sz w:val="24"/>
                <w:szCs w:val="24"/>
              </w:rPr>
              <w:t>综上所述，</w:t>
            </w:r>
            <w:r>
              <w:rPr>
                <w:rFonts w:hint="eastAsia"/>
                <w:sz w:val="24"/>
                <w:szCs w:val="24"/>
              </w:rPr>
              <w:t>巴音青格利</w:t>
            </w:r>
            <w:r>
              <w:rPr>
                <w:sz w:val="24"/>
                <w:szCs w:val="24"/>
              </w:rPr>
              <w:t>铀矿床</w:t>
            </w:r>
            <w:r>
              <w:rPr>
                <w:rFonts w:hint="eastAsia"/>
                <w:sz w:val="24"/>
                <w:szCs w:val="24"/>
              </w:rPr>
              <w:t>（北部）</w:t>
            </w:r>
            <w:r>
              <w:rPr>
                <w:sz w:val="24"/>
                <w:szCs w:val="24"/>
              </w:rPr>
              <w:t>不存在原有遗留环境污染问题。</w:t>
            </w:r>
          </w:p>
          <w:p w14:paraId="1CE7AE2F" w14:textId="77777777" w:rsidR="00576E1E" w:rsidRDefault="004325BC">
            <w:pPr>
              <w:spacing w:line="480" w:lineRule="atLeast"/>
              <w:rPr>
                <w:rFonts w:ascii="Times New Roman" w:hAnsi="Times New Roman" w:cs="Times New Roman"/>
                <w:b/>
                <w:sz w:val="24"/>
              </w:rPr>
            </w:pPr>
            <w:r>
              <w:rPr>
                <w:rFonts w:ascii="Times New Roman" w:hAnsi="Times New Roman" w:cs="Times New Roman"/>
                <w:b/>
                <w:sz w:val="24"/>
              </w:rPr>
              <w:t>1.5</w:t>
            </w:r>
            <w:r>
              <w:rPr>
                <w:rFonts w:ascii="Times New Roman" w:hAnsi="Times New Roman" w:cs="Times New Roman"/>
                <w:b/>
                <w:sz w:val="24"/>
              </w:rPr>
              <w:t>评价等级与评价范围</w:t>
            </w:r>
          </w:p>
          <w:p w14:paraId="7F11F825" w14:textId="77777777" w:rsidR="00576E1E" w:rsidRDefault="004325BC">
            <w:pPr>
              <w:spacing w:line="480" w:lineRule="atLeast"/>
              <w:rPr>
                <w:rFonts w:ascii="Times New Roman" w:hAnsi="Times New Roman" w:cs="Times New Roman"/>
                <w:sz w:val="24"/>
                <w:szCs w:val="24"/>
              </w:rPr>
            </w:pPr>
            <w:r>
              <w:rPr>
                <w:rFonts w:ascii="Times New Roman" w:hAnsi="Times New Roman" w:cs="Times New Roman"/>
                <w:sz w:val="24"/>
                <w:szCs w:val="24"/>
              </w:rPr>
              <w:t>1.5.1</w:t>
            </w:r>
            <w:r>
              <w:rPr>
                <w:rFonts w:ascii="Times New Roman" w:hAnsi="Times New Roman" w:cs="Times New Roman"/>
                <w:sz w:val="24"/>
                <w:szCs w:val="24"/>
              </w:rPr>
              <w:t>辐射环境</w:t>
            </w:r>
          </w:p>
          <w:p w14:paraId="6F6990AF" w14:textId="77777777" w:rsidR="00576E1E" w:rsidRDefault="004325BC">
            <w:pPr>
              <w:spacing w:line="480" w:lineRule="atLeast"/>
              <w:ind w:firstLineChars="200" w:firstLine="480"/>
              <w:rPr>
                <w:rFonts w:ascii="Times New Roman" w:hAnsi="Times New Roman" w:cs="Times New Roman"/>
                <w:sz w:val="24"/>
                <w:szCs w:val="24"/>
              </w:rPr>
            </w:pPr>
            <w:r>
              <w:rPr>
                <w:rFonts w:ascii="Times New Roman" w:hAnsi="Times New Roman" w:cs="Times New Roman" w:hint="eastAsia"/>
                <w:sz w:val="24"/>
                <w:szCs w:val="24"/>
              </w:rPr>
              <w:t>本项目辐射环境评价范围为：以集液罐为中心，半径</w:t>
            </w:r>
            <w:r>
              <w:rPr>
                <w:rFonts w:ascii="Times New Roman" w:hAnsi="Times New Roman" w:cs="Times New Roman" w:hint="eastAsia"/>
                <w:sz w:val="24"/>
                <w:szCs w:val="24"/>
              </w:rPr>
              <w:t>20km</w:t>
            </w:r>
            <w:r>
              <w:rPr>
                <w:rFonts w:ascii="Times New Roman" w:hAnsi="Times New Roman" w:cs="Times New Roman" w:hint="eastAsia"/>
                <w:sz w:val="24"/>
                <w:szCs w:val="24"/>
              </w:rPr>
              <w:t>的地域范围。子区划分方法为以集液罐为圆心，</w:t>
            </w:r>
            <w:r>
              <w:rPr>
                <w:rFonts w:ascii="Times New Roman" w:hAnsi="Times New Roman" w:cs="Times New Roman" w:hint="eastAsia"/>
                <w:sz w:val="24"/>
                <w:szCs w:val="24"/>
              </w:rPr>
              <w:t>1km</w:t>
            </w:r>
            <w:r>
              <w:rPr>
                <w:rFonts w:ascii="Times New Roman" w:hAnsi="Times New Roman" w:cs="Times New Roman" w:hint="eastAsia"/>
                <w:sz w:val="24"/>
                <w:szCs w:val="24"/>
              </w:rPr>
              <w:t>、</w:t>
            </w:r>
            <w:r>
              <w:rPr>
                <w:rFonts w:ascii="Times New Roman" w:hAnsi="Times New Roman" w:cs="Times New Roman" w:hint="eastAsia"/>
                <w:sz w:val="24"/>
                <w:szCs w:val="24"/>
              </w:rPr>
              <w:t>2km</w:t>
            </w:r>
            <w:r>
              <w:rPr>
                <w:rFonts w:ascii="Times New Roman" w:hAnsi="Times New Roman" w:cs="Times New Roman" w:hint="eastAsia"/>
                <w:sz w:val="24"/>
                <w:szCs w:val="24"/>
              </w:rPr>
              <w:t>、</w:t>
            </w:r>
            <w:r>
              <w:rPr>
                <w:rFonts w:ascii="Times New Roman" w:hAnsi="Times New Roman" w:cs="Times New Roman" w:hint="eastAsia"/>
                <w:sz w:val="24"/>
                <w:szCs w:val="24"/>
              </w:rPr>
              <w:t>3km</w:t>
            </w:r>
            <w:r>
              <w:rPr>
                <w:rFonts w:ascii="Times New Roman" w:hAnsi="Times New Roman" w:cs="Times New Roman" w:hint="eastAsia"/>
                <w:sz w:val="24"/>
                <w:szCs w:val="24"/>
              </w:rPr>
              <w:t>、</w:t>
            </w:r>
            <w:r>
              <w:rPr>
                <w:rFonts w:ascii="Times New Roman" w:hAnsi="Times New Roman" w:cs="Times New Roman" w:hint="eastAsia"/>
                <w:sz w:val="24"/>
                <w:szCs w:val="24"/>
              </w:rPr>
              <w:t>5km</w:t>
            </w:r>
            <w:r>
              <w:rPr>
                <w:rFonts w:ascii="Times New Roman" w:hAnsi="Times New Roman" w:cs="Times New Roman" w:hint="eastAsia"/>
                <w:sz w:val="24"/>
                <w:szCs w:val="24"/>
              </w:rPr>
              <w:t>、</w:t>
            </w:r>
            <w:r>
              <w:rPr>
                <w:rFonts w:ascii="Times New Roman" w:hAnsi="Times New Roman" w:cs="Times New Roman" w:hint="eastAsia"/>
                <w:sz w:val="24"/>
                <w:szCs w:val="24"/>
              </w:rPr>
              <w:t>10km</w:t>
            </w:r>
            <w:r>
              <w:rPr>
                <w:rFonts w:ascii="Times New Roman" w:hAnsi="Times New Roman" w:cs="Times New Roman" w:hint="eastAsia"/>
                <w:sz w:val="24"/>
                <w:szCs w:val="24"/>
              </w:rPr>
              <w:t>、</w:t>
            </w:r>
            <w:r>
              <w:rPr>
                <w:rFonts w:ascii="Times New Roman" w:hAnsi="Times New Roman" w:cs="Times New Roman" w:hint="eastAsia"/>
                <w:sz w:val="24"/>
                <w:szCs w:val="24"/>
              </w:rPr>
              <w:t>20km</w:t>
            </w:r>
            <w:r>
              <w:rPr>
                <w:rFonts w:ascii="Times New Roman" w:hAnsi="Times New Roman" w:cs="Times New Roman" w:hint="eastAsia"/>
                <w:sz w:val="24"/>
                <w:szCs w:val="24"/>
              </w:rPr>
              <w:t>为半径画</w:t>
            </w:r>
            <w:r>
              <w:rPr>
                <w:rFonts w:ascii="Times New Roman" w:hAnsi="Times New Roman" w:cs="Times New Roman" w:hint="eastAsia"/>
                <w:sz w:val="24"/>
                <w:szCs w:val="24"/>
              </w:rPr>
              <w:t>6</w:t>
            </w:r>
            <w:r>
              <w:rPr>
                <w:rFonts w:ascii="Times New Roman" w:hAnsi="Times New Roman" w:cs="Times New Roman" w:hint="eastAsia"/>
                <w:sz w:val="24"/>
                <w:szCs w:val="24"/>
              </w:rPr>
              <w:t>个同心圆，再与圆心角</w:t>
            </w:r>
            <w:r>
              <w:rPr>
                <w:rFonts w:ascii="Times New Roman" w:hAnsi="Times New Roman" w:cs="Times New Roman" w:hint="eastAsia"/>
                <w:sz w:val="24"/>
                <w:szCs w:val="24"/>
              </w:rPr>
              <w:t>22.5</w:t>
            </w:r>
            <w:r>
              <w:rPr>
                <w:rFonts w:ascii="Times New Roman" w:hAnsi="Times New Roman" w:cs="Times New Roman" w:hint="eastAsia"/>
                <w:sz w:val="24"/>
                <w:szCs w:val="24"/>
              </w:rPr>
              <w:t>°的</w:t>
            </w:r>
            <w:r>
              <w:rPr>
                <w:rFonts w:ascii="Times New Roman" w:hAnsi="Times New Roman" w:cs="Times New Roman" w:hint="eastAsia"/>
                <w:sz w:val="24"/>
                <w:szCs w:val="24"/>
              </w:rPr>
              <w:t>16</w:t>
            </w:r>
            <w:r>
              <w:rPr>
                <w:rFonts w:ascii="Times New Roman" w:hAnsi="Times New Roman" w:cs="Times New Roman" w:hint="eastAsia"/>
                <w:sz w:val="24"/>
                <w:szCs w:val="24"/>
              </w:rPr>
              <w:t>个方位相交划分为扇形区，共</w:t>
            </w:r>
            <w:r>
              <w:rPr>
                <w:rFonts w:ascii="Times New Roman" w:hAnsi="Times New Roman" w:cs="Times New Roman" w:hint="eastAsia"/>
                <w:sz w:val="24"/>
                <w:szCs w:val="24"/>
              </w:rPr>
              <w:t>96</w:t>
            </w:r>
            <w:r>
              <w:rPr>
                <w:rFonts w:ascii="Times New Roman" w:hAnsi="Times New Roman" w:cs="Times New Roman" w:hint="eastAsia"/>
                <w:sz w:val="24"/>
                <w:szCs w:val="24"/>
              </w:rPr>
              <w:t>个评价子区</w:t>
            </w:r>
            <w:r>
              <w:rPr>
                <w:rFonts w:ascii="Times New Roman" w:hAnsi="Times New Roman" w:cs="Times New Roman"/>
                <w:sz w:val="24"/>
                <w:szCs w:val="24"/>
              </w:rPr>
              <w:t>。</w:t>
            </w:r>
          </w:p>
          <w:p w14:paraId="3FE0837C" w14:textId="77777777" w:rsidR="00576E1E" w:rsidRDefault="004325BC">
            <w:pPr>
              <w:spacing w:line="480" w:lineRule="exact"/>
              <w:rPr>
                <w:rFonts w:ascii="Times New Roman" w:hAnsi="Times New Roman" w:cs="Times New Roman"/>
                <w:sz w:val="24"/>
                <w:szCs w:val="24"/>
              </w:rPr>
            </w:pPr>
            <w:r>
              <w:rPr>
                <w:rFonts w:ascii="Times New Roman" w:hAnsi="Times New Roman" w:cs="Times New Roman"/>
                <w:sz w:val="24"/>
                <w:szCs w:val="24"/>
              </w:rPr>
              <w:t>1.5.2</w:t>
            </w:r>
            <w:r>
              <w:rPr>
                <w:rFonts w:ascii="Times New Roman" w:hAnsi="Times New Roman" w:cs="Times New Roman"/>
                <w:sz w:val="24"/>
                <w:szCs w:val="24"/>
              </w:rPr>
              <w:t>非放射性环境</w:t>
            </w:r>
          </w:p>
          <w:p w14:paraId="2320F3E8"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试验期</w:t>
            </w:r>
            <w:r>
              <w:rPr>
                <w:rFonts w:ascii="Times New Roman" w:hAnsi="Times New Roman" w:cs="Times New Roman"/>
                <w:sz w:val="24"/>
                <w:szCs w:val="24"/>
              </w:rPr>
              <w:t>非放射性大气污染物为</w:t>
            </w:r>
            <w:r>
              <w:rPr>
                <w:sz w:val="24"/>
                <w:szCs w:val="24"/>
              </w:rPr>
              <w:t>盐酸</w:t>
            </w:r>
            <w:r>
              <w:rPr>
                <w:rFonts w:hint="eastAsia"/>
                <w:sz w:val="24"/>
                <w:szCs w:val="24"/>
              </w:rPr>
              <w:t>储</w:t>
            </w:r>
            <w:r>
              <w:rPr>
                <w:sz w:val="24"/>
                <w:szCs w:val="24"/>
              </w:rPr>
              <w:t>罐</w:t>
            </w:r>
            <w:r>
              <w:rPr>
                <w:rFonts w:ascii="Times New Roman" w:hAnsi="Times New Roman" w:cs="Times New Roman"/>
                <w:sz w:val="24"/>
                <w:szCs w:val="24"/>
              </w:rPr>
              <w:t>产生的</w:t>
            </w:r>
            <w:r>
              <w:rPr>
                <w:rFonts w:ascii="Times New Roman" w:hAnsi="Times New Roman" w:cs="Times New Roman"/>
                <w:sz w:val="24"/>
                <w:szCs w:val="24"/>
              </w:rPr>
              <w:t>HCl</w:t>
            </w:r>
            <w:r>
              <w:rPr>
                <w:rFonts w:ascii="Times New Roman" w:hAnsi="Times New Roman" w:cs="Times New Roman"/>
                <w:sz w:val="24"/>
                <w:szCs w:val="24"/>
              </w:rPr>
              <w:t>气体。根据《环境影响评价技术导则</w:t>
            </w:r>
            <w:r>
              <w:rPr>
                <w:rFonts w:ascii="Times New Roman" w:hAnsi="Times New Roman" w:cs="Times New Roman"/>
                <w:sz w:val="24"/>
                <w:szCs w:val="24"/>
              </w:rPr>
              <w:t xml:space="preserve"> </w:t>
            </w:r>
            <w:r>
              <w:rPr>
                <w:rFonts w:ascii="Times New Roman" w:hAnsi="Times New Roman" w:cs="Times New Roman"/>
                <w:sz w:val="24"/>
                <w:szCs w:val="24"/>
              </w:rPr>
              <w:t>大气环境》（</w:t>
            </w:r>
            <w:r>
              <w:rPr>
                <w:rFonts w:ascii="Times New Roman" w:hAnsi="Times New Roman" w:cs="Times New Roman"/>
                <w:sz w:val="24"/>
                <w:szCs w:val="24"/>
              </w:rPr>
              <w:t>HJ2.2-2018</w:t>
            </w:r>
            <w:r>
              <w:rPr>
                <w:rFonts w:ascii="Times New Roman" w:hAnsi="Times New Roman" w:cs="Times New Roman"/>
                <w:sz w:val="24"/>
                <w:szCs w:val="24"/>
              </w:rPr>
              <w:t>）规定，评价等级由项目中主要污染物的最大占标率</w:t>
            </w:r>
            <w:r>
              <w:rPr>
                <w:rFonts w:ascii="Times New Roman" w:hAnsi="Times New Roman" w:cs="Times New Roman"/>
                <w:sz w:val="24"/>
                <w:szCs w:val="24"/>
              </w:rPr>
              <w:t>P</w:t>
            </w:r>
            <w:r>
              <w:rPr>
                <w:rFonts w:ascii="Times New Roman" w:hAnsi="Times New Roman" w:cs="Times New Roman"/>
                <w:sz w:val="24"/>
                <w:szCs w:val="24"/>
                <w:vertAlign w:val="subscript"/>
              </w:rPr>
              <w:t>i</w:t>
            </w:r>
            <w:r>
              <w:rPr>
                <w:rFonts w:ascii="Times New Roman" w:hAnsi="Times New Roman" w:cs="Times New Roman"/>
                <w:sz w:val="24"/>
                <w:szCs w:val="24"/>
              </w:rPr>
              <w:t>，即第</w:t>
            </w:r>
            <w:r>
              <w:rPr>
                <w:rFonts w:ascii="Times New Roman" w:hAnsi="Times New Roman" w:cs="Times New Roman"/>
                <w:sz w:val="24"/>
                <w:szCs w:val="24"/>
              </w:rPr>
              <w:t>i</w:t>
            </w:r>
            <w:r>
              <w:rPr>
                <w:rFonts w:ascii="Times New Roman" w:hAnsi="Times New Roman" w:cs="Times New Roman"/>
                <w:sz w:val="24"/>
                <w:szCs w:val="24"/>
              </w:rPr>
              <w:t>个污染物的地面浓度达标准限值</w:t>
            </w:r>
            <w:r>
              <w:rPr>
                <w:rFonts w:ascii="Times New Roman" w:hAnsi="Times New Roman" w:cs="Times New Roman"/>
                <w:sz w:val="24"/>
                <w:szCs w:val="24"/>
              </w:rPr>
              <w:t>10%</w:t>
            </w:r>
            <w:r>
              <w:rPr>
                <w:rFonts w:ascii="Times New Roman" w:hAnsi="Times New Roman" w:cs="Times New Roman"/>
                <w:sz w:val="24"/>
                <w:szCs w:val="24"/>
              </w:rPr>
              <w:t>时所对应的最远距离</w:t>
            </w:r>
            <w:r>
              <w:rPr>
                <w:rFonts w:ascii="Times New Roman" w:hAnsi="Times New Roman" w:cs="Times New Roman"/>
                <w:sz w:val="24"/>
                <w:szCs w:val="24"/>
              </w:rPr>
              <w:t>D</w:t>
            </w:r>
            <w:r>
              <w:rPr>
                <w:rFonts w:ascii="Times New Roman" w:hAnsi="Times New Roman" w:cs="Times New Roman"/>
                <w:sz w:val="24"/>
                <w:szCs w:val="24"/>
                <w:vertAlign w:val="subscript"/>
              </w:rPr>
              <w:t>10%</w:t>
            </w:r>
            <w:r>
              <w:rPr>
                <w:rFonts w:ascii="Times New Roman" w:hAnsi="Times New Roman" w:cs="Times New Roman"/>
                <w:sz w:val="24"/>
                <w:szCs w:val="24"/>
              </w:rPr>
              <w:t>进行等级划分。其中，</w:t>
            </w:r>
            <w:r>
              <w:rPr>
                <w:rFonts w:ascii="Times New Roman" w:hAnsi="Times New Roman" w:cs="Times New Roman"/>
                <w:sz w:val="24"/>
                <w:szCs w:val="24"/>
              </w:rPr>
              <w:t>P</w:t>
            </w:r>
            <w:r>
              <w:rPr>
                <w:rFonts w:ascii="Times New Roman" w:hAnsi="Times New Roman" w:cs="Times New Roman"/>
                <w:sz w:val="24"/>
                <w:szCs w:val="24"/>
                <w:vertAlign w:val="subscript"/>
              </w:rPr>
              <w:t>i</w:t>
            </w:r>
            <w:r>
              <w:rPr>
                <w:rFonts w:ascii="Times New Roman" w:hAnsi="Times New Roman" w:cs="Times New Roman"/>
                <w:sz w:val="24"/>
                <w:szCs w:val="24"/>
              </w:rPr>
              <w:t>定义为：</w:t>
            </w:r>
          </w:p>
          <w:p w14:paraId="4239C62D" w14:textId="77777777" w:rsidR="00576E1E" w:rsidRDefault="004325BC">
            <w:pPr>
              <w:jc w:val="right"/>
              <w:rPr>
                <w:rFonts w:ascii="Times New Roman" w:hAnsi="Times New Roman" w:cs="Times New Roman"/>
                <w:sz w:val="24"/>
                <w:szCs w:val="24"/>
              </w:rPr>
            </w:pPr>
            <w:r>
              <w:rPr>
                <w:position w:val="-30"/>
              </w:rPr>
              <w:object w:dxaOrig="1560" w:dyaOrig="645" w14:anchorId="645BF5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9pt;height:31.9pt" o:ole="">
                  <v:imagedata r:id="rId14" o:title=""/>
                </v:shape>
                <o:OLEObject Type="Embed" ProgID="Equation.DSMT4" ShapeID="_x0000_i1025" DrawAspect="Content" ObjectID="_1772260786" r:id="rId15"/>
              </w:object>
            </w:r>
            <w:r>
              <w:rPr>
                <w:rFonts w:ascii="Times New Roman" w:hAnsi="Times New Roman" w:cs="Times New Roman"/>
                <w:color w:val="000000" w:themeColor="text1"/>
                <w:sz w:val="24"/>
                <w:szCs w:val="24"/>
              </w:rPr>
              <w:t xml:space="preserve">   </w:t>
            </w:r>
            <w:r>
              <w:rPr>
                <w:rFonts w:ascii="Times New Roman" w:hAnsi="Times New Roman" w:cs="Times New Roman"/>
                <w:sz w:val="24"/>
                <w:szCs w:val="24"/>
              </w:rPr>
              <w:t xml:space="preserve">                     </w:t>
            </w:r>
            <w:r>
              <w:rPr>
                <w:rFonts w:ascii="Times New Roman" w:hAnsi="Times New Roman" w:cs="Times New Roman"/>
                <w:sz w:val="24"/>
                <w:szCs w:val="24"/>
              </w:rPr>
              <w:t>（</w:t>
            </w:r>
            <w:r>
              <w:rPr>
                <w:rFonts w:ascii="Times New Roman" w:hAnsi="Times New Roman" w:cs="Times New Roman"/>
                <w:sz w:val="24"/>
                <w:szCs w:val="24"/>
              </w:rPr>
              <w:t>1.5-1</w:t>
            </w:r>
            <w:r>
              <w:rPr>
                <w:rFonts w:ascii="Times New Roman" w:hAnsi="Times New Roman" w:cs="Times New Roman"/>
                <w:sz w:val="24"/>
                <w:szCs w:val="24"/>
              </w:rPr>
              <w:t>）</w:t>
            </w:r>
          </w:p>
          <w:p w14:paraId="3D747D58"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式中：</w:t>
            </w:r>
          </w:p>
          <w:p w14:paraId="38F9805F"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vertAlign w:val="subscript"/>
              </w:rPr>
              <w:t>i</w:t>
            </w:r>
            <w:r>
              <w:rPr>
                <w:rFonts w:ascii="Times New Roman" w:hAnsi="Times New Roman" w:cs="Times New Roman"/>
                <w:sz w:val="24"/>
                <w:szCs w:val="24"/>
              </w:rPr>
              <w:t>—</w:t>
            </w:r>
            <w:r>
              <w:rPr>
                <w:rFonts w:ascii="Times New Roman" w:hAnsi="Times New Roman" w:cs="Times New Roman"/>
                <w:sz w:val="24"/>
                <w:szCs w:val="24"/>
              </w:rPr>
              <w:t>第</w:t>
            </w:r>
            <w:r>
              <w:rPr>
                <w:rFonts w:ascii="Times New Roman" w:hAnsi="Times New Roman" w:cs="Times New Roman"/>
                <w:sz w:val="24"/>
                <w:szCs w:val="24"/>
              </w:rPr>
              <w:t>i</w:t>
            </w:r>
            <w:r>
              <w:rPr>
                <w:rFonts w:ascii="Times New Roman" w:hAnsi="Times New Roman" w:cs="Times New Roman"/>
                <w:sz w:val="24"/>
                <w:szCs w:val="24"/>
              </w:rPr>
              <w:t>个污染物的最大地面浓度占标率，</w:t>
            </w:r>
            <w:r>
              <w:rPr>
                <w:rFonts w:ascii="Times New Roman" w:hAnsi="Times New Roman" w:cs="Times New Roman"/>
                <w:sz w:val="24"/>
                <w:szCs w:val="24"/>
              </w:rPr>
              <w:t>%</w:t>
            </w:r>
            <w:r>
              <w:rPr>
                <w:rFonts w:ascii="Times New Roman" w:hAnsi="Times New Roman" w:cs="Times New Roman"/>
                <w:sz w:val="24"/>
                <w:szCs w:val="24"/>
              </w:rPr>
              <w:t>；</w:t>
            </w:r>
          </w:p>
          <w:p w14:paraId="56BE8976"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C</w:t>
            </w:r>
            <w:r>
              <w:rPr>
                <w:rFonts w:ascii="Times New Roman" w:hAnsi="Times New Roman" w:cs="Times New Roman"/>
                <w:sz w:val="24"/>
                <w:szCs w:val="24"/>
                <w:vertAlign w:val="subscript"/>
              </w:rPr>
              <w:t>i</w:t>
            </w:r>
            <w:r>
              <w:rPr>
                <w:rFonts w:ascii="Times New Roman" w:hAnsi="Times New Roman" w:cs="Times New Roman"/>
                <w:sz w:val="24"/>
                <w:szCs w:val="24"/>
              </w:rPr>
              <w:t>—</w:t>
            </w:r>
            <w:r>
              <w:rPr>
                <w:rFonts w:ascii="Times New Roman" w:hAnsi="Times New Roman" w:cs="Times New Roman"/>
                <w:sz w:val="24"/>
                <w:szCs w:val="24"/>
              </w:rPr>
              <w:t>采用估算模式计算出的第</w:t>
            </w:r>
            <w:r>
              <w:rPr>
                <w:rFonts w:ascii="Times New Roman" w:hAnsi="Times New Roman" w:cs="Times New Roman"/>
                <w:sz w:val="24"/>
                <w:szCs w:val="24"/>
              </w:rPr>
              <w:t>i</w:t>
            </w:r>
            <w:r>
              <w:rPr>
                <w:rFonts w:ascii="Times New Roman" w:hAnsi="Times New Roman" w:cs="Times New Roman"/>
                <w:sz w:val="24"/>
                <w:szCs w:val="24"/>
              </w:rPr>
              <w:t>个污染物的最大地面浓度，</w:t>
            </w:r>
            <w:r>
              <w:rPr>
                <w:rFonts w:ascii="Times New Roman" w:hAnsi="Times New Roman" w:cs="Times New Roman"/>
                <w:sz w:val="24"/>
                <w:szCs w:val="24"/>
              </w:rPr>
              <w:t>μg/m</w:t>
            </w:r>
            <w:r>
              <w:rPr>
                <w:rFonts w:ascii="Times New Roman" w:hAnsi="Times New Roman" w:cs="Times New Roman"/>
                <w:sz w:val="24"/>
                <w:szCs w:val="24"/>
                <w:vertAlign w:val="superscript"/>
              </w:rPr>
              <w:t>3</w:t>
            </w:r>
            <w:r>
              <w:rPr>
                <w:rFonts w:ascii="Times New Roman" w:hAnsi="Times New Roman" w:cs="Times New Roman"/>
                <w:sz w:val="24"/>
                <w:szCs w:val="24"/>
              </w:rPr>
              <w:t>；</w:t>
            </w:r>
          </w:p>
          <w:p w14:paraId="66AC629C"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C</w:t>
            </w:r>
            <w:r>
              <w:rPr>
                <w:rFonts w:ascii="Times New Roman" w:hAnsi="Times New Roman" w:cs="Times New Roman"/>
                <w:sz w:val="24"/>
                <w:szCs w:val="24"/>
                <w:vertAlign w:val="subscript"/>
              </w:rPr>
              <w:t>0i</w:t>
            </w:r>
            <w:r>
              <w:rPr>
                <w:rFonts w:ascii="Times New Roman" w:hAnsi="Times New Roman" w:cs="Times New Roman"/>
                <w:sz w:val="24"/>
                <w:szCs w:val="24"/>
              </w:rPr>
              <w:t>—</w:t>
            </w:r>
            <w:r>
              <w:rPr>
                <w:rFonts w:ascii="Times New Roman" w:hAnsi="Times New Roman" w:cs="Times New Roman"/>
                <w:sz w:val="24"/>
                <w:szCs w:val="24"/>
              </w:rPr>
              <w:t>第</w:t>
            </w:r>
            <w:r>
              <w:rPr>
                <w:rFonts w:ascii="Times New Roman" w:hAnsi="Times New Roman" w:cs="Times New Roman"/>
                <w:sz w:val="24"/>
                <w:szCs w:val="24"/>
              </w:rPr>
              <w:t>i</w:t>
            </w:r>
            <w:r>
              <w:rPr>
                <w:rFonts w:ascii="Times New Roman" w:hAnsi="Times New Roman" w:cs="Times New Roman"/>
                <w:sz w:val="24"/>
                <w:szCs w:val="24"/>
              </w:rPr>
              <w:t>个污染物的环境空气质量标准，</w:t>
            </w:r>
            <w:r>
              <w:rPr>
                <w:rFonts w:ascii="Times New Roman" w:hAnsi="Times New Roman" w:cs="Times New Roman"/>
                <w:sz w:val="24"/>
                <w:szCs w:val="24"/>
              </w:rPr>
              <w:t>μg/m</w:t>
            </w:r>
            <w:r>
              <w:rPr>
                <w:rFonts w:ascii="Times New Roman" w:hAnsi="Times New Roman" w:cs="Times New Roman"/>
                <w:sz w:val="24"/>
                <w:szCs w:val="24"/>
                <w:vertAlign w:val="superscript"/>
              </w:rPr>
              <w:t>3</w:t>
            </w:r>
            <w:r>
              <w:rPr>
                <w:rFonts w:ascii="Times New Roman" w:hAnsi="Times New Roman" w:cs="Times New Roman"/>
                <w:sz w:val="24"/>
                <w:szCs w:val="24"/>
              </w:rPr>
              <w:t>。</w:t>
            </w:r>
          </w:p>
          <w:p w14:paraId="7E4FE657"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本项目产生的</w:t>
            </w:r>
            <w:r>
              <w:rPr>
                <w:rFonts w:ascii="Times New Roman" w:hAnsi="Times New Roman" w:cs="Times New Roman"/>
                <w:sz w:val="24"/>
                <w:szCs w:val="24"/>
              </w:rPr>
              <w:t>HCl</w:t>
            </w:r>
            <w:r>
              <w:rPr>
                <w:rFonts w:ascii="Times New Roman" w:hAnsi="Times New Roman" w:cs="Times New Roman"/>
                <w:sz w:val="24"/>
                <w:szCs w:val="24"/>
              </w:rPr>
              <w:t>执行《环境影响评价技术导则</w:t>
            </w:r>
            <w:r>
              <w:rPr>
                <w:rFonts w:ascii="Times New Roman" w:hAnsi="Times New Roman" w:cs="Times New Roman"/>
                <w:sz w:val="24"/>
                <w:szCs w:val="24"/>
              </w:rPr>
              <w:t xml:space="preserve">  </w:t>
            </w:r>
            <w:r>
              <w:rPr>
                <w:rFonts w:ascii="Times New Roman" w:hAnsi="Times New Roman" w:cs="Times New Roman"/>
                <w:sz w:val="24"/>
                <w:szCs w:val="24"/>
              </w:rPr>
              <w:t>大气环境》（</w:t>
            </w:r>
            <w:r>
              <w:rPr>
                <w:rFonts w:ascii="Times New Roman" w:hAnsi="Times New Roman" w:cs="Times New Roman"/>
                <w:sz w:val="24"/>
                <w:szCs w:val="24"/>
              </w:rPr>
              <w:t>HJ 2.2-2018</w:t>
            </w:r>
            <w:r>
              <w:rPr>
                <w:rFonts w:ascii="Times New Roman" w:hAnsi="Times New Roman" w:cs="Times New Roman"/>
                <w:sz w:val="24"/>
                <w:szCs w:val="24"/>
              </w:rPr>
              <w:t>）中附表</w:t>
            </w:r>
            <w:r>
              <w:rPr>
                <w:rFonts w:ascii="Times New Roman" w:hAnsi="Times New Roman" w:cs="Times New Roman"/>
                <w:sz w:val="24"/>
                <w:szCs w:val="24"/>
              </w:rPr>
              <w:t>D.1—</w:t>
            </w:r>
            <w:r>
              <w:rPr>
                <w:rFonts w:ascii="Times New Roman" w:hAnsi="Times New Roman" w:cs="Times New Roman"/>
                <w:sz w:val="24"/>
                <w:szCs w:val="24"/>
              </w:rPr>
              <w:t>其他污染物空气质量参考限值，即</w:t>
            </w:r>
            <w:r>
              <w:rPr>
                <w:rFonts w:ascii="Times New Roman" w:hAnsi="Times New Roman" w:cs="Times New Roman"/>
                <w:sz w:val="24"/>
                <w:szCs w:val="24"/>
              </w:rPr>
              <w:t>HCl</w:t>
            </w:r>
            <w:r>
              <w:rPr>
                <w:rFonts w:ascii="Times New Roman" w:hAnsi="Times New Roman" w:cs="Times New Roman"/>
                <w:sz w:val="24"/>
                <w:szCs w:val="24"/>
              </w:rPr>
              <w:t>环境空气质量标准为</w:t>
            </w:r>
            <w:r>
              <w:rPr>
                <w:rFonts w:ascii="Times New Roman" w:hAnsi="Times New Roman" w:cs="Times New Roman"/>
                <w:sz w:val="24"/>
                <w:szCs w:val="24"/>
              </w:rPr>
              <w:t>50μg/m</w:t>
            </w:r>
            <w:r>
              <w:rPr>
                <w:rFonts w:ascii="Times New Roman" w:hAnsi="Times New Roman" w:cs="Times New Roman"/>
                <w:sz w:val="24"/>
                <w:szCs w:val="24"/>
                <w:vertAlign w:val="superscript"/>
              </w:rPr>
              <w:t>3</w:t>
            </w:r>
            <w:r>
              <w:rPr>
                <w:rFonts w:ascii="Times New Roman" w:hAnsi="Times New Roman" w:cs="Times New Roman"/>
                <w:sz w:val="24"/>
                <w:szCs w:val="24"/>
              </w:rPr>
              <w:t>。评价工作等级按表</w:t>
            </w:r>
            <w:r>
              <w:rPr>
                <w:rFonts w:ascii="Times New Roman" w:hAnsi="Times New Roman" w:cs="Times New Roman"/>
                <w:sz w:val="24"/>
                <w:szCs w:val="24"/>
              </w:rPr>
              <w:t>1.5-1</w:t>
            </w:r>
            <w:r>
              <w:rPr>
                <w:rFonts w:ascii="Times New Roman" w:hAnsi="Times New Roman" w:cs="Times New Roman"/>
                <w:sz w:val="24"/>
                <w:szCs w:val="24"/>
              </w:rPr>
              <w:t>的分级判据进行划分。</w:t>
            </w:r>
          </w:p>
          <w:p w14:paraId="5A44987B" w14:textId="00B0CCE7" w:rsidR="00576E1E" w:rsidRDefault="004325BC">
            <w:pPr>
              <w:spacing w:line="480" w:lineRule="exact"/>
              <w:jc w:val="center"/>
              <w:rPr>
                <w:rFonts w:ascii="Times New Roman" w:hAnsi="Times New Roman" w:cs="Times New Roman"/>
                <w:sz w:val="24"/>
                <w:szCs w:val="24"/>
              </w:rPr>
            </w:pPr>
            <w:bookmarkStart w:id="3" w:name="_Ref507598582"/>
            <w:r>
              <w:rPr>
                <w:rFonts w:ascii="Times New Roman" w:hAnsi="Times New Roman" w:cs="Times New Roman"/>
                <w:sz w:val="24"/>
                <w:szCs w:val="24"/>
              </w:rPr>
              <w:br w:type="page"/>
            </w:r>
            <w:r>
              <w:rPr>
                <w:rFonts w:ascii="Times New Roman" w:hAnsi="Times New Roman" w:cs="Times New Roman"/>
                <w:sz w:val="24"/>
                <w:szCs w:val="24"/>
              </w:rPr>
              <w:t>表</w:t>
            </w:r>
            <w:bookmarkEnd w:id="3"/>
            <w:r>
              <w:rPr>
                <w:rFonts w:ascii="Times New Roman" w:hAnsi="Times New Roman" w:cs="Times New Roman"/>
                <w:sz w:val="24"/>
                <w:szCs w:val="24"/>
              </w:rPr>
              <w:t xml:space="preserve">1.5-1  </w:t>
            </w:r>
            <w:r>
              <w:rPr>
                <w:rFonts w:ascii="Times New Roman" w:hAnsi="Times New Roman" w:cs="Times New Roman"/>
                <w:sz w:val="24"/>
                <w:szCs w:val="24"/>
              </w:rPr>
              <w:t>大气评价工作等级划分判据</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2"/>
              <w:gridCol w:w="6824"/>
            </w:tblGrid>
            <w:tr w:rsidR="00576E1E" w14:paraId="2169BC78" w14:textId="77777777">
              <w:trPr>
                <w:trHeight w:val="397"/>
                <w:jc w:val="center"/>
              </w:trPr>
              <w:tc>
                <w:tcPr>
                  <w:tcW w:w="1365" w:type="pct"/>
                  <w:vAlign w:val="center"/>
                </w:tcPr>
                <w:p w14:paraId="149A90B6" w14:textId="77777777" w:rsidR="00576E1E" w:rsidRDefault="004325BC">
                  <w:pPr>
                    <w:jc w:val="center"/>
                    <w:rPr>
                      <w:rFonts w:ascii="Times New Roman" w:hAnsi="Times New Roman" w:cs="Times New Roman"/>
                      <w:bCs/>
                      <w:szCs w:val="24"/>
                    </w:rPr>
                  </w:pPr>
                  <w:r>
                    <w:rPr>
                      <w:rFonts w:ascii="Times New Roman" w:hAnsi="Times New Roman" w:cs="Times New Roman"/>
                      <w:bCs/>
                      <w:szCs w:val="24"/>
                    </w:rPr>
                    <w:t>评价工作等级</w:t>
                  </w:r>
                </w:p>
              </w:tc>
              <w:tc>
                <w:tcPr>
                  <w:tcW w:w="3635" w:type="pct"/>
                  <w:vAlign w:val="center"/>
                </w:tcPr>
                <w:p w14:paraId="08AE4A6C" w14:textId="77777777" w:rsidR="00576E1E" w:rsidRDefault="004325BC">
                  <w:pPr>
                    <w:jc w:val="center"/>
                    <w:rPr>
                      <w:rFonts w:ascii="Times New Roman" w:hAnsi="Times New Roman" w:cs="Times New Roman"/>
                      <w:bCs/>
                      <w:szCs w:val="24"/>
                    </w:rPr>
                  </w:pPr>
                  <w:r>
                    <w:rPr>
                      <w:rFonts w:ascii="Times New Roman" w:hAnsi="Times New Roman" w:cs="Times New Roman"/>
                      <w:bCs/>
                      <w:szCs w:val="24"/>
                    </w:rPr>
                    <w:t>分级判据</w:t>
                  </w:r>
                </w:p>
              </w:tc>
            </w:tr>
            <w:tr w:rsidR="00576E1E" w14:paraId="5E23CCED" w14:textId="77777777">
              <w:trPr>
                <w:trHeight w:val="397"/>
                <w:jc w:val="center"/>
              </w:trPr>
              <w:tc>
                <w:tcPr>
                  <w:tcW w:w="1365" w:type="pct"/>
                  <w:vAlign w:val="center"/>
                </w:tcPr>
                <w:p w14:paraId="70701A03" w14:textId="77777777" w:rsidR="00576E1E" w:rsidRDefault="004325BC">
                  <w:pPr>
                    <w:jc w:val="center"/>
                    <w:rPr>
                      <w:rFonts w:ascii="Times New Roman" w:hAnsi="Times New Roman" w:cs="Times New Roman"/>
                      <w:bCs/>
                      <w:szCs w:val="24"/>
                    </w:rPr>
                  </w:pPr>
                  <w:r>
                    <w:rPr>
                      <w:rFonts w:ascii="Times New Roman" w:hAnsi="Times New Roman" w:cs="Times New Roman"/>
                      <w:bCs/>
                      <w:szCs w:val="24"/>
                    </w:rPr>
                    <w:t>一级</w:t>
                  </w:r>
                </w:p>
              </w:tc>
              <w:tc>
                <w:tcPr>
                  <w:tcW w:w="3635" w:type="pct"/>
                  <w:vAlign w:val="center"/>
                </w:tcPr>
                <w:p w14:paraId="17A2DDCD" w14:textId="77777777" w:rsidR="00576E1E" w:rsidRDefault="004325BC">
                  <w:pPr>
                    <w:jc w:val="center"/>
                    <w:rPr>
                      <w:rFonts w:ascii="Times New Roman" w:hAnsi="Times New Roman" w:cs="Times New Roman"/>
                      <w:szCs w:val="24"/>
                    </w:rPr>
                  </w:pPr>
                  <w:r>
                    <w:rPr>
                      <w:rFonts w:ascii="Times New Roman" w:hAnsi="Times New Roman" w:cs="Times New Roman"/>
                      <w:szCs w:val="24"/>
                    </w:rPr>
                    <w:t>P</w:t>
                  </w:r>
                  <w:r>
                    <w:rPr>
                      <w:rFonts w:ascii="Times New Roman" w:hAnsi="Times New Roman" w:cs="Times New Roman"/>
                      <w:szCs w:val="24"/>
                      <w:vertAlign w:val="subscript"/>
                    </w:rPr>
                    <w:t>max</w:t>
                  </w:r>
                  <w:r>
                    <w:rPr>
                      <w:rFonts w:ascii="Times New Roman" w:hAnsi="Times New Roman" w:cs="Times New Roman"/>
                      <w:szCs w:val="24"/>
                    </w:rPr>
                    <w:t>≥10%</w:t>
                  </w:r>
                </w:p>
              </w:tc>
            </w:tr>
            <w:tr w:rsidR="00576E1E" w14:paraId="39EADD3B" w14:textId="77777777">
              <w:trPr>
                <w:trHeight w:val="397"/>
                <w:jc w:val="center"/>
              </w:trPr>
              <w:tc>
                <w:tcPr>
                  <w:tcW w:w="1365" w:type="pct"/>
                  <w:vAlign w:val="center"/>
                </w:tcPr>
                <w:p w14:paraId="1E797691" w14:textId="77777777" w:rsidR="00576E1E" w:rsidRDefault="004325BC">
                  <w:pPr>
                    <w:jc w:val="center"/>
                    <w:rPr>
                      <w:rFonts w:ascii="Times New Roman" w:hAnsi="Times New Roman" w:cs="Times New Roman"/>
                      <w:bCs/>
                      <w:szCs w:val="24"/>
                    </w:rPr>
                  </w:pPr>
                  <w:r>
                    <w:rPr>
                      <w:rFonts w:ascii="Times New Roman" w:hAnsi="Times New Roman" w:cs="Times New Roman"/>
                      <w:bCs/>
                      <w:szCs w:val="24"/>
                    </w:rPr>
                    <w:t>二级</w:t>
                  </w:r>
                </w:p>
              </w:tc>
              <w:tc>
                <w:tcPr>
                  <w:tcW w:w="3635" w:type="pct"/>
                  <w:vAlign w:val="center"/>
                </w:tcPr>
                <w:p w14:paraId="34C663AE" w14:textId="77777777" w:rsidR="00576E1E" w:rsidRDefault="004325BC">
                  <w:pPr>
                    <w:jc w:val="center"/>
                    <w:rPr>
                      <w:rFonts w:ascii="Times New Roman" w:hAnsi="Times New Roman" w:cs="Times New Roman"/>
                      <w:szCs w:val="24"/>
                    </w:rPr>
                  </w:pPr>
                  <w:r>
                    <w:rPr>
                      <w:rFonts w:ascii="Times New Roman" w:hAnsi="Times New Roman" w:cs="Times New Roman"/>
                      <w:szCs w:val="24"/>
                    </w:rPr>
                    <w:t>1%≤P</w:t>
                  </w:r>
                  <w:r>
                    <w:rPr>
                      <w:rFonts w:ascii="Times New Roman" w:hAnsi="Times New Roman" w:cs="Times New Roman"/>
                      <w:szCs w:val="24"/>
                      <w:vertAlign w:val="subscript"/>
                    </w:rPr>
                    <w:t>max</w:t>
                  </w:r>
                  <w:r>
                    <w:rPr>
                      <w:rFonts w:ascii="Times New Roman" w:hAnsi="Times New Roman" w:cs="Times New Roman"/>
                      <w:szCs w:val="24"/>
                    </w:rPr>
                    <w:t>&lt;10%</w:t>
                  </w:r>
                </w:p>
              </w:tc>
            </w:tr>
            <w:tr w:rsidR="00576E1E" w14:paraId="60845567" w14:textId="77777777">
              <w:trPr>
                <w:trHeight w:val="397"/>
                <w:jc w:val="center"/>
              </w:trPr>
              <w:tc>
                <w:tcPr>
                  <w:tcW w:w="1365" w:type="pct"/>
                  <w:vAlign w:val="center"/>
                </w:tcPr>
                <w:p w14:paraId="0236042B" w14:textId="77777777" w:rsidR="00576E1E" w:rsidRDefault="004325BC">
                  <w:pPr>
                    <w:jc w:val="center"/>
                    <w:rPr>
                      <w:rFonts w:ascii="Times New Roman" w:hAnsi="Times New Roman" w:cs="Times New Roman"/>
                      <w:bCs/>
                      <w:szCs w:val="24"/>
                    </w:rPr>
                  </w:pPr>
                  <w:r>
                    <w:rPr>
                      <w:rFonts w:ascii="Times New Roman" w:hAnsi="Times New Roman" w:cs="Times New Roman"/>
                      <w:bCs/>
                      <w:szCs w:val="24"/>
                    </w:rPr>
                    <w:t>三级</w:t>
                  </w:r>
                </w:p>
              </w:tc>
              <w:tc>
                <w:tcPr>
                  <w:tcW w:w="3635" w:type="pct"/>
                  <w:vAlign w:val="center"/>
                </w:tcPr>
                <w:p w14:paraId="6D4A9007" w14:textId="77777777" w:rsidR="00576E1E" w:rsidRDefault="004325BC">
                  <w:pPr>
                    <w:jc w:val="center"/>
                    <w:rPr>
                      <w:rFonts w:ascii="Times New Roman" w:hAnsi="Times New Roman" w:cs="Times New Roman"/>
                      <w:szCs w:val="24"/>
                    </w:rPr>
                  </w:pPr>
                  <w:r>
                    <w:rPr>
                      <w:rFonts w:ascii="Times New Roman" w:hAnsi="Times New Roman" w:cs="Times New Roman"/>
                      <w:szCs w:val="24"/>
                    </w:rPr>
                    <w:t>P</w:t>
                  </w:r>
                  <w:r>
                    <w:rPr>
                      <w:rFonts w:ascii="Times New Roman" w:hAnsi="Times New Roman" w:cs="Times New Roman"/>
                      <w:szCs w:val="24"/>
                      <w:vertAlign w:val="subscript"/>
                    </w:rPr>
                    <w:t>max</w:t>
                  </w:r>
                  <w:r>
                    <w:rPr>
                      <w:rFonts w:ascii="Times New Roman" w:hAnsi="Times New Roman" w:cs="Times New Roman"/>
                      <w:szCs w:val="24"/>
                    </w:rPr>
                    <w:t>&lt;1%</w:t>
                  </w:r>
                </w:p>
              </w:tc>
            </w:tr>
          </w:tbl>
          <w:p w14:paraId="4FCD40BC"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采用导则推荐的</w:t>
            </w:r>
            <w:r>
              <w:rPr>
                <w:rFonts w:ascii="Times New Roman" w:hAnsi="Times New Roman" w:cs="Times New Roman"/>
                <w:sz w:val="24"/>
                <w:szCs w:val="24"/>
              </w:rPr>
              <w:t>AERSCREEN</w:t>
            </w:r>
            <w:r>
              <w:rPr>
                <w:rFonts w:ascii="Times New Roman" w:hAnsi="Times New Roman" w:cs="Times New Roman"/>
                <w:sz w:val="24"/>
                <w:szCs w:val="24"/>
              </w:rPr>
              <w:t>估算模式，估算</w:t>
            </w:r>
            <w:r>
              <w:rPr>
                <w:rFonts w:ascii="Times New Roman" w:hAnsi="Times New Roman" w:cs="Times New Roman" w:hint="eastAsia"/>
                <w:sz w:val="24"/>
                <w:szCs w:val="24"/>
              </w:rPr>
              <w:t>H</w:t>
            </w:r>
            <w:r>
              <w:rPr>
                <w:rFonts w:ascii="Times New Roman" w:hAnsi="Times New Roman" w:cs="Times New Roman"/>
                <w:sz w:val="24"/>
                <w:szCs w:val="24"/>
              </w:rPr>
              <w:t>C</w:t>
            </w:r>
            <w:r>
              <w:rPr>
                <w:rFonts w:ascii="Times New Roman" w:hAnsi="Times New Roman" w:cs="Times New Roman" w:hint="eastAsia"/>
                <w:sz w:val="24"/>
                <w:szCs w:val="24"/>
              </w:rPr>
              <w:t>l</w:t>
            </w:r>
            <w:r>
              <w:rPr>
                <w:rFonts w:ascii="Times New Roman" w:hAnsi="Times New Roman" w:cs="Times New Roman"/>
                <w:sz w:val="24"/>
                <w:szCs w:val="24"/>
              </w:rPr>
              <w:t>的下风向浓度，源项及估算参数见表</w:t>
            </w:r>
            <w:r>
              <w:rPr>
                <w:rFonts w:ascii="Times New Roman" w:hAnsi="Times New Roman" w:cs="Times New Roman"/>
                <w:sz w:val="24"/>
                <w:szCs w:val="24"/>
              </w:rPr>
              <w:t>1.5-2</w:t>
            </w:r>
            <w:r>
              <w:rPr>
                <w:rFonts w:ascii="Times New Roman" w:hAnsi="Times New Roman" w:cs="Times New Roman"/>
                <w:sz w:val="24"/>
                <w:szCs w:val="24"/>
              </w:rPr>
              <w:t>，估算结果见</w:t>
            </w:r>
            <w:r>
              <w:rPr>
                <w:rFonts w:ascii="Times New Roman" w:hAnsi="Times New Roman" w:cs="Times New Roman"/>
                <w:sz w:val="24"/>
                <w:szCs w:val="24"/>
              </w:rPr>
              <w:t>1.5-3</w:t>
            </w:r>
            <w:r>
              <w:rPr>
                <w:rFonts w:ascii="Times New Roman" w:hAnsi="Times New Roman" w:cs="Times New Roman"/>
                <w:sz w:val="24"/>
                <w:szCs w:val="24"/>
              </w:rPr>
              <w:t>。</w:t>
            </w:r>
          </w:p>
          <w:p w14:paraId="103950DB" w14:textId="77777777" w:rsidR="00576E1E" w:rsidRDefault="004325BC">
            <w:pPr>
              <w:adjustRightInd w:val="0"/>
              <w:snapToGrid w:val="0"/>
              <w:spacing w:line="480" w:lineRule="exact"/>
              <w:contextualSpacing/>
              <w:jc w:val="center"/>
              <w:rPr>
                <w:rFonts w:ascii="Times New Roman" w:hAnsi="Times New Roman" w:cs="Times New Roman"/>
                <w:sz w:val="24"/>
                <w:szCs w:val="28"/>
              </w:rPr>
            </w:pPr>
            <w:r>
              <w:rPr>
                <w:rFonts w:ascii="Times New Roman" w:hAnsi="Times New Roman" w:cs="Times New Roman"/>
                <w:sz w:val="24"/>
                <w:szCs w:val="28"/>
              </w:rPr>
              <w:t>表</w:t>
            </w:r>
            <w:r>
              <w:rPr>
                <w:rFonts w:ascii="Times New Roman" w:hAnsi="Times New Roman" w:cs="Times New Roman"/>
                <w:sz w:val="24"/>
                <w:szCs w:val="28"/>
              </w:rPr>
              <w:t xml:space="preserve">1.5-2   </w:t>
            </w:r>
            <w:r>
              <w:rPr>
                <w:rFonts w:ascii="Times New Roman" w:hAnsi="Times New Roman" w:cs="Times New Roman"/>
                <w:sz w:val="24"/>
                <w:szCs w:val="28"/>
              </w:rPr>
              <w:t>估算模式参数一览表</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1"/>
              <w:gridCol w:w="1047"/>
              <w:gridCol w:w="1256"/>
              <w:gridCol w:w="1286"/>
              <w:gridCol w:w="1316"/>
              <w:gridCol w:w="1316"/>
              <w:gridCol w:w="1044"/>
            </w:tblGrid>
            <w:tr w:rsidR="00576E1E" w14:paraId="085B0905" w14:textId="77777777">
              <w:trPr>
                <w:trHeight w:val="397"/>
                <w:jc w:val="center"/>
              </w:trPr>
              <w:tc>
                <w:tcPr>
                  <w:tcW w:w="1130" w:type="pct"/>
                  <w:tcBorders>
                    <w:top w:val="single" w:sz="4" w:space="0" w:color="000000"/>
                    <w:left w:val="single" w:sz="4" w:space="0" w:color="000000"/>
                    <w:bottom w:val="single" w:sz="4" w:space="0" w:color="000000"/>
                    <w:right w:val="single" w:sz="4" w:space="0" w:color="000000"/>
                  </w:tcBorders>
                  <w:vAlign w:val="center"/>
                </w:tcPr>
                <w:p w14:paraId="01DF8BE6" w14:textId="77777777" w:rsidR="00576E1E" w:rsidRDefault="004325BC">
                  <w:pPr>
                    <w:jc w:val="center"/>
                    <w:rPr>
                      <w:rFonts w:ascii="Times New Roman" w:hAnsi="Times New Roman" w:cs="Times New Roman"/>
                      <w:szCs w:val="21"/>
                    </w:rPr>
                  </w:pPr>
                  <w:r>
                    <w:rPr>
                      <w:rFonts w:ascii="Times New Roman" w:hAnsi="Times New Roman" w:cs="Times New Roman"/>
                      <w:szCs w:val="21"/>
                    </w:rPr>
                    <w:t>名称</w:t>
                  </w:r>
                </w:p>
              </w:tc>
              <w:tc>
                <w:tcPr>
                  <w:tcW w:w="558" w:type="pct"/>
                  <w:tcBorders>
                    <w:top w:val="single" w:sz="4" w:space="0" w:color="000000"/>
                    <w:left w:val="single" w:sz="4" w:space="0" w:color="000000"/>
                    <w:bottom w:val="single" w:sz="4" w:space="0" w:color="000000"/>
                    <w:right w:val="single" w:sz="4" w:space="0" w:color="000000"/>
                  </w:tcBorders>
                  <w:vAlign w:val="center"/>
                </w:tcPr>
                <w:p w14:paraId="78069BB7" w14:textId="77777777" w:rsidR="00576E1E" w:rsidRDefault="004325BC">
                  <w:pPr>
                    <w:jc w:val="center"/>
                    <w:rPr>
                      <w:rFonts w:ascii="Times New Roman" w:hAnsi="Times New Roman" w:cs="Times New Roman"/>
                      <w:szCs w:val="21"/>
                    </w:rPr>
                  </w:pPr>
                  <w:r>
                    <w:rPr>
                      <w:rFonts w:ascii="Times New Roman" w:hAnsi="Times New Roman" w:cs="Times New Roman"/>
                      <w:szCs w:val="21"/>
                    </w:rPr>
                    <w:t>污染物</w:t>
                  </w:r>
                </w:p>
              </w:tc>
              <w:tc>
                <w:tcPr>
                  <w:tcW w:w="669" w:type="pct"/>
                  <w:tcBorders>
                    <w:top w:val="single" w:sz="4" w:space="0" w:color="000000"/>
                    <w:left w:val="single" w:sz="4" w:space="0" w:color="000000"/>
                    <w:bottom w:val="single" w:sz="4" w:space="0" w:color="000000"/>
                    <w:right w:val="single" w:sz="4" w:space="0" w:color="000000"/>
                  </w:tcBorders>
                  <w:vAlign w:val="center"/>
                </w:tcPr>
                <w:p w14:paraId="3090BF48" w14:textId="77777777" w:rsidR="00576E1E" w:rsidRDefault="004325BC">
                  <w:pPr>
                    <w:jc w:val="center"/>
                    <w:rPr>
                      <w:rFonts w:ascii="Times New Roman" w:hAnsi="Times New Roman" w:cs="Times New Roman"/>
                      <w:szCs w:val="21"/>
                    </w:rPr>
                  </w:pPr>
                  <w:r>
                    <w:rPr>
                      <w:rFonts w:ascii="Times New Roman" w:hAnsi="Times New Roman" w:cs="Times New Roman"/>
                      <w:szCs w:val="21"/>
                    </w:rPr>
                    <w:t>源强</w:t>
                  </w:r>
                </w:p>
                <w:p w14:paraId="3C070B0B" w14:textId="77777777" w:rsidR="00576E1E" w:rsidRDefault="004325BC">
                  <w:pPr>
                    <w:jc w:val="center"/>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kg/h</w:t>
                  </w:r>
                  <w:r>
                    <w:rPr>
                      <w:rFonts w:ascii="Times New Roman" w:hAnsi="Times New Roman" w:cs="Times New Roman"/>
                      <w:szCs w:val="21"/>
                    </w:rPr>
                    <w:t>）</w:t>
                  </w:r>
                </w:p>
              </w:tc>
              <w:tc>
                <w:tcPr>
                  <w:tcW w:w="685" w:type="pct"/>
                  <w:tcBorders>
                    <w:top w:val="single" w:sz="4" w:space="0" w:color="000000"/>
                    <w:left w:val="single" w:sz="4" w:space="0" w:color="000000"/>
                    <w:bottom w:val="single" w:sz="4" w:space="0" w:color="000000"/>
                    <w:right w:val="single" w:sz="4" w:space="0" w:color="000000"/>
                  </w:tcBorders>
                  <w:vAlign w:val="center"/>
                </w:tcPr>
                <w:p w14:paraId="753F6F52" w14:textId="77777777" w:rsidR="00576E1E" w:rsidRDefault="004325BC">
                  <w:pPr>
                    <w:jc w:val="center"/>
                    <w:rPr>
                      <w:rFonts w:ascii="Times New Roman" w:hAnsi="Times New Roman" w:cs="Times New Roman"/>
                      <w:szCs w:val="21"/>
                    </w:rPr>
                  </w:pPr>
                  <w:r>
                    <w:rPr>
                      <w:rFonts w:ascii="Times New Roman" w:hAnsi="Times New Roman" w:cs="Times New Roman"/>
                      <w:szCs w:val="21"/>
                    </w:rPr>
                    <w:t>排气量</w:t>
                  </w:r>
                </w:p>
                <w:p w14:paraId="1D9EA430" w14:textId="77777777" w:rsidR="00576E1E" w:rsidRDefault="004325BC">
                  <w:pPr>
                    <w:jc w:val="center"/>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m</w:t>
                  </w:r>
                  <w:r>
                    <w:rPr>
                      <w:rFonts w:ascii="Times New Roman" w:hAnsi="Times New Roman" w:cs="Times New Roman"/>
                      <w:szCs w:val="21"/>
                      <w:vertAlign w:val="superscript"/>
                    </w:rPr>
                    <w:t>3</w:t>
                  </w:r>
                  <w:r>
                    <w:rPr>
                      <w:rFonts w:ascii="Times New Roman" w:hAnsi="Times New Roman" w:cs="Times New Roman"/>
                      <w:szCs w:val="21"/>
                    </w:rPr>
                    <w:t>/h</w:t>
                  </w:r>
                  <w:r>
                    <w:rPr>
                      <w:rFonts w:ascii="Times New Roman" w:hAnsi="Times New Roman" w:cs="Times New Roman"/>
                      <w:szCs w:val="21"/>
                    </w:rPr>
                    <w:t>）</w:t>
                  </w:r>
                </w:p>
              </w:tc>
              <w:tc>
                <w:tcPr>
                  <w:tcW w:w="701" w:type="pct"/>
                  <w:tcBorders>
                    <w:top w:val="single" w:sz="4" w:space="0" w:color="000000"/>
                    <w:left w:val="single" w:sz="4" w:space="0" w:color="000000"/>
                    <w:bottom w:val="single" w:sz="4" w:space="0" w:color="000000"/>
                    <w:right w:val="single" w:sz="4" w:space="0" w:color="000000"/>
                  </w:tcBorders>
                  <w:vAlign w:val="center"/>
                </w:tcPr>
                <w:p w14:paraId="6A0D819A" w14:textId="77777777" w:rsidR="00576E1E" w:rsidRDefault="004325BC">
                  <w:pPr>
                    <w:jc w:val="center"/>
                    <w:rPr>
                      <w:rFonts w:ascii="Times New Roman" w:hAnsi="Times New Roman" w:cs="Times New Roman"/>
                      <w:szCs w:val="21"/>
                    </w:rPr>
                  </w:pPr>
                  <w:r>
                    <w:rPr>
                      <w:rFonts w:ascii="Times New Roman" w:hAnsi="Times New Roman" w:cs="Times New Roman"/>
                      <w:szCs w:val="21"/>
                    </w:rPr>
                    <w:t>排放高度</w:t>
                  </w:r>
                </w:p>
                <w:p w14:paraId="2331EBAE" w14:textId="77777777" w:rsidR="00576E1E" w:rsidRDefault="004325BC">
                  <w:pPr>
                    <w:jc w:val="center"/>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m</w:t>
                  </w:r>
                  <w:r>
                    <w:rPr>
                      <w:rFonts w:ascii="Times New Roman" w:hAnsi="Times New Roman" w:cs="Times New Roman"/>
                      <w:szCs w:val="21"/>
                    </w:rPr>
                    <w:t>）</w:t>
                  </w:r>
                </w:p>
              </w:tc>
              <w:tc>
                <w:tcPr>
                  <w:tcW w:w="701" w:type="pct"/>
                  <w:tcBorders>
                    <w:top w:val="single" w:sz="4" w:space="0" w:color="000000"/>
                    <w:left w:val="single" w:sz="4" w:space="0" w:color="000000"/>
                    <w:bottom w:val="single" w:sz="4" w:space="0" w:color="000000"/>
                    <w:right w:val="single" w:sz="4" w:space="0" w:color="000000"/>
                  </w:tcBorders>
                  <w:vAlign w:val="center"/>
                </w:tcPr>
                <w:p w14:paraId="4D2B39EB" w14:textId="77777777" w:rsidR="00576E1E" w:rsidRDefault="004325BC">
                  <w:pPr>
                    <w:jc w:val="center"/>
                    <w:rPr>
                      <w:rFonts w:ascii="Times New Roman" w:hAnsi="Times New Roman" w:cs="Times New Roman"/>
                      <w:szCs w:val="21"/>
                    </w:rPr>
                  </w:pPr>
                  <w:r>
                    <w:rPr>
                      <w:rFonts w:ascii="Times New Roman" w:hAnsi="Times New Roman" w:cs="Times New Roman"/>
                      <w:szCs w:val="21"/>
                    </w:rPr>
                    <w:t>出口内径</w:t>
                  </w:r>
                </w:p>
                <w:p w14:paraId="0E59BFB2" w14:textId="77777777" w:rsidR="00576E1E" w:rsidRDefault="004325BC">
                  <w:pPr>
                    <w:jc w:val="center"/>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m</w:t>
                  </w:r>
                  <w:r>
                    <w:rPr>
                      <w:rFonts w:ascii="Times New Roman" w:hAnsi="Times New Roman" w:cs="Times New Roman"/>
                      <w:szCs w:val="21"/>
                    </w:rPr>
                    <w:t>）</w:t>
                  </w:r>
                </w:p>
              </w:tc>
              <w:tc>
                <w:tcPr>
                  <w:tcW w:w="556" w:type="pct"/>
                  <w:tcBorders>
                    <w:top w:val="single" w:sz="4" w:space="0" w:color="000000"/>
                    <w:left w:val="single" w:sz="4" w:space="0" w:color="000000"/>
                    <w:bottom w:val="single" w:sz="4" w:space="0" w:color="000000"/>
                    <w:right w:val="single" w:sz="4" w:space="0" w:color="000000"/>
                  </w:tcBorders>
                  <w:vAlign w:val="center"/>
                </w:tcPr>
                <w:p w14:paraId="241BC28B" w14:textId="77777777" w:rsidR="00576E1E" w:rsidRDefault="004325BC">
                  <w:pPr>
                    <w:jc w:val="center"/>
                    <w:rPr>
                      <w:rFonts w:ascii="Times New Roman" w:hAnsi="Times New Roman" w:cs="Times New Roman"/>
                      <w:szCs w:val="21"/>
                    </w:rPr>
                  </w:pPr>
                  <w:r>
                    <w:rPr>
                      <w:rFonts w:ascii="Times New Roman" w:hAnsi="Times New Roman" w:cs="Times New Roman"/>
                      <w:szCs w:val="21"/>
                    </w:rPr>
                    <w:t>温度</w:t>
                  </w:r>
                </w:p>
                <w:p w14:paraId="58030EC9" w14:textId="77777777" w:rsidR="00576E1E" w:rsidRDefault="004325BC">
                  <w:pPr>
                    <w:jc w:val="center"/>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w:t>
                  </w:r>
                  <w:r>
                    <w:rPr>
                      <w:rFonts w:ascii="Times New Roman" w:hAnsi="Times New Roman" w:cs="Times New Roman"/>
                      <w:szCs w:val="21"/>
                    </w:rPr>
                    <w:t>）</w:t>
                  </w:r>
                </w:p>
              </w:tc>
            </w:tr>
            <w:tr w:rsidR="00576E1E" w14:paraId="6606B88D" w14:textId="77777777">
              <w:trPr>
                <w:trHeight w:val="397"/>
                <w:jc w:val="center"/>
              </w:trPr>
              <w:tc>
                <w:tcPr>
                  <w:tcW w:w="1130" w:type="pct"/>
                  <w:tcBorders>
                    <w:top w:val="single" w:sz="4" w:space="0" w:color="000000"/>
                    <w:left w:val="single" w:sz="4" w:space="0" w:color="000000"/>
                    <w:bottom w:val="single" w:sz="4" w:space="0" w:color="000000"/>
                    <w:right w:val="single" w:sz="4" w:space="0" w:color="000000"/>
                  </w:tcBorders>
                  <w:vAlign w:val="center"/>
                </w:tcPr>
                <w:p w14:paraId="2775A9AF"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盐酸储罐</w:t>
                  </w:r>
                </w:p>
              </w:tc>
              <w:tc>
                <w:tcPr>
                  <w:tcW w:w="558" w:type="pct"/>
                  <w:tcBorders>
                    <w:top w:val="single" w:sz="4" w:space="0" w:color="000000"/>
                    <w:left w:val="single" w:sz="4" w:space="0" w:color="000000"/>
                    <w:bottom w:val="single" w:sz="4" w:space="0" w:color="000000"/>
                    <w:right w:val="single" w:sz="4" w:space="0" w:color="000000"/>
                  </w:tcBorders>
                  <w:vAlign w:val="center"/>
                </w:tcPr>
                <w:p w14:paraId="67FB6022"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H</w:t>
                  </w:r>
                  <w:r>
                    <w:rPr>
                      <w:rFonts w:ascii="Times New Roman" w:hAnsi="Times New Roman" w:cs="Times New Roman"/>
                      <w:szCs w:val="21"/>
                    </w:rPr>
                    <w:t>C</w:t>
                  </w:r>
                  <w:r>
                    <w:rPr>
                      <w:rFonts w:ascii="Times New Roman" w:hAnsi="Times New Roman" w:cs="Times New Roman" w:hint="eastAsia"/>
                      <w:szCs w:val="21"/>
                    </w:rPr>
                    <w:t>l</w:t>
                  </w:r>
                </w:p>
              </w:tc>
              <w:tc>
                <w:tcPr>
                  <w:tcW w:w="669" w:type="pct"/>
                  <w:tcBorders>
                    <w:top w:val="single" w:sz="4" w:space="0" w:color="000000"/>
                    <w:left w:val="single" w:sz="4" w:space="0" w:color="000000"/>
                    <w:bottom w:val="single" w:sz="4" w:space="0" w:color="000000"/>
                    <w:right w:val="single" w:sz="4" w:space="0" w:color="000000"/>
                  </w:tcBorders>
                  <w:vAlign w:val="center"/>
                </w:tcPr>
                <w:p w14:paraId="31A3F615" w14:textId="77777777" w:rsidR="00576E1E" w:rsidRDefault="004325BC">
                  <w:pPr>
                    <w:jc w:val="center"/>
                    <w:rPr>
                      <w:rFonts w:ascii="Times New Roman" w:hAnsi="Times New Roman" w:cs="Times New Roman"/>
                      <w:szCs w:val="21"/>
                    </w:rPr>
                  </w:pPr>
                  <w:r>
                    <w:rPr>
                      <w:rFonts w:ascii="Times New Roman" w:hAnsi="Times New Roman" w:cs="Times New Roman"/>
                      <w:szCs w:val="21"/>
                    </w:rPr>
                    <w:t>0.0000312</w:t>
                  </w:r>
                </w:p>
              </w:tc>
              <w:tc>
                <w:tcPr>
                  <w:tcW w:w="685" w:type="pct"/>
                  <w:tcBorders>
                    <w:top w:val="single" w:sz="4" w:space="0" w:color="000000"/>
                    <w:left w:val="single" w:sz="4" w:space="0" w:color="000000"/>
                    <w:bottom w:val="single" w:sz="4" w:space="0" w:color="000000"/>
                    <w:right w:val="single" w:sz="4" w:space="0" w:color="000000"/>
                  </w:tcBorders>
                  <w:vAlign w:val="center"/>
                </w:tcPr>
                <w:p w14:paraId="7A245586" w14:textId="77777777" w:rsidR="00576E1E" w:rsidRDefault="004325BC">
                  <w:pPr>
                    <w:jc w:val="center"/>
                    <w:rPr>
                      <w:rFonts w:ascii="Times New Roman" w:hAnsi="Times New Roman" w:cs="Times New Roman"/>
                      <w:szCs w:val="21"/>
                    </w:rPr>
                  </w:pPr>
                  <w:r>
                    <w:rPr>
                      <w:rFonts w:ascii="Times New Roman" w:hAnsi="Times New Roman" w:cs="Times New Roman"/>
                      <w:szCs w:val="21"/>
                    </w:rPr>
                    <w:t>25.43</w:t>
                  </w:r>
                </w:p>
              </w:tc>
              <w:tc>
                <w:tcPr>
                  <w:tcW w:w="701" w:type="pct"/>
                  <w:tcBorders>
                    <w:top w:val="single" w:sz="4" w:space="0" w:color="000000"/>
                    <w:left w:val="single" w:sz="4" w:space="0" w:color="000000"/>
                    <w:bottom w:val="single" w:sz="4" w:space="0" w:color="000000"/>
                    <w:right w:val="single" w:sz="4" w:space="0" w:color="000000"/>
                  </w:tcBorders>
                  <w:vAlign w:val="center"/>
                </w:tcPr>
                <w:p w14:paraId="5EF1E3F9"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4</w:t>
                  </w:r>
                </w:p>
              </w:tc>
              <w:tc>
                <w:tcPr>
                  <w:tcW w:w="701" w:type="pct"/>
                  <w:tcBorders>
                    <w:top w:val="single" w:sz="4" w:space="0" w:color="000000"/>
                    <w:left w:val="single" w:sz="4" w:space="0" w:color="000000"/>
                    <w:bottom w:val="single" w:sz="4" w:space="0" w:color="000000"/>
                    <w:right w:val="single" w:sz="4" w:space="0" w:color="000000"/>
                  </w:tcBorders>
                  <w:vAlign w:val="center"/>
                </w:tcPr>
                <w:p w14:paraId="00C3AFB0"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.3</w:t>
                  </w:r>
                </w:p>
              </w:tc>
              <w:tc>
                <w:tcPr>
                  <w:tcW w:w="556" w:type="pct"/>
                  <w:tcBorders>
                    <w:top w:val="single" w:sz="4" w:space="0" w:color="000000"/>
                    <w:left w:val="single" w:sz="4" w:space="0" w:color="000000"/>
                    <w:bottom w:val="single" w:sz="4" w:space="0" w:color="000000"/>
                    <w:right w:val="single" w:sz="4" w:space="0" w:color="000000"/>
                  </w:tcBorders>
                  <w:vAlign w:val="center"/>
                </w:tcPr>
                <w:p w14:paraId="6E379973" w14:textId="77777777" w:rsidR="00576E1E" w:rsidRDefault="004325BC">
                  <w:pPr>
                    <w:jc w:val="center"/>
                    <w:rPr>
                      <w:rFonts w:ascii="Times New Roman" w:hAnsi="Times New Roman" w:cs="Times New Roman"/>
                      <w:szCs w:val="21"/>
                    </w:rPr>
                  </w:pPr>
                  <w:r>
                    <w:rPr>
                      <w:rFonts w:ascii="Times New Roman" w:hAnsi="Times New Roman" w:cs="Times New Roman"/>
                      <w:szCs w:val="21"/>
                    </w:rPr>
                    <w:t>7.3</w:t>
                  </w:r>
                </w:p>
              </w:tc>
            </w:tr>
          </w:tbl>
          <w:p w14:paraId="2AE2F4A2" w14:textId="77777777" w:rsidR="00576E1E" w:rsidRDefault="004325BC">
            <w:pPr>
              <w:spacing w:line="480" w:lineRule="exact"/>
              <w:jc w:val="center"/>
              <w:rPr>
                <w:rFonts w:ascii="Times New Roman" w:hAnsi="Times New Roman" w:cs="Times New Roman"/>
                <w:sz w:val="24"/>
                <w:szCs w:val="24"/>
              </w:rPr>
            </w:pPr>
            <w:r>
              <w:rPr>
                <w:rFonts w:ascii="Times New Roman" w:hAnsi="Times New Roman" w:cs="Times New Roman"/>
                <w:sz w:val="24"/>
                <w:szCs w:val="24"/>
              </w:rPr>
              <w:t>表</w:t>
            </w:r>
            <w:r>
              <w:rPr>
                <w:rFonts w:ascii="Times New Roman" w:hAnsi="Times New Roman" w:cs="Times New Roman"/>
                <w:sz w:val="24"/>
                <w:szCs w:val="24"/>
              </w:rPr>
              <w:t xml:space="preserve">1.5-3  </w:t>
            </w:r>
            <w:r>
              <w:rPr>
                <w:rFonts w:ascii="Times New Roman" w:hAnsi="Times New Roman" w:cs="Times New Roman"/>
                <w:sz w:val="24"/>
                <w:szCs w:val="24"/>
              </w:rPr>
              <w:t>大气环境影响估算结果</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2235"/>
              <w:gridCol w:w="949"/>
              <w:gridCol w:w="1718"/>
              <w:gridCol w:w="1865"/>
              <w:gridCol w:w="1146"/>
              <w:gridCol w:w="1467"/>
            </w:tblGrid>
            <w:tr w:rsidR="00576E1E" w14:paraId="511C0B45" w14:textId="77777777">
              <w:trPr>
                <w:trHeight w:hRule="exact" w:val="397"/>
                <w:tblHeader/>
                <w:jc w:val="center"/>
              </w:trPr>
              <w:tc>
                <w:tcPr>
                  <w:tcW w:w="1191" w:type="pct"/>
                  <w:tcBorders>
                    <w:top w:val="single" w:sz="6" w:space="0" w:color="auto"/>
                    <w:left w:val="single" w:sz="6" w:space="0" w:color="auto"/>
                    <w:bottom w:val="single" w:sz="6" w:space="0" w:color="auto"/>
                    <w:right w:val="single" w:sz="6" w:space="0" w:color="auto"/>
                  </w:tcBorders>
                  <w:vAlign w:val="center"/>
                </w:tcPr>
                <w:p w14:paraId="5FCFA48B" w14:textId="77777777" w:rsidR="00576E1E" w:rsidRDefault="004325BC">
                  <w:pPr>
                    <w:autoSpaceDE w:val="0"/>
                    <w:autoSpaceDN w:val="0"/>
                    <w:adjustRightInd w:val="0"/>
                    <w:snapToGrid w:val="0"/>
                    <w:jc w:val="center"/>
                    <w:rPr>
                      <w:rFonts w:ascii="Times New Roman" w:hAnsi="Times New Roman" w:cs="Times New Roman"/>
                      <w:szCs w:val="21"/>
                      <w:lang w:eastAsia="ja-JP"/>
                    </w:rPr>
                  </w:pPr>
                  <w:r>
                    <w:rPr>
                      <w:rFonts w:ascii="Times New Roman" w:hAnsi="Times New Roman" w:cs="Times New Roman"/>
                      <w:szCs w:val="21"/>
                    </w:rPr>
                    <w:t>污染源名称</w:t>
                  </w:r>
                </w:p>
              </w:tc>
              <w:tc>
                <w:tcPr>
                  <w:tcW w:w="506" w:type="pct"/>
                  <w:tcBorders>
                    <w:top w:val="single" w:sz="6" w:space="0" w:color="auto"/>
                    <w:left w:val="single" w:sz="6" w:space="0" w:color="auto"/>
                    <w:bottom w:val="single" w:sz="6" w:space="0" w:color="auto"/>
                    <w:right w:val="single" w:sz="6" w:space="0" w:color="auto"/>
                  </w:tcBorders>
                  <w:vAlign w:val="center"/>
                </w:tcPr>
                <w:p w14:paraId="3BE86374" w14:textId="77777777" w:rsidR="00576E1E" w:rsidRDefault="004325BC">
                  <w:pPr>
                    <w:autoSpaceDE w:val="0"/>
                    <w:autoSpaceDN w:val="0"/>
                    <w:adjustRightInd w:val="0"/>
                    <w:snapToGrid w:val="0"/>
                    <w:jc w:val="center"/>
                    <w:rPr>
                      <w:rFonts w:ascii="Times New Roman" w:hAnsi="Times New Roman" w:cs="Times New Roman"/>
                      <w:szCs w:val="21"/>
                      <w:lang w:eastAsia="ja-JP"/>
                    </w:rPr>
                  </w:pPr>
                  <w:r>
                    <w:rPr>
                      <w:rFonts w:ascii="Times New Roman" w:hAnsi="Times New Roman" w:cs="Times New Roman"/>
                      <w:szCs w:val="21"/>
                    </w:rPr>
                    <w:t>污染物</w:t>
                  </w:r>
                </w:p>
              </w:tc>
              <w:tc>
                <w:tcPr>
                  <w:tcW w:w="916" w:type="pct"/>
                  <w:tcBorders>
                    <w:top w:val="single" w:sz="6" w:space="0" w:color="auto"/>
                    <w:left w:val="single" w:sz="6" w:space="0" w:color="auto"/>
                    <w:bottom w:val="single" w:sz="6" w:space="0" w:color="auto"/>
                    <w:right w:val="single" w:sz="6" w:space="0" w:color="auto"/>
                  </w:tcBorders>
                  <w:vAlign w:val="center"/>
                </w:tcPr>
                <w:p w14:paraId="5D3C35C0" w14:textId="77777777" w:rsidR="00576E1E" w:rsidRDefault="004325BC">
                  <w:pPr>
                    <w:autoSpaceDE w:val="0"/>
                    <w:autoSpaceDN w:val="0"/>
                    <w:adjustRightInd w:val="0"/>
                    <w:snapToGrid w:val="0"/>
                    <w:jc w:val="center"/>
                    <w:rPr>
                      <w:rFonts w:ascii="Times New Roman" w:hAnsi="Times New Roman" w:cs="Times New Roman"/>
                      <w:iCs/>
                      <w:szCs w:val="21"/>
                      <w:lang w:eastAsia="ja-JP"/>
                    </w:rPr>
                  </w:pPr>
                  <w:r>
                    <w:rPr>
                      <w:rFonts w:ascii="Times New Roman" w:hAnsi="Times New Roman" w:cs="Times New Roman"/>
                      <w:iCs/>
                      <w:szCs w:val="21"/>
                    </w:rPr>
                    <w:t>Ci</w:t>
                  </w:r>
                  <w:r>
                    <w:rPr>
                      <w:rFonts w:ascii="Times New Roman" w:hAnsi="Times New Roman" w:cs="Times New Roman"/>
                      <w:iCs/>
                      <w:szCs w:val="21"/>
                    </w:rPr>
                    <w:t>（</w:t>
                  </w:r>
                  <w:r>
                    <w:rPr>
                      <w:rFonts w:ascii="Times New Roman" w:hAnsi="Times New Roman" w:cs="Times New Roman"/>
                      <w:szCs w:val="21"/>
                    </w:rPr>
                    <w:t>μg /m</w:t>
                  </w:r>
                  <w:r>
                    <w:rPr>
                      <w:rFonts w:ascii="Times New Roman" w:hAnsi="Times New Roman" w:cs="Times New Roman"/>
                      <w:szCs w:val="21"/>
                      <w:vertAlign w:val="superscript"/>
                    </w:rPr>
                    <w:t>3</w:t>
                  </w:r>
                  <w:r>
                    <w:rPr>
                      <w:rFonts w:ascii="Times New Roman" w:hAnsi="Times New Roman" w:cs="Times New Roman"/>
                      <w:iCs/>
                      <w:szCs w:val="21"/>
                    </w:rPr>
                    <w:t>）</w:t>
                  </w:r>
                </w:p>
              </w:tc>
              <w:tc>
                <w:tcPr>
                  <w:tcW w:w="994" w:type="pct"/>
                  <w:tcBorders>
                    <w:top w:val="single" w:sz="6" w:space="0" w:color="auto"/>
                    <w:left w:val="single" w:sz="6" w:space="0" w:color="auto"/>
                    <w:bottom w:val="single" w:sz="6" w:space="0" w:color="auto"/>
                    <w:right w:val="single" w:sz="6" w:space="0" w:color="auto"/>
                  </w:tcBorders>
                  <w:vAlign w:val="center"/>
                </w:tcPr>
                <w:p w14:paraId="69E6F411" w14:textId="77777777" w:rsidR="00576E1E" w:rsidRDefault="004325BC">
                  <w:pPr>
                    <w:autoSpaceDE w:val="0"/>
                    <w:autoSpaceDN w:val="0"/>
                    <w:adjustRightInd w:val="0"/>
                    <w:snapToGrid w:val="0"/>
                    <w:jc w:val="center"/>
                    <w:rPr>
                      <w:rFonts w:ascii="Times New Roman" w:hAnsi="Times New Roman" w:cs="Times New Roman"/>
                      <w:iCs/>
                      <w:szCs w:val="21"/>
                      <w:lang w:eastAsia="ja-JP"/>
                    </w:rPr>
                  </w:pPr>
                  <w:r>
                    <w:rPr>
                      <w:rFonts w:ascii="Times New Roman" w:hAnsi="Times New Roman" w:cs="Times New Roman"/>
                      <w:iCs/>
                      <w:szCs w:val="21"/>
                    </w:rPr>
                    <w:t>Coi</w:t>
                  </w:r>
                  <w:r>
                    <w:rPr>
                      <w:rFonts w:ascii="Times New Roman" w:hAnsi="Times New Roman" w:cs="Times New Roman"/>
                      <w:iCs/>
                      <w:szCs w:val="21"/>
                      <w:lang w:val="en-GB"/>
                    </w:rPr>
                    <w:t>（</w:t>
                  </w:r>
                  <w:r>
                    <w:rPr>
                      <w:rFonts w:ascii="Times New Roman" w:hAnsi="Times New Roman" w:cs="Times New Roman"/>
                      <w:szCs w:val="21"/>
                    </w:rPr>
                    <w:t>μg /m</w:t>
                  </w:r>
                  <w:r>
                    <w:rPr>
                      <w:rFonts w:ascii="Times New Roman" w:hAnsi="Times New Roman" w:cs="Times New Roman"/>
                      <w:szCs w:val="21"/>
                      <w:vertAlign w:val="superscript"/>
                    </w:rPr>
                    <w:t>3</w:t>
                  </w:r>
                  <w:r>
                    <w:rPr>
                      <w:rFonts w:ascii="Times New Roman" w:hAnsi="Times New Roman" w:cs="Times New Roman"/>
                      <w:iCs/>
                      <w:szCs w:val="21"/>
                      <w:lang w:val="en-GB"/>
                    </w:rPr>
                    <w:t>）</w:t>
                  </w:r>
                </w:p>
              </w:tc>
              <w:tc>
                <w:tcPr>
                  <w:tcW w:w="611" w:type="pct"/>
                  <w:tcBorders>
                    <w:top w:val="single" w:sz="6" w:space="0" w:color="auto"/>
                    <w:left w:val="single" w:sz="6" w:space="0" w:color="auto"/>
                    <w:bottom w:val="single" w:sz="6" w:space="0" w:color="auto"/>
                    <w:right w:val="single" w:sz="6" w:space="0" w:color="auto"/>
                  </w:tcBorders>
                  <w:vAlign w:val="center"/>
                </w:tcPr>
                <w:p w14:paraId="5C2E30E7" w14:textId="77777777" w:rsidR="00576E1E" w:rsidRDefault="004325BC">
                  <w:pPr>
                    <w:autoSpaceDE w:val="0"/>
                    <w:autoSpaceDN w:val="0"/>
                    <w:adjustRightInd w:val="0"/>
                    <w:snapToGrid w:val="0"/>
                    <w:jc w:val="center"/>
                    <w:rPr>
                      <w:rFonts w:ascii="Times New Roman" w:hAnsi="Times New Roman" w:cs="Times New Roman"/>
                      <w:iCs/>
                      <w:szCs w:val="21"/>
                      <w:lang w:eastAsia="ja-JP"/>
                    </w:rPr>
                  </w:pPr>
                  <w:r>
                    <w:rPr>
                      <w:rFonts w:ascii="Times New Roman" w:hAnsi="Times New Roman" w:cs="Times New Roman"/>
                      <w:iCs/>
                      <w:szCs w:val="21"/>
                    </w:rPr>
                    <w:t>Pi</w:t>
                  </w:r>
                  <w:r>
                    <w:rPr>
                      <w:rFonts w:ascii="Times New Roman" w:hAnsi="Times New Roman" w:cs="Times New Roman"/>
                      <w:iCs/>
                      <w:szCs w:val="21"/>
                      <w:lang w:val="en-GB"/>
                    </w:rPr>
                    <w:t>（</w:t>
                  </w:r>
                  <w:r>
                    <w:rPr>
                      <w:rFonts w:ascii="Times New Roman" w:hAnsi="Times New Roman" w:cs="Times New Roman"/>
                      <w:szCs w:val="21"/>
                    </w:rPr>
                    <w:t>%</w:t>
                  </w:r>
                  <w:r>
                    <w:rPr>
                      <w:rFonts w:ascii="Times New Roman" w:hAnsi="Times New Roman" w:cs="Times New Roman"/>
                      <w:iCs/>
                      <w:szCs w:val="21"/>
                      <w:lang w:val="en-GB"/>
                    </w:rPr>
                    <w:t>）</w:t>
                  </w:r>
                </w:p>
              </w:tc>
              <w:tc>
                <w:tcPr>
                  <w:tcW w:w="782" w:type="pct"/>
                  <w:tcBorders>
                    <w:top w:val="single" w:sz="6" w:space="0" w:color="auto"/>
                    <w:left w:val="single" w:sz="6" w:space="0" w:color="auto"/>
                    <w:bottom w:val="single" w:sz="6" w:space="0" w:color="auto"/>
                    <w:right w:val="single" w:sz="6" w:space="0" w:color="auto"/>
                  </w:tcBorders>
                  <w:vAlign w:val="center"/>
                </w:tcPr>
                <w:p w14:paraId="7316EA01" w14:textId="77777777" w:rsidR="00576E1E" w:rsidRDefault="004325BC">
                  <w:pPr>
                    <w:autoSpaceDE w:val="0"/>
                    <w:autoSpaceDN w:val="0"/>
                    <w:adjustRightInd w:val="0"/>
                    <w:snapToGrid w:val="0"/>
                    <w:jc w:val="center"/>
                    <w:rPr>
                      <w:rFonts w:ascii="Times New Roman" w:hAnsi="Times New Roman" w:cs="Times New Roman"/>
                      <w:szCs w:val="21"/>
                      <w:lang w:eastAsia="ja-JP"/>
                    </w:rPr>
                  </w:pPr>
                  <w:r>
                    <w:rPr>
                      <w:rFonts w:ascii="Times New Roman" w:hAnsi="Times New Roman" w:cs="Times New Roman"/>
                      <w:szCs w:val="21"/>
                    </w:rPr>
                    <w:t>距离（</w:t>
                  </w:r>
                  <w:r>
                    <w:rPr>
                      <w:rFonts w:ascii="Times New Roman" w:hAnsi="Times New Roman" w:cs="Times New Roman"/>
                      <w:szCs w:val="21"/>
                    </w:rPr>
                    <w:t>m</w:t>
                  </w:r>
                  <w:r>
                    <w:rPr>
                      <w:rFonts w:ascii="Times New Roman" w:hAnsi="Times New Roman" w:cs="Times New Roman"/>
                      <w:szCs w:val="21"/>
                    </w:rPr>
                    <w:t>）</w:t>
                  </w:r>
                </w:p>
              </w:tc>
            </w:tr>
            <w:tr w:rsidR="00576E1E" w14:paraId="119F73A6" w14:textId="77777777">
              <w:trPr>
                <w:trHeight w:hRule="exact" w:val="397"/>
                <w:jc w:val="center"/>
              </w:trPr>
              <w:tc>
                <w:tcPr>
                  <w:tcW w:w="1191" w:type="pct"/>
                  <w:tcBorders>
                    <w:top w:val="single" w:sz="4" w:space="0" w:color="000000"/>
                    <w:left w:val="single" w:sz="4" w:space="0" w:color="000000"/>
                    <w:bottom w:val="single" w:sz="4" w:space="0" w:color="000000"/>
                    <w:right w:val="single" w:sz="4" w:space="0" w:color="000000"/>
                  </w:tcBorders>
                  <w:vAlign w:val="center"/>
                </w:tcPr>
                <w:p w14:paraId="3BE926EA"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盐酸储罐</w:t>
                  </w:r>
                </w:p>
              </w:tc>
              <w:tc>
                <w:tcPr>
                  <w:tcW w:w="506" w:type="pct"/>
                  <w:tcBorders>
                    <w:top w:val="single" w:sz="6" w:space="0" w:color="auto"/>
                    <w:left w:val="single" w:sz="6" w:space="0" w:color="auto"/>
                    <w:bottom w:val="single" w:sz="6" w:space="0" w:color="auto"/>
                    <w:right w:val="single" w:sz="6" w:space="0" w:color="auto"/>
                  </w:tcBorders>
                  <w:vAlign w:val="center"/>
                </w:tcPr>
                <w:p w14:paraId="7A86B878" w14:textId="77777777" w:rsidR="00576E1E" w:rsidRDefault="004325BC">
                  <w:pPr>
                    <w:autoSpaceDE w:val="0"/>
                    <w:autoSpaceDN w:val="0"/>
                    <w:adjustRightInd w:val="0"/>
                    <w:snapToGrid w:val="0"/>
                    <w:jc w:val="center"/>
                    <w:rPr>
                      <w:rFonts w:ascii="Times New Roman" w:hAnsi="Times New Roman" w:cs="Times New Roman"/>
                      <w:szCs w:val="21"/>
                    </w:rPr>
                  </w:pPr>
                  <w:r>
                    <w:rPr>
                      <w:rFonts w:ascii="Times New Roman" w:hAnsi="Times New Roman" w:cs="Times New Roman" w:hint="eastAsia"/>
                      <w:szCs w:val="21"/>
                    </w:rPr>
                    <w:t>H</w:t>
                  </w:r>
                  <w:r>
                    <w:rPr>
                      <w:rFonts w:ascii="Times New Roman" w:hAnsi="Times New Roman" w:cs="Times New Roman"/>
                      <w:szCs w:val="21"/>
                    </w:rPr>
                    <w:t>C</w:t>
                  </w:r>
                  <w:r>
                    <w:rPr>
                      <w:rFonts w:ascii="Times New Roman" w:hAnsi="Times New Roman" w:cs="Times New Roman" w:hint="eastAsia"/>
                      <w:szCs w:val="21"/>
                    </w:rPr>
                    <w:t>l</w:t>
                  </w:r>
                </w:p>
              </w:tc>
              <w:tc>
                <w:tcPr>
                  <w:tcW w:w="916" w:type="pct"/>
                  <w:tcBorders>
                    <w:top w:val="single" w:sz="6" w:space="0" w:color="auto"/>
                    <w:left w:val="single" w:sz="6" w:space="0" w:color="auto"/>
                    <w:bottom w:val="single" w:sz="6" w:space="0" w:color="auto"/>
                    <w:right w:val="single" w:sz="6" w:space="0" w:color="auto"/>
                  </w:tcBorders>
                  <w:vAlign w:val="center"/>
                </w:tcPr>
                <w:p w14:paraId="1D5FCF27" w14:textId="77777777" w:rsidR="00576E1E" w:rsidRDefault="004325BC">
                  <w:pPr>
                    <w:autoSpaceDE w:val="0"/>
                    <w:autoSpaceDN w:val="0"/>
                    <w:adjustRightInd w:val="0"/>
                    <w:snapToGrid w:val="0"/>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.14</w:t>
                  </w:r>
                </w:p>
              </w:tc>
              <w:tc>
                <w:tcPr>
                  <w:tcW w:w="994" w:type="pct"/>
                  <w:tcBorders>
                    <w:top w:val="single" w:sz="6" w:space="0" w:color="auto"/>
                    <w:left w:val="single" w:sz="6" w:space="0" w:color="auto"/>
                    <w:bottom w:val="single" w:sz="6" w:space="0" w:color="auto"/>
                    <w:right w:val="single" w:sz="6" w:space="0" w:color="auto"/>
                  </w:tcBorders>
                  <w:vAlign w:val="center"/>
                </w:tcPr>
                <w:p w14:paraId="7F9AD2DF" w14:textId="77777777" w:rsidR="00576E1E" w:rsidRDefault="004325BC">
                  <w:pPr>
                    <w:autoSpaceDE w:val="0"/>
                    <w:autoSpaceDN w:val="0"/>
                    <w:adjustRightInd w:val="0"/>
                    <w:snapToGrid w:val="0"/>
                    <w:jc w:val="center"/>
                    <w:rPr>
                      <w:rFonts w:ascii="Times New Roman" w:hAnsi="Times New Roman" w:cs="Times New Roman"/>
                      <w:szCs w:val="21"/>
                    </w:rPr>
                  </w:pPr>
                  <w:r>
                    <w:rPr>
                      <w:rFonts w:ascii="Times New Roman" w:hAnsi="Times New Roman" w:cs="Times New Roman"/>
                      <w:szCs w:val="21"/>
                    </w:rPr>
                    <w:t>50</w:t>
                  </w:r>
                </w:p>
              </w:tc>
              <w:tc>
                <w:tcPr>
                  <w:tcW w:w="611" w:type="pct"/>
                  <w:tcBorders>
                    <w:top w:val="single" w:sz="6" w:space="0" w:color="auto"/>
                    <w:left w:val="single" w:sz="6" w:space="0" w:color="auto"/>
                    <w:bottom w:val="single" w:sz="6" w:space="0" w:color="auto"/>
                    <w:right w:val="single" w:sz="6" w:space="0" w:color="auto"/>
                  </w:tcBorders>
                  <w:vAlign w:val="center"/>
                </w:tcPr>
                <w:p w14:paraId="7198AEB1" w14:textId="77777777" w:rsidR="00576E1E" w:rsidRDefault="004325BC">
                  <w:pPr>
                    <w:autoSpaceDE w:val="0"/>
                    <w:autoSpaceDN w:val="0"/>
                    <w:adjustRightInd w:val="0"/>
                    <w:snapToGrid w:val="0"/>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.28</w:t>
                  </w:r>
                </w:p>
              </w:tc>
              <w:tc>
                <w:tcPr>
                  <w:tcW w:w="782" w:type="pct"/>
                  <w:tcBorders>
                    <w:left w:val="single" w:sz="6" w:space="0" w:color="auto"/>
                    <w:right w:val="single" w:sz="6" w:space="0" w:color="auto"/>
                  </w:tcBorders>
                  <w:vAlign w:val="center"/>
                </w:tcPr>
                <w:p w14:paraId="0972BBE8" w14:textId="77777777" w:rsidR="00576E1E" w:rsidRDefault="004325BC">
                  <w:pPr>
                    <w:autoSpaceDE w:val="0"/>
                    <w:autoSpaceDN w:val="0"/>
                    <w:adjustRightInd w:val="0"/>
                    <w:snapToGrid w:val="0"/>
                    <w:jc w:val="center"/>
                    <w:rPr>
                      <w:rFonts w:ascii="Times New Roman" w:hAnsi="Times New Roman" w:cs="Times New Roman"/>
                      <w:szCs w:val="21"/>
                    </w:rPr>
                  </w:pPr>
                  <w:r>
                    <w:rPr>
                      <w:rFonts w:ascii="Times New Roman" w:hAnsi="Times New Roman" w:cs="Times New Roman"/>
                      <w:szCs w:val="21"/>
                    </w:rPr>
                    <w:t>18</w:t>
                  </w:r>
                </w:p>
              </w:tc>
            </w:tr>
          </w:tbl>
          <w:p w14:paraId="2D245BE8"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经计算，本项目主要大气污染物最大占标率</w:t>
            </w:r>
            <w:r>
              <w:rPr>
                <w:rFonts w:ascii="Times New Roman" w:hAnsi="Times New Roman" w:cs="Times New Roman"/>
                <w:sz w:val="24"/>
                <w:szCs w:val="24"/>
              </w:rPr>
              <w:t>Pmax</w:t>
            </w:r>
            <w:r>
              <w:rPr>
                <w:rFonts w:ascii="Times New Roman" w:hAnsi="Times New Roman" w:cs="Times New Roman"/>
                <w:sz w:val="24"/>
                <w:szCs w:val="24"/>
              </w:rPr>
              <w:t>为</w:t>
            </w:r>
            <w:r>
              <w:rPr>
                <w:rFonts w:ascii="Times New Roman" w:hAnsi="Times New Roman" w:cs="Times New Roman" w:hint="eastAsia"/>
                <w:sz w:val="24"/>
                <w:szCs w:val="24"/>
              </w:rPr>
              <w:t>0</w:t>
            </w:r>
            <w:r>
              <w:rPr>
                <w:rFonts w:ascii="Times New Roman" w:hAnsi="Times New Roman" w:cs="Times New Roman"/>
                <w:sz w:val="24"/>
                <w:szCs w:val="24"/>
              </w:rPr>
              <w:t>.28%</w:t>
            </w:r>
            <w:r>
              <w:rPr>
                <w:rFonts w:ascii="Times New Roman" w:hAnsi="Times New Roman" w:cs="Times New Roman"/>
                <w:sz w:val="24"/>
                <w:szCs w:val="24"/>
              </w:rPr>
              <w:t>。根据《环境影响评价技术导则</w:t>
            </w:r>
            <w:r>
              <w:rPr>
                <w:rFonts w:ascii="Times New Roman" w:hAnsi="Times New Roman" w:cs="Times New Roman"/>
                <w:sz w:val="24"/>
                <w:szCs w:val="24"/>
              </w:rPr>
              <w:t xml:space="preserve"> </w:t>
            </w:r>
            <w:r>
              <w:rPr>
                <w:rFonts w:ascii="Times New Roman" w:hAnsi="Times New Roman" w:cs="Times New Roman"/>
                <w:sz w:val="24"/>
                <w:szCs w:val="24"/>
              </w:rPr>
              <w:t>大气环境》（</w:t>
            </w:r>
            <w:r>
              <w:rPr>
                <w:rFonts w:ascii="Times New Roman" w:hAnsi="Times New Roman" w:cs="Times New Roman"/>
                <w:sz w:val="24"/>
                <w:szCs w:val="24"/>
              </w:rPr>
              <w:t>HJ2.2-2018</w:t>
            </w:r>
            <w:r>
              <w:rPr>
                <w:rFonts w:ascii="Times New Roman" w:hAnsi="Times New Roman" w:cs="Times New Roman"/>
                <w:sz w:val="24"/>
                <w:szCs w:val="24"/>
              </w:rPr>
              <w:t>），本项目非放射性大气环境影响评价工作等级为</w:t>
            </w:r>
            <w:r>
              <w:rPr>
                <w:rFonts w:ascii="Times New Roman" w:hAnsi="Times New Roman" w:cs="Times New Roman" w:hint="eastAsia"/>
                <w:sz w:val="24"/>
                <w:szCs w:val="24"/>
              </w:rPr>
              <w:t>三</w:t>
            </w:r>
            <w:r>
              <w:rPr>
                <w:rFonts w:ascii="Times New Roman" w:hAnsi="Times New Roman" w:cs="Times New Roman"/>
                <w:sz w:val="24"/>
                <w:szCs w:val="24"/>
              </w:rPr>
              <w:t>级。</w:t>
            </w:r>
          </w:p>
          <w:p w14:paraId="66E69A63"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rPr>
              <w:t>）地表水环境影响评价等级与评价范围</w:t>
            </w:r>
          </w:p>
          <w:p w14:paraId="37BDB044" w14:textId="77777777" w:rsidR="00576E1E" w:rsidRDefault="004325BC">
            <w:pPr>
              <w:pStyle w:val="21"/>
              <w:spacing w:line="480" w:lineRule="exact"/>
              <w:ind w:firstLine="480"/>
              <w:rPr>
                <w:sz w:val="24"/>
                <w:szCs w:val="22"/>
              </w:rPr>
            </w:pPr>
            <w:r>
              <w:rPr>
                <w:sz w:val="24"/>
              </w:rPr>
              <w:t>本</w:t>
            </w:r>
            <w:r>
              <w:rPr>
                <w:rFonts w:hint="eastAsia"/>
                <w:sz w:val="24"/>
              </w:rPr>
              <w:t>项目</w:t>
            </w:r>
            <w:r>
              <w:rPr>
                <w:sz w:val="24"/>
              </w:rPr>
              <w:t>试验产生的废水不外排，根据《环境影响评价技术导则</w:t>
            </w:r>
            <w:r>
              <w:rPr>
                <w:sz w:val="24"/>
              </w:rPr>
              <w:t xml:space="preserve"> </w:t>
            </w:r>
            <w:r>
              <w:rPr>
                <w:sz w:val="24"/>
              </w:rPr>
              <w:t>地表水环境》（</w:t>
            </w:r>
            <w:r>
              <w:rPr>
                <w:sz w:val="24"/>
              </w:rPr>
              <w:t>HJ2.3-2018</w:t>
            </w:r>
            <w:r>
              <w:rPr>
                <w:sz w:val="24"/>
              </w:rPr>
              <w:t>），地表水评价等级为三级</w:t>
            </w:r>
            <w:r>
              <w:rPr>
                <w:sz w:val="24"/>
              </w:rPr>
              <w:t>B</w:t>
            </w:r>
            <w:r>
              <w:rPr>
                <w:sz w:val="24"/>
              </w:rPr>
              <w:t>，可不进行地表水环境影响预测，</w:t>
            </w:r>
            <w:r>
              <w:rPr>
                <w:rFonts w:hint="eastAsia"/>
                <w:sz w:val="24"/>
              </w:rPr>
              <w:t>本项目仅</w:t>
            </w:r>
            <w:r>
              <w:rPr>
                <w:sz w:val="24"/>
              </w:rPr>
              <w:t>进行简单分析。</w:t>
            </w:r>
          </w:p>
          <w:p w14:paraId="031FF48D"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sz w:val="24"/>
                <w:szCs w:val="24"/>
              </w:rPr>
              <w:t>）地下水环境影响评价等级与范围</w:t>
            </w:r>
          </w:p>
          <w:p w14:paraId="7BF58283" w14:textId="6504DFBC" w:rsidR="00576E1E" w:rsidRDefault="004325BC">
            <w:pPr>
              <w:pStyle w:val="21"/>
              <w:spacing w:line="480" w:lineRule="exact"/>
              <w:ind w:firstLine="480"/>
              <w:rPr>
                <w:sz w:val="24"/>
              </w:rPr>
            </w:pPr>
            <w:r>
              <w:rPr>
                <w:sz w:val="24"/>
              </w:rPr>
              <w:t>参照《环境影响评价技术导则</w:t>
            </w:r>
            <w:r>
              <w:rPr>
                <w:sz w:val="24"/>
              </w:rPr>
              <w:t xml:space="preserve"> </w:t>
            </w:r>
            <w:r>
              <w:rPr>
                <w:sz w:val="24"/>
              </w:rPr>
              <w:t>地下水环境》（</w:t>
            </w:r>
            <w:r>
              <w:rPr>
                <w:sz w:val="24"/>
              </w:rPr>
              <w:t>HJ 610-2016</w:t>
            </w:r>
            <w:r>
              <w:rPr>
                <w:sz w:val="24"/>
              </w:rPr>
              <w:t>）附录</w:t>
            </w:r>
            <w:r>
              <w:rPr>
                <w:sz w:val="24"/>
              </w:rPr>
              <w:t>A</w:t>
            </w:r>
            <w:r>
              <w:rPr>
                <w:sz w:val="24"/>
              </w:rPr>
              <w:t>中行业类别</w:t>
            </w:r>
            <w:r>
              <w:rPr>
                <w:rFonts w:hint="eastAsia"/>
                <w:sz w:val="24"/>
              </w:rPr>
              <w:t>“</w:t>
            </w:r>
            <w:r>
              <w:rPr>
                <w:sz w:val="24"/>
              </w:rPr>
              <w:t xml:space="preserve">H </w:t>
            </w:r>
            <w:r>
              <w:rPr>
                <w:sz w:val="24"/>
              </w:rPr>
              <w:t>有色金属中第</w:t>
            </w:r>
            <w:r>
              <w:rPr>
                <w:sz w:val="24"/>
              </w:rPr>
              <w:t>48</w:t>
            </w:r>
            <w:r>
              <w:rPr>
                <w:sz w:val="24"/>
              </w:rPr>
              <w:t>项（冶炼）</w:t>
            </w:r>
            <w:r>
              <w:rPr>
                <w:rFonts w:hint="eastAsia"/>
                <w:sz w:val="24"/>
              </w:rPr>
              <w:t>”</w:t>
            </w:r>
            <w:r>
              <w:rPr>
                <w:sz w:val="24"/>
              </w:rPr>
              <w:t>，其对应的地下水环境影响评价项目类别为</w:t>
            </w:r>
            <w:r>
              <w:rPr>
                <w:rFonts w:hint="eastAsia"/>
                <w:sz w:val="24"/>
              </w:rPr>
              <w:t>“</w:t>
            </w:r>
            <w:r>
              <w:rPr>
                <w:sz w:val="24"/>
              </w:rPr>
              <w:t>I</w:t>
            </w:r>
            <w:r>
              <w:rPr>
                <w:sz w:val="24"/>
              </w:rPr>
              <w:t>类</w:t>
            </w:r>
            <w:r>
              <w:rPr>
                <w:rFonts w:hint="eastAsia"/>
                <w:sz w:val="24"/>
              </w:rPr>
              <w:t>”</w:t>
            </w:r>
            <w:r>
              <w:rPr>
                <w:sz w:val="24"/>
              </w:rPr>
              <w:t>。本项目不涉及集中式水源地，项目周边有</w:t>
            </w:r>
            <w:r>
              <w:rPr>
                <w:rFonts w:hint="eastAsia"/>
                <w:sz w:val="24"/>
              </w:rPr>
              <w:t>牧民水井</w:t>
            </w:r>
            <w:r>
              <w:rPr>
                <w:sz w:val="24"/>
              </w:rPr>
              <w:t>，</w:t>
            </w:r>
            <w:r>
              <w:rPr>
                <w:rFonts w:hint="eastAsia"/>
                <w:sz w:val="24"/>
              </w:rPr>
              <w:t>取水层位为潜水含水层，其</w:t>
            </w:r>
            <w:r>
              <w:rPr>
                <w:sz w:val="24"/>
                <w:szCs w:val="28"/>
              </w:rPr>
              <w:t>距离</w:t>
            </w:r>
            <w:r>
              <w:rPr>
                <w:rFonts w:hint="eastAsia"/>
                <w:sz w:val="24"/>
                <w:szCs w:val="28"/>
              </w:rPr>
              <w:t>本项目</w:t>
            </w:r>
            <w:r w:rsidR="00F102BF">
              <w:rPr>
                <w:rFonts w:hint="eastAsia"/>
                <w:sz w:val="24"/>
                <w:szCs w:val="28"/>
              </w:rPr>
              <w:t>水冶厂</w:t>
            </w:r>
            <w:r>
              <w:rPr>
                <w:rFonts w:hint="eastAsia"/>
                <w:sz w:val="24"/>
                <w:szCs w:val="28"/>
              </w:rPr>
              <w:t>较远（</w:t>
            </w:r>
            <w:r>
              <w:rPr>
                <w:sz w:val="24"/>
                <w:szCs w:val="28"/>
              </w:rPr>
              <w:t>320m</w:t>
            </w:r>
            <w:r>
              <w:rPr>
                <w:rFonts w:hint="eastAsia"/>
                <w:sz w:val="24"/>
                <w:szCs w:val="28"/>
              </w:rPr>
              <w:t>）</w:t>
            </w:r>
            <w:r>
              <w:rPr>
                <w:sz w:val="24"/>
                <w:szCs w:val="28"/>
              </w:rPr>
              <w:t>，因此属不敏感区域。</w:t>
            </w:r>
            <w:r>
              <w:rPr>
                <w:sz w:val="24"/>
              </w:rPr>
              <w:t>参照（</w:t>
            </w:r>
            <w:r>
              <w:rPr>
                <w:sz w:val="24"/>
              </w:rPr>
              <w:t>HJ 610-2016</w:t>
            </w:r>
            <w:r>
              <w:rPr>
                <w:sz w:val="24"/>
              </w:rPr>
              <w:t>）中表</w:t>
            </w:r>
            <w:r>
              <w:rPr>
                <w:sz w:val="24"/>
              </w:rPr>
              <w:t>2</w:t>
            </w:r>
            <w:r>
              <w:rPr>
                <w:sz w:val="24"/>
              </w:rPr>
              <w:t>评价工作等级分级表，本项目地下水评价等级确定为二级。</w:t>
            </w:r>
          </w:p>
          <w:p w14:paraId="149CCBC3" w14:textId="77777777" w:rsidR="00576E1E" w:rsidRDefault="004325BC">
            <w:pPr>
              <w:pStyle w:val="21"/>
              <w:spacing w:line="480" w:lineRule="exact"/>
              <w:ind w:firstLine="480"/>
              <w:rPr>
                <w:sz w:val="24"/>
                <w:szCs w:val="24"/>
              </w:rPr>
            </w:pPr>
            <w:r>
              <w:rPr>
                <w:kern w:val="0"/>
                <w:sz w:val="24"/>
              </w:rPr>
              <w:t>本模型建模范围为</w:t>
            </w:r>
            <w:r>
              <w:rPr>
                <w:rFonts w:hint="eastAsia"/>
                <w:kern w:val="0"/>
                <w:sz w:val="24"/>
              </w:rPr>
              <w:t>试验</w:t>
            </w:r>
            <w:r>
              <w:rPr>
                <w:kern w:val="0"/>
                <w:sz w:val="24"/>
              </w:rPr>
              <w:t>井场及其周边地区，结合地浸采铀试验地下水影响范围及区域水文地质条件，确定本模型的模拟范围为：以试验井场为中心，向地下水下游（</w:t>
            </w:r>
            <w:r>
              <w:rPr>
                <w:rFonts w:hint="eastAsia"/>
                <w:kern w:val="0"/>
                <w:sz w:val="24"/>
              </w:rPr>
              <w:t>西南</w:t>
            </w:r>
            <w:r>
              <w:rPr>
                <w:kern w:val="0"/>
                <w:sz w:val="24"/>
              </w:rPr>
              <w:t>方向）延伸</w:t>
            </w:r>
            <w:r>
              <w:rPr>
                <w:kern w:val="0"/>
                <w:sz w:val="24"/>
              </w:rPr>
              <w:t>1km</w:t>
            </w:r>
            <w:r>
              <w:rPr>
                <w:kern w:val="0"/>
                <w:sz w:val="24"/>
              </w:rPr>
              <w:t>，上游（</w:t>
            </w:r>
            <w:r>
              <w:rPr>
                <w:rFonts w:hint="eastAsia"/>
                <w:kern w:val="0"/>
                <w:sz w:val="24"/>
              </w:rPr>
              <w:t>东北</w:t>
            </w:r>
            <w:r>
              <w:rPr>
                <w:kern w:val="0"/>
                <w:sz w:val="24"/>
              </w:rPr>
              <w:t>方向）延伸</w:t>
            </w:r>
            <w:r>
              <w:rPr>
                <w:kern w:val="0"/>
                <w:sz w:val="24"/>
              </w:rPr>
              <w:t>0.5km</w:t>
            </w:r>
            <w:r>
              <w:rPr>
                <w:kern w:val="0"/>
                <w:sz w:val="24"/>
              </w:rPr>
              <w:t>，</w:t>
            </w:r>
            <w:r>
              <w:rPr>
                <w:rFonts w:hint="eastAsia"/>
                <w:kern w:val="0"/>
                <w:sz w:val="24"/>
              </w:rPr>
              <w:t>西北侧向</w:t>
            </w:r>
            <w:r>
              <w:rPr>
                <w:kern w:val="0"/>
                <w:sz w:val="24"/>
              </w:rPr>
              <w:t>延伸</w:t>
            </w:r>
            <w:r>
              <w:rPr>
                <w:kern w:val="0"/>
                <w:sz w:val="24"/>
              </w:rPr>
              <w:t>0.5km</w:t>
            </w:r>
            <w:r>
              <w:rPr>
                <w:rFonts w:hint="eastAsia"/>
                <w:kern w:val="0"/>
                <w:sz w:val="24"/>
              </w:rPr>
              <w:t>，南侧延伸</w:t>
            </w:r>
            <w:r>
              <w:rPr>
                <w:rFonts w:hint="eastAsia"/>
                <w:kern w:val="0"/>
                <w:sz w:val="24"/>
              </w:rPr>
              <w:t>5</w:t>
            </w:r>
            <w:r>
              <w:rPr>
                <w:kern w:val="0"/>
                <w:sz w:val="24"/>
              </w:rPr>
              <w:t>20</w:t>
            </w:r>
            <w:r>
              <w:rPr>
                <w:rFonts w:hint="eastAsia"/>
                <w:kern w:val="0"/>
                <w:sz w:val="24"/>
              </w:rPr>
              <w:t>m</w:t>
            </w:r>
            <w:r>
              <w:rPr>
                <w:rFonts w:hint="eastAsia"/>
                <w:kern w:val="0"/>
                <w:sz w:val="24"/>
              </w:rPr>
              <w:t>以隔水断裂为边界，评价</w:t>
            </w:r>
            <w:r>
              <w:rPr>
                <w:kern w:val="0"/>
                <w:sz w:val="24"/>
              </w:rPr>
              <w:t>总面积</w:t>
            </w:r>
            <w:r>
              <w:rPr>
                <w:kern w:val="0"/>
                <w:sz w:val="24"/>
              </w:rPr>
              <w:t>1.91km</w:t>
            </w:r>
            <w:r>
              <w:rPr>
                <w:kern w:val="0"/>
                <w:sz w:val="24"/>
                <w:vertAlign w:val="superscript"/>
              </w:rPr>
              <w:t>2</w:t>
            </w:r>
            <w:r>
              <w:rPr>
                <w:kern w:val="0"/>
                <w:sz w:val="24"/>
              </w:rPr>
              <w:t>。</w:t>
            </w:r>
          </w:p>
          <w:p w14:paraId="5E41BF18"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4</w:t>
            </w:r>
            <w:r>
              <w:rPr>
                <w:rFonts w:ascii="Times New Roman" w:hAnsi="Times New Roman" w:cs="Times New Roman"/>
                <w:sz w:val="24"/>
                <w:szCs w:val="24"/>
              </w:rPr>
              <w:t>）声环境影响评价等级与范围</w:t>
            </w:r>
          </w:p>
          <w:p w14:paraId="1B4CF1F5" w14:textId="00BF61BB" w:rsidR="00576E1E" w:rsidRDefault="007235AB">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本项目所处区域为声环境</w:t>
            </w:r>
            <w:r>
              <w:rPr>
                <w:rFonts w:ascii="Times New Roman" w:hAnsi="Times New Roman" w:cs="Times New Roman"/>
                <w:sz w:val="24"/>
                <w:szCs w:val="24"/>
              </w:rPr>
              <w:t>2</w:t>
            </w:r>
            <w:r>
              <w:rPr>
                <w:rFonts w:ascii="Times New Roman" w:hAnsi="Times New Roman" w:cs="Times New Roman"/>
                <w:sz w:val="24"/>
                <w:szCs w:val="24"/>
              </w:rPr>
              <w:t>类功能区，根据《环境影响评价技术导则</w:t>
            </w:r>
            <w:r>
              <w:rPr>
                <w:rFonts w:ascii="Times New Roman" w:hAnsi="Times New Roman" w:cs="Times New Roman"/>
                <w:sz w:val="24"/>
                <w:szCs w:val="24"/>
              </w:rPr>
              <w:t xml:space="preserve"> </w:t>
            </w:r>
            <w:r>
              <w:rPr>
                <w:rFonts w:ascii="Times New Roman" w:hAnsi="Times New Roman" w:cs="Times New Roman"/>
                <w:sz w:val="24"/>
                <w:szCs w:val="24"/>
              </w:rPr>
              <w:t>声环境》（</w:t>
            </w:r>
            <w:r>
              <w:rPr>
                <w:rFonts w:ascii="Times New Roman" w:hAnsi="Times New Roman" w:cs="Times New Roman"/>
                <w:sz w:val="24"/>
                <w:szCs w:val="24"/>
              </w:rPr>
              <w:t>HJ2.4-2021</w:t>
            </w:r>
            <w:r>
              <w:rPr>
                <w:rFonts w:ascii="Times New Roman" w:hAnsi="Times New Roman" w:cs="Times New Roman"/>
                <w:sz w:val="24"/>
                <w:szCs w:val="24"/>
              </w:rPr>
              <w:t>）原则，确定本项目声环境影响评价工作等级为二级，确定声环境影响评价范围为钻孔施工场界及</w:t>
            </w:r>
            <w:r>
              <w:rPr>
                <w:rFonts w:ascii="Times New Roman" w:hAnsi="Times New Roman" w:cs="Times New Roman" w:hint="eastAsia"/>
                <w:sz w:val="24"/>
                <w:szCs w:val="24"/>
              </w:rPr>
              <w:t>水冶厂</w:t>
            </w:r>
            <w:r>
              <w:rPr>
                <w:rFonts w:ascii="Times New Roman" w:hAnsi="Times New Roman" w:cs="Times New Roman"/>
                <w:sz w:val="24"/>
                <w:szCs w:val="24"/>
              </w:rPr>
              <w:t>外</w:t>
            </w:r>
            <w:r>
              <w:rPr>
                <w:rFonts w:ascii="Times New Roman" w:hAnsi="Times New Roman" w:cs="Times New Roman"/>
                <w:sz w:val="24"/>
                <w:szCs w:val="24"/>
              </w:rPr>
              <w:t>200m</w:t>
            </w:r>
            <w:r>
              <w:rPr>
                <w:rFonts w:ascii="Times New Roman" w:hAnsi="Times New Roman" w:cs="Times New Roman"/>
                <w:sz w:val="24"/>
                <w:szCs w:val="24"/>
              </w:rPr>
              <w:t>。</w:t>
            </w:r>
          </w:p>
          <w:p w14:paraId="71EB0F9B"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5</w:t>
            </w:r>
            <w:r>
              <w:rPr>
                <w:rFonts w:ascii="Times New Roman" w:hAnsi="Times New Roman" w:cs="Times New Roman"/>
                <w:sz w:val="24"/>
                <w:szCs w:val="24"/>
              </w:rPr>
              <w:t>）环境风险评价等级与范围</w:t>
            </w:r>
          </w:p>
          <w:p w14:paraId="61C291B6" w14:textId="77777777" w:rsidR="00576E1E" w:rsidRDefault="004325BC">
            <w:pPr>
              <w:spacing w:line="440" w:lineRule="exact"/>
              <w:ind w:firstLineChars="200" w:firstLine="480"/>
              <w:rPr>
                <w:rFonts w:ascii="Times New Roman" w:hAnsi="Times New Roman" w:cs="Times New Roman"/>
                <w:sz w:val="24"/>
                <w:szCs w:val="24"/>
              </w:rPr>
            </w:pPr>
            <w:r>
              <w:rPr>
                <w:rFonts w:ascii="Times New Roman" w:hAnsi="Times New Roman" w:cs="Times New Roman"/>
                <w:sz w:val="24"/>
                <w:szCs w:val="20"/>
              </w:rPr>
              <w:t>根据风险识别，</w:t>
            </w:r>
            <w:r>
              <w:rPr>
                <w:rFonts w:ascii="Times New Roman" w:hAnsi="Times New Roman" w:cs="Times New Roman"/>
                <w:sz w:val="24"/>
                <w:szCs w:val="24"/>
              </w:rPr>
              <w:t>本</w:t>
            </w:r>
            <w:r>
              <w:rPr>
                <w:rFonts w:ascii="Times New Roman" w:hAnsi="Times New Roman" w:cs="Times New Roman" w:hint="eastAsia"/>
                <w:sz w:val="24"/>
                <w:szCs w:val="24"/>
              </w:rPr>
              <w:t>项目</w:t>
            </w:r>
            <w:r>
              <w:rPr>
                <w:rFonts w:ascii="Times New Roman" w:hAnsi="Times New Roman" w:cs="Times New Roman"/>
                <w:sz w:val="24"/>
                <w:szCs w:val="24"/>
              </w:rPr>
              <w:t>涉及的主要危险物质为盐酸</w:t>
            </w:r>
            <w:r>
              <w:rPr>
                <w:rFonts w:ascii="Times New Roman" w:hAnsi="Times New Roman" w:cs="Times New Roman" w:hint="eastAsia"/>
                <w:sz w:val="24"/>
                <w:szCs w:val="24"/>
              </w:rPr>
              <w:t>（</w:t>
            </w:r>
            <w:r>
              <w:rPr>
                <w:rFonts w:ascii="Times New Roman" w:hAnsi="Times New Roman" w:cs="Times New Roman" w:hint="eastAsia"/>
                <w:sz w:val="24"/>
                <w:szCs w:val="24"/>
              </w:rPr>
              <w:t>3</w:t>
            </w:r>
            <w:r>
              <w:rPr>
                <w:rFonts w:ascii="Times New Roman" w:hAnsi="Times New Roman" w:cs="Times New Roman"/>
                <w:sz w:val="24"/>
                <w:szCs w:val="24"/>
              </w:rPr>
              <w:t>6</w:t>
            </w:r>
            <w:r>
              <w:rPr>
                <w:rFonts w:ascii="Times New Roman" w:hAnsi="Times New Roman" w:cs="Times New Roman" w:hint="eastAsia"/>
                <w:sz w:val="24"/>
                <w:szCs w:val="24"/>
              </w:rPr>
              <w:t>%</w:t>
            </w:r>
            <w:r>
              <w:rPr>
                <w:rFonts w:ascii="Times New Roman" w:hAnsi="Times New Roman" w:cs="Times New Roman" w:hint="eastAsia"/>
                <w:sz w:val="24"/>
                <w:szCs w:val="24"/>
              </w:rPr>
              <w:t>）</w:t>
            </w:r>
            <w:r>
              <w:rPr>
                <w:rFonts w:ascii="Times New Roman" w:hAnsi="Times New Roman" w:cs="Times New Roman"/>
                <w:sz w:val="24"/>
                <w:szCs w:val="24"/>
              </w:rPr>
              <w:t>，</w:t>
            </w:r>
            <w:r>
              <w:rPr>
                <w:rFonts w:ascii="Times New Roman" w:hAnsi="Times New Roman" w:cs="Times New Roman" w:hint="eastAsia"/>
                <w:sz w:val="24"/>
                <w:szCs w:val="24"/>
              </w:rPr>
              <w:t>根据</w:t>
            </w:r>
            <w:r>
              <w:rPr>
                <w:rFonts w:ascii="Times New Roman" w:hAnsi="Times New Roman" w:cs="Times New Roman"/>
                <w:sz w:val="24"/>
                <w:szCs w:val="24"/>
              </w:rPr>
              <w:t>《建设项目环境风险评价技术导则》（</w:t>
            </w:r>
            <w:r>
              <w:rPr>
                <w:rFonts w:ascii="Times New Roman" w:hAnsi="Times New Roman" w:cs="Times New Roman"/>
                <w:sz w:val="24"/>
                <w:szCs w:val="24"/>
              </w:rPr>
              <w:t>HJ 169-2018</w:t>
            </w:r>
            <w:r>
              <w:rPr>
                <w:rFonts w:ascii="Times New Roman" w:hAnsi="Times New Roman" w:cs="Times New Roman"/>
                <w:sz w:val="24"/>
                <w:szCs w:val="24"/>
              </w:rPr>
              <w:t>）附录</w:t>
            </w:r>
            <w:r>
              <w:rPr>
                <w:rFonts w:ascii="Times New Roman" w:hAnsi="Times New Roman" w:cs="Times New Roman"/>
                <w:sz w:val="24"/>
                <w:szCs w:val="24"/>
              </w:rPr>
              <w:t>B</w:t>
            </w:r>
            <w:r>
              <w:rPr>
                <w:rFonts w:ascii="Times New Roman" w:hAnsi="Times New Roman" w:cs="Times New Roman"/>
                <w:sz w:val="24"/>
                <w:szCs w:val="24"/>
              </w:rPr>
              <w:t>、</w:t>
            </w:r>
            <w:r>
              <w:rPr>
                <w:rFonts w:ascii="Times New Roman" w:hAnsi="Times New Roman" w:cs="Times New Roman"/>
                <w:sz w:val="24"/>
                <w:szCs w:val="24"/>
              </w:rPr>
              <w:t>C</w:t>
            </w:r>
            <w:r>
              <w:rPr>
                <w:rFonts w:ascii="Times New Roman" w:hAnsi="Times New Roman" w:cs="Times New Roman"/>
                <w:sz w:val="24"/>
                <w:szCs w:val="24"/>
              </w:rPr>
              <w:t>、</w:t>
            </w:r>
            <w:r>
              <w:rPr>
                <w:rFonts w:ascii="Times New Roman" w:hAnsi="Times New Roman" w:cs="Times New Roman"/>
                <w:sz w:val="24"/>
                <w:szCs w:val="24"/>
              </w:rPr>
              <w:t>D</w:t>
            </w:r>
            <w:r>
              <w:rPr>
                <w:rFonts w:ascii="Times New Roman" w:hAnsi="Times New Roman" w:cs="Times New Roman" w:hint="eastAsia"/>
                <w:sz w:val="24"/>
                <w:szCs w:val="24"/>
              </w:rPr>
              <w:t>中</w:t>
            </w:r>
            <w:r>
              <w:rPr>
                <w:rFonts w:ascii="Times New Roman" w:hAnsi="Times New Roman" w:cs="Times New Roman"/>
                <w:sz w:val="24"/>
                <w:szCs w:val="24"/>
              </w:rPr>
              <w:t>盐酸</w:t>
            </w:r>
            <w:r>
              <w:rPr>
                <w:rFonts w:ascii="Times New Roman" w:hAnsi="Times New Roman" w:cs="Times New Roman" w:hint="eastAsia"/>
                <w:sz w:val="24"/>
                <w:szCs w:val="24"/>
              </w:rPr>
              <w:t>（</w:t>
            </w:r>
            <w:r>
              <w:rPr>
                <w:rFonts w:ascii="Times New Roman" w:hAnsi="Times New Roman" w:cs="Times New Roman" w:hint="eastAsia"/>
                <w:sz w:val="24"/>
                <w:szCs w:val="24"/>
              </w:rPr>
              <w:t>3</w:t>
            </w:r>
            <w:r>
              <w:rPr>
                <w:rFonts w:ascii="Times New Roman" w:hAnsi="Times New Roman" w:cs="Times New Roman"/>
                <w:sz w:val="24"/>
                <w:szCs w:val="24"/>
              </w:rPr>
              <w:t>7</w:t>
            </w:r>
            <w:r>
              <w:rPr>
                <w:rFonts w:ascii="Times New Roman" w:hAnsi="Times New Roman" w:cs="Times New Roman" w:hint="eastAsia"/>
                <w:sz w:val="24"/>
                <w:szCs w:val="24"/>
              </w:rPr>
              <w:t>%</w:t>
            </w:r>
            <w:r>
              <w:rPr>
                <w:rFonts w:ascii="Times New Roman" w:hAnsi="Times New Roman" w:cs="Times New Roman" w:hint="eastAsia"/>
                <w:sz w:val="24"/>
                <w:szCs w:val="24"/>
              </w:rPr>
              <w:t>）相关参数</w:t>
            </w:r>
            <w:r>
              <w:rPr>
                <w:rFonts w:ascii="Times New Roman" w:hAnsi="Times New Roman" w:cs="Times New Roman"/>
                <w:sz w:val="24"/>
                <w:szCs w:val="24"/>
              </w:rPr>
              <w:t>，本项目所涉及的危险物质临界量、危险物质及工艺系统危险性分级见下表</w:t>
            </w:r>
            <w:r>
              <w:rPr>
                <w:rFonts w:ascii="Times New Roman" w:hAnsi="Times New Roman" w:cs="Times New Roman"/>
                <w:sz w:val="24"/>
                <w:szCs w:val="24"/>
              </w:rPr>
              <w:t>1.5-4</w:t>
            </w:r>
            <w:r>
              <w:rPr>
                <w:rFonts w:ascii="Times New Roman" w:hAnsi="Times New Roman" w:cs="Times New Roman"/>
                <w:sz w:val="24"/>
                <w:szCs w:val="24"/>
              </w:rPr>
              <w:t>，行业及生产工艺、危险物质及工艺系统危险性分级见表</w:t>
            </w:r>
            <w:r>
              <w:rPr>
                <w:rFonts w:ascii="Times New Roman" w:hAnsi="Times New Roman" w:cs="Times New Roman"/>
                <w:sz w:val="24"/>
                <w:szCs w:val="24"/>
              </w:rPr>
              <w:t>1.5-5</w:t>
            </w:r>
            <w:r>
              <w:rPr>
                <w:rFonts w:ascii="Times New Roman" w:hAnsi="Times New Roman" w:cs="Times New Roman" w:hint="eastAsia"/>
                <w:sz w:val="24"/>
                <w:szCs w:val="24"/>
              </w:rPr>
              <w:t>，</w:t>
            </w:r>
            <w:r>
              <w:rPr>
                <w:rFonts w:ascii="Times New Roman" w:hAnsi="Times New Roman" w:cs="Times New Roman"/>
                <w:sz w:val="24"/>
                <w:szCs w:val="28"/>
              </w:rPr>
              <w:t>各环境要素环境敏感程度分级</w:t>
            </w:r>
            <w:r>
              <w:rPr>
                <w:rFonts w:ascii="Times New Roman" w:hAnsi="Times New Roman" w:cs="Times New Roman" w:hint="eastAsia"/>
                <w:sz w:val="24"/>
                <w:szCs w:val="28"/>
              </w:rPr>
              <w:t>见</w:t>
            </w:r>
            <w:r>
              <w:rPr>
                <w:rFonts w:ascii="Times New Roman" w:hAnsi="Times New Roman" w:cs="Times New Roman"/>
                <w:sz w:val="24"/>
                <w:szCs w:val="28"/>
              </w:rPr>
              <w:t>表</w:t>
            </w:r>
            <w:r>
              <w:rPr>
                <w:rFonts w:ascii="Times New Roman" w:hAnsi="Times New Roman" w:cs="Times New Roman"/>
                <w:sz w:val="24"/>
                <w:szCs w:val="28"/>
              </w:rPr>
              <w:t>1.5-6</w:t>
            </w:r>
            <w:r>
              <w:rPr>
                <w:rFonts w:ascii="Times New Roman" w:hAnsi="Times New Roman" w:cs="Times New Roman" w:hint="eastAsia"/>
                <w:sz w:val="24"/>
                <w:szCs w:val="28"/>
              </w:rPr>
              <w:t>，</w:t>
            </w:r>
            <w:r>
              <w:rPr>
                <w:rFonts w:ascii="Times New Roman" w:hAnsi="Times New Roman" w:cs="Times New Roman"/>
                <w:sz w:val="24"/>
                <w:szCs w:val="24"/>
              </w:rPr>
              <w:t>各环境要素的环境风险潜势划分及评价工作等级的确定见表</w:t>
            </w:r>
            <w:r>
              <w:rPr>
                <w:rFonts w:ascii="Times New Roman" w:hAnsi="Times New Roman" w:cs="Times New Roman"/>
                <w:sz w:val="24"/>
                <w:szCs w:val="24"/>
              </w:rPr>
              <w:t>1.5-7</w:t>
            </w:r>
            <w:r>
              <w:rPr>
                <w:rFonts w:ascii="Times New Roman" w:hAnsi="Times New Roman" w:cs="Times New Roman"/>
                <w:sz w:val="24"/>
                <w:szCs w:val="24"/>
              </w:rPr>
              <w:t>。</w:t>
            </w:r>
          </w:p>
          <w:p w14:paraId="005CDC3F" w14:textId="77777777" w:rsidR="00576E1E" w:rsidRDefault="004325BC">
            <w:pPr>
              <w:spacing w:line="440" w:lineRule="exact"/>
              <w:jc w:val="center"/>
              <w:rPr>
                <w:rFonts w:ascii="Times New Roman" w:hAnsi="Times New Roman" w:cs="Times New Roman"/>
                <w:sz w:val="24"/>
                <w:szCs w:val="24"/>
              </w:rPr>
            </w:pPr>
            <w:r>
              <w:rPr>
                <w:rFonts w:ascii="Times New Roman" w:hAnsi="Times New Roman" w:cs="Times New Roman"/>
                <w:sz w:val="24"/>
                <w:szCs w:val="24"/>
              </w:rPr>
              <w:t>表</w:t>
            </w:r>
            <w:r>
              <w:rPr>
                <w:rFonts w:ascii="Times New Roman" w:hAnsi="Times New Roman" w:cs="Times New Roman"/>
                <w:sz w:val="24"/>
                <w:szCs w:val="24"/>
              </w:rPr>
              <w:t xml:space="preserve">1.5-4  </w:t>
            </w:r>
            <w:r>
              <w:rPr>
                <w:rFonts w:ascii="Times New Roman" w:hAnsi="Times New Roman" w:cs="Times New Roman"/>
                <w:sz w:val="24"/>
                <w:szCs w:val="24"/>
              </w:rPr>
              <w:t>危险物质的临界量、危险物质及工艺系统危险性分级相关参数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2"/>
              <w:gridCol w:w="1603"/>
              <w:gridCol w:w="1759"/>
              <w:gridCol w:w="2889"/>
              <w:gridCol w:w="1203"/>
            </w:tblGrid>
            <w:tr w:rsidR="00576E1E" w14:paraId="5818E1E6" w14:textId="77777777">
              <w:trPr>
                <w:trHeight w:val="397"/>
              </w:trPr>
              <w:tc>
                <w:tcPr>
                  <w:tcW w:w="1029" w:type="pct"/>
                  <w:vAlign w:val="center"/>
                </w:tcPr>
                <w:p w14:paraId="057A0A4C" w14:textId="77777777" w:rsidR="00576E1E" w:rsidRDefault="004325BC">
                  <w:pPr>
                    <w:jc w:val="center"/>
                    <w:rPr>
                      <w:rFonts w:ascii="Times New Roman" w:hAnsi="Times New Roman" w:cs="Times New Roman"/>
                      <w:szCs w:val="24"/>
                    </w:rPr>
                  </w:pPr>
                  <w:bookmarkStart w:id="4" w:name="_Hlk4512293"/>
                  <w:r>
                    <w:rPr>
                      <w:rFonts w:ascii="Times New Roman" w:hAnsi="Times New Roman" w:cs="Times New Roman"/>
                      <w:szCs w:val="24"/>
                    </w:rPr>
                    <w:t>项目</w:t>
                  </w:r>
                </w:p>
              </w:tc>
              <w:tc>
                <w:tcPr>
                  <w:tcW w:w="854" w:type="pct"/>
                  <w:vAlign w:val="center"/>
                </w:tcPr>
                <w:p w14:paraId="35E9BBEF" w14:textId="77777777" w:rsidR="00576E1E" w:rsidRDefault="004325BC">
                  <w:pPr>
                    <w:jc w:val="center"/>
                    <w:rPr>
                      <w:rFonts w:ascii="Times New Roman" w:hAnsi="Times New Roman" w:cs="Times New Roman"/>
                      <w:szCs w:val="24"/>
                    </w:rPr>
                  </w:pPr>
                  <w:r>
                    <w:rPr>
                      <w:rFonts w:ascii="Times New Roman" w:hAnsi="Times New Roman" w:cs="Times New Roman"/>
                      <w:szCs w:val="24"/>
                    </w:rPr>
                    <w:t>临界量（</w:t>
                  </w:r>
                  <w:r>
                    <w:rPr>
                      <w:rFonts w:ascii="Times New Roman" w:hAnsi="Times New Roman" w:cs="Times New Roman"/>
                      <w:szCs w:val="24"/>
                    </w:rPr>
                    <w:t>t</w:t>
                  </w:r>
                  <w:r>
                    <w:rPr>
                      <w:rFonts w:ascii="Times New Roman" w:hAnsi="Times New Roman" w:cs="Times New Roman"/>
                      <w:szCs w:val="24"/>
                    </w:rPr>
                    <w:t>）</w:t>
                  </w:r>
                </w:p>
              </w:tc>
              <w:tc>
                <w:tcPr>
                  <w:tcW w:w="937" w:type="pct"/>
                  <w:vAlign w:val="center"/>
                </w:tcPr>
                <w:p w14:paraId="62DB9C1F" w14:textId="77777777" w:rsidR="00576E1E" w:rsidRDefault="004325BC">
                  <w:pPr>
                    <w:jc w:val="center"/>
                    <w:rPr>
                      <w:rFonts w:ascii="Times New Roman" w:hAnsi="Times New Roman" w:cs="Times New Roman"/>
                      <w:szCs w:val="24"/>
                    </w:rPr>
                  </w:pPr>
                  <w:r>
                    <w:rPr>
                      <w:rFonts w:ascii="Times New Roman" w:hAnsi="Times New Roman" w:cs="Times New Roman"/>
                      <w:szCs w:val="24"/>
                    </w:rPr>
                    <w:t>最大存量（</w:t>
                  </w:r>
                  <w:r>
                    <w:rPr>
                      <w:rFonts w:ascii="Times New Roman" w:hAnsi="Times New Roman" w:cs="Times New Roman"/>
                      <w:szCs w:val="24"/>
                    </w:rPr>
                    <w:t>t</w:t>
                  </w:r>
                  <w:r>
                    <w:rPr>
                      <w:rFonts w:ascii="Times New Roman" w:hAnsi="Times New Roman" w:cs="Times New Roman"/>
                      <w:szCs w:val="24"/>
                    </w:rPr>
                    <w:t>）</w:t>
                  </w:r>
                </w:p>
              </w:tc>
              <w:tc>
                <w:tcPr>
                  <w:tcW w:w="1539" w:type="pct"/>
                  <w:vAlign w:val="center"/>
                </w:tcPr>
                <w:p w14:paraId="1E013239" w14:textId="77777777" w:rsidR="00576E1E" w:rsidRDefault="004325BC">
                  <w:pPr>
                    <w:jc w:val="center"/>
                    <w:rPr>
                      <w:rFonts w:ascii="Times New Roman" w:hAnsi="Times New Roman" w:cs="Times New Roman"/>
                      <w:szCs w:val="24"/>
                    </w:rPr>
                  </w:pPr>
                  <w:r>
                    <w:rPr>
                      <w:rFonts w:ascii="Times New Roman" w:hAnsi="Times New Roman" w:cs="Times New Roman"/>
                      <w:szCs w:val="24"/>
                    </w:rPr>
                    <w:t>物质总量与临界量比值</w:t>
                  </w:r>
                  <w:r>
                    <w:rPr>
                      <w:rFonts w:ascii="Times New Roman" w:hAnsi="Times New Roman" w:cs="Times New Roman"/>
                      <w:szCs w:val="24"/>
                    </w:rPr>
                    <w:t>Q</w:t>
                  </w:r>
                </w:p>
              </w:tc>
              <w:tc>
                <w:tcPr>
                  <w:tcW w:w="641" w:type="pct"/>
                  <w:vAlign w:val="center"/>
                </w:tcPr>
                <w:p w14:paraId="2EF069D5" w14:textId="77777777" w:rsidR="00576E1E" w:rsidRDefault="004325BC">
                  <w:pPr>
                    <w:jc w:val="center"/>
                    <w:rPr>
                      <w:rFonts w:ascii="Times New Roman" w:hAnsi="Times New Roman" w:cs="Times New Roman"/>
                      <w:szCs w:val="24"/>
                    </w:rPr>
                  </w:pPr>
                  <w:r>
                    <w:rPr>
                      <w:rFonts w:ascii="Times New Roman" w:hAnsi="Times New Roman" w:cs="Times New Roman"/>
                      <w:szCs w:val="24"/>
                    </w:rPr>
                    <w:t>Q</w:t>
                  </w:r>
                  <w:r>
                    <w:rPr>
                      <w:rFonts w:ascii="Times New Roman" w:hAnsi="Times New Roman" w:cs="Times New Roman"/>
                      <w:szCs w:val="24"/>
                    </w:rPr>
                    <w:t>值划分</w:t>
                  </w:r>
                </w:p>
              </w:tc>
            </w:tr>
            <w:tr w:rsidR="00576E1E" w14:paraId="63EE8075" w14:textId="77777777">
              <w:trPr>
                <w:trHeight w:val="397"/>
              </w:trPr>
              <w:tc>
                <w:tcPr>
                  <w:tcW w:w="1029" w:type="pct"/>
                  <w:vAlign w:val="center"/>
                </w:tcPr>
                <w:p w14:paraId="4D9F265F" w14:textId="77777777" w:rsidR="00576E1E" w:rsidRDefault="004325BC">
                  <w:pPr>
                    <w:jc w:val="center"/>
                    <w:rPr>
                      <w:rFonts w:ascii="Times New Roman" w:hAnsi="Times New Roman" w:cs="Times New Roman"/>
                      <w:szCs w:val="24"/>
                    </w:rPr>
                  </w:pPr>
                  <w:r>
                    <w:rPr>
                      <w:rFonts w:ascii="Times New Roman" w:hAnsi="Times New Roman" w:cs="Times New Roman"/>
                      <w:szCs w:val="24"/>
                    </w:rPr>
                    <w:t>盐酸（工业级）</w:t>
                  </w:r>
                </w:p>
              </w:tc>
              <w:tc>
                <w:tcPr>
                  <w:tcW w:w="854" w:type="pct"/>
                  <w:vAlign w:val="center"/>
                </w:tcPr>
                <w:p w14:paraId="6D8FE0FA" w14:textId="77777777" w:rsidR="00576E1E" w:rsidRDefault="004325BC">
                  <w:pPr>
                    <w:jc w:val="center"/>
                    <w:rPr>
                      <w:rFonts w:ascii="Times New Roman" w:hAnsi="Times New Roman" w:cs="Times New Roman"/>
                      <w:szCs w:val="24"/>
                    </w:rPr>
                  </w:pPr>
                  <w:r>
                    <w:rPr>
                      <w:rFonts w:ascii="Times New Roman" w:hAnsi="Times New Roman" w:cs="Times New Roman"/>
                      <w:szCs w:val="24"/>
                    </w:rPr>
                    <w:t>7.5</w:t>
                  </w:r>
                  <w:r>
                    <w:rPr>
                      <w:rFonts w:ascii="Times New Roman" w:hAnsi="Times New Roman" w:cs="Times New Roman"/>
                      <w:szCs w:val="24"/>
                    </w:rPr>
                    <w:t>（</w:t>
                  </w:r>
                  <w:r>
                    <w:rPr>
                      <w:rFonts w:ascii="Times New Roman" w:hAnsi="Times New Roman" w:cs="Times New Roman"/>
                      <w:szCs w:val="24"/>
                    </w:rPr>
                    <w:t>≥37%</w:t>
                  </w:r>
                  <w:r>
                    <w:rPr>
                      <w:rFonts w:ascii="Times New Roman" w:hAnsi="Times New Roman" w:cs="Times New Roman"/>
                      <w:szCs w:val="24"/>
                    </w:rPr>
                    <w:t>）</w:t>
                  </w:r>
                </w:p>
              </w:tc>
              <w:tc>
                <w:tcPr>
                  <w:tcW w:w="937" w:type="pct"/>
                  <w:vAlign w:val="center"/>
                </w:tcPr>
                <w:p w14:paraId="43B6C830" w14:textId="77777777" w:rsidR="00576E1E" w:rsidRDefault="004325BC">
                  <w:pPr>
                    <w:jc w:val="center"/>
                    <w:rPr>
                      <w:rFonts w:ascii="Times New Roman" w:hAnsi="Times New Roman" w:cs="Times New Roman"/>
                      <w:szCs w:val="24"/>
                    </w:rPr>
                  </w:pPr>
                  <w:r>
                    <w:rPr>
                      <w:rFonts w:ascii="Times New Roman" w:hAnsi="Times New Roman" w:cs="Times New Roman"/>
                      <w:szCs w:val="24"/>
                    </w:rPr>
                    <w:t>25.8</w:t>
                  </w:r>
                </w:p>
              </w:tc>
              <w:tc>
                <w:tcPr>
                  <w:tcW w:w="1539" w:type="pct"/>
                  <w:vAlign w:val="center"/>
                </w:tcPr>
                <w:p w14:paraId="562AAC88" w14:textId="77777777" w:rsidR="00576E1E" w:rsidRDefault="004325BC">
                  <w:pPr>
                    <w:jc w:val="center"/>
                    <w:rPr>
                      <w:rFonts w:ascii="Times New Roman" w:hAnsi="Times New Roman" w:cs="Times New Roman"/>
                      <w:szCs w:val="24"/>
                    </w:rPr>
                  </w:pPr>
                  <w:r>
                    <w:rPr>
                      <w:rFonts w:ascii="Times New Roman" w:hAnsi="Times New Roman" w:cs="Times New Roman" w:hint="eastAsia"/>
                      <w:szCs w:val="24"/>
                    </w:rPr>
                    <w:t>3</w:t>
                  </w:r>
                  <w:r>
                    <w:rPr>
                      <w:rFonts w:ascii="Times New Roman" w:hAnsi="Times New Roman" w:cs="Times New Roman"/>
                      <w:szCs w:val="24"/>
                    </w:rPr>
                    <w:t>.44</w:t>
                  </w:r>
                </w:p>
              </w:tc>
              <w:tc>
                <w:tcPr>
                  <w:tcW w:w="641" w:type="pct"/>
                  <w:vAlign w:val="center"/>
                </w:tcPr>
                <w:p w14:paraId="3E29C81B" w14:textId="77777777" w:rsidR="00576E1E" w:rsidRDefault="004325BC">
                  <w:pPr>
                    <w:jc w:val="center"/>
                    <w:rPr>
                      <w:rFonts w:ascii="Times New Roman" w:hAnsi="Times New Roman" w:cs="Times New Roman"/>
                      <w:szCs w:val="24"/>
                    </w:rPr>
                  </w:pPr>
                  <w:r>
                    <w:rPr>
                      <w:rFonts w:ascii="Times New Roman" w:hAnsi="Times New Roman" w:cs="Times New Roman"/>
                      <w:szCs w:val="24"/>
                    </w:rPr>
                    <w:t>1≤Q</w:t>
                  </w:r>
                  <w:r>
                    <w:rPr>
                      <w:rFonts w:ascii="Times New Roman" w:hAnsi="Times New Roman" w:cs="Times New Roman"/>
                      <w:szCs w:val="24"/>
                    </w:rPr>
                    <w:t>＜</w:t>
                  </w:r>
                  <w:r>
                    <w:rPr>
                      <w:rFonts w:ascii="Times New Roman" w:hAnsi="Times New Roman" w:cs="Times New Roman"/>
                      <w:szCs w:val="24"/>
                    </w:rPr>
                    <w:t>10</w:t>
                  </w:r>
                </w:p>
              </w:tc>
            </w:tr>
          </w:tbl>
          <w:bookmarkEnd w:id="4"/>
          <w:p w14:paraId="4FC301BD" w14:textId="77777777" w:rsidR="00576E1E" w:rsidRDefault="004325BC">
            <w:pPr>
              <w:spacing w:line="480" w:lineRule="exact"/>
              <w:ind w:firstLine="480"/>
              <w:jc w:val="center"/>
              <w:rPr>
                <w:rFonts w:ascii="Times New Roman" w:hAnsi="Times New Roman" w:cs="Times New Roman"/>
                <w:sz w:val="24"/>
                <w:szCs w:val="21"/>
              </w:rPr>
            </w:pPr>
            <w:r>
              <w:rPr>
                <w:rFonts w:ascii="Times New Roman" w:hAnsi="Times New Roman" w:cs="Times New Roman"/>
                <w:sz w:val="24"/>
                <w:szCs w:val="21"/>
              </w:rPr>
              <w:t>表</w:t>
            </w:r>
            <w:r>
              <w:rPr>
                <w:rFonts w:ascii="Times New Roman" w:hAnsi="Times New Roman" w:cs="Times New Roman"/>
                <w:sz w:val="24"/>
                <w:szCs w:val="21"/>
              </w:rPr>
              <w:t xml:space="preserve">1.5-5  </w:t>
            </w:r>
            <w:r>
              <w:rPr>
                <w:rFonts w:ascii="Times New Roman" w:hAnsi="Times New Roman" w:cs="Times New Roman"/>
                <w:sz w:val="24"/>
                <w:szCs w:val="21"/>
              </w:rPr>
              <w:t>危险物质的临界量、危险物质及工艺系统危险性等级判断</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2"/>
              <w:gridCol w:w="3554"/>
              <w:gridCol w:w="1725"/>
              <w:gridCol w:w="1864"/>
              <w:gridCol w:w="971"/>
            </w:tblGrid>
            <w:tr w:rsidR="00576E1E" w14:paraId="66B78D72" w14:textId="77777777">
              <w:trPr>
                <w:trHeight w:val="397"/>
              </w:trPr>
              <w:tc>
                <w:tcPr>
                  <w:tcW w:w="678" w:type="pct"/>
                  <w:vAlign w:val="center"/>
                </w:tcPr>
                <w:p w14:paraId="07268575" w14:textId="77777777" w:rsidR="00576E1E" w:rsidRDefault="004325BC">
                  <w:pPr>
                    <w:jc w:val="center"/>
                    <w:rPr>
                      <w:rFonts w:ascii="Times New Roman" w:hAnsi="Times New Roman" w:cs="Times New Roman"/>
                      <w:szCs w:val="24"/>
                    </w:rPr>
                  </w:pPr>
                  <w:r>
                    <w:rPr>
                      <w:rFonts w:ascii="Times New Roman" w:hAnsi="Times New Roman" w:cs="Times New Roman"/>
                      <w:szCs w:val="24"/>
                    </w:rPr>
                    <w:t>行业</w:t>
                  </w:r>
                </w:p>
              </w:tc>
              <w:tc>
                <w:tcPr>
                  <w:tcW w:w="1893" w:type="pct"/>
                  <w:vAlign w:val="center"/>
                </w:tcPr>
                <w:p w14:paraId="6BDA8C27" w14:textId="77777777" w:rsidR="00576E1E" w:rsidRDefault="004325BC">
                  <w:pPr>
                    <w:jc w:val="center"/>
                    <w:rPr>
                      <w:rFonts w:ascii="Times New Roman" w:hAnsi="Times New Roman" w:cs="Times New Roman"/>
                      <w:szCs w:val="24"/>
                    </w:rPr>
                  </w:pPr>
                  <w:r>
                    <w:rPr>
                      <w:rFonts w:ascii="Times New Roman" w:hAnsi="Times New Roman" w:cs="Times New Roman"/>
                      <w:szCs w:val="24"/>
                    </w:rPr>
                    <w:t>评估依据</w:t>
                  </w:r>
                </w:p>
              </w:tc>
              <w:tc>
                <w:tcPr>
                  <w:tcW w:w="919" w:type="pct"/>
                  <w:vAlign w:val="center"/>
                </w:tcPr>
                <w:p w14:paraId="3A3FAC47" w14:textId="77777777" w:rsidR="00576E1E" w:rsidRDefault="004325BC">
                  <w:pPr>
                    <w:jc w:val="center"/>
                    <w:rPr>
                      <w:rFonts w:ascii="Times New Roman" w:hAnsi="Times New Roman" w:cs="Times New Roman"/>
                      <w:szCs w:val="24"/>
                    </w:rPr>
                  </w:pPr>
                  <w:r>
                    <w:rPr>
                      <w:rFonts w:ascii="Times New Roman" w:hAnsi="Times New Roman" w:cs="Times New Roman"/>
                      <w:szCs w:val="24"/>
                    </w:rPr>
                    <w:t>M</w:t>
                  </w:r>
                  <w:r>
                    <w:rPr>
                      <w:rFonts w:ascii="Times New Roman" w:hAnsi="Times New Roman" w:cs="Times New Roman"/>
                      <w:szCs w:val="24"/>
                    </w:rPr>
                    <w:t>分值</w:t>
                  </w:r>
                </w:p>
              </w:tc>
              <w:tc>
                <w:tcPr>
                  <w:tcW w:w="993" w:type="pct"/>
                  <w:vAlign w:val="center"/>
                </w:tcPr>
                <w:p w14:paraId="37C1003A" w14:textId="77777777" w:rsidR="00576E1E" w:rsidRDefault="004325BC">
                  <w:pPr>
                    <w:jc w:val="center"/>
                    <w:rPr>
                      <w:rFonts w:ascii="Times New Roman" w:hAnsi="Times New Roman" w:cs="Times New Roman"/>
                      <w:szCs w:val="24"/>
                    </w:rPr>
                  </w:pPr>
                  <w:r>
                    <w:rPr>
                      <w:rFonts w:ascii="Times New Roman" w:hAnsi="Times New Roman" w:cs="Times New Roman"/>
                      <w:szCs w:val="24"/>
                    </w:rPr>
                    <w:t>M</w:t>
                  </w:r>
                  <w:r>
                    <w:rPr>
                      <w:rFonts w:ascii="Times New Roman" w:hAnsi="Times New Roman" w:cs="Times New Roman"/>
                      <w:szCs w:val="24"/>
                    </w:rPr>
                    <w:t>划分</w:t>
                  </w:r>
                </w:p>
              </w:tc>
              <w:tc>
                <w:tcPr>
                  <w:tcW w:w="517" w:type="pct"/>
                  <w:vAlign w:val="center"/>
                </w:tcPr>
                <w:p w14:paraId="02328226" w14:textId="77777777" w:rsidR="00576E1E" w:rsidRDefault="004325BC">
                  <w:pPr>
                    <w:jc w:val="center"/>
                    <w:rPr>
                      <w:rFonts w:ascii="Times New Roman" w:hAnsi="Times New Roman" w:cs="Times New Roman"/>
                      <w:szCs w:val="24"/>
                    </w:rPr>
                  </w:pPr>
                  <w:r>
                    <w:rPr>
                      <w:rFonts w:ascii="Times New Roman" w:hAnsi="Times New Roman" w:cs="Times New Roman"/>
                      <w:szCs w:val="24"/>
                    </w:rPr>
                    <w:t>P</w:t>
                  </w:r>
                  <w:r>
                    <w:rPr>
                      <w:rFonts w:ascii="Times New Roman" w:hAnsi="Times New Roman" w:cs="Times New Roman"/>
                      <w:szCs w:val="24"/>
                    </w:rPr>
                    <w:t>划分</w:t>
                  </w:r>
                </w:p>
              </w:tc>
            </w:tr>
            <w:tr w:rsidR="00576E1E" w14:paraId="0B2BB7CD" w14:textId="77777777">
              <w:trPr>
                <w:trHeight w:val="397"/>
              </w:trPr>
              <w:tc>
                <w:tcPr>
                  <w:tcW w:w="678" w:type="pct"/>
                  <w:vAlign w:val="center"/>
                </w:tcPr>
                <w:p w14:paraId="2ABA3D9D" w14:textId="77777777" w:rsidR="00576E1E" w:rsidRDefault="004325BC">
                  <w:pPr>
                    <w:jc w:val="center"/>
                    <w:rPr>
                      <w:rFonts w:ascii="Times New Roman" w:hAnsi="Times New Roman" w:cs="Times New Roman"/>
                      <w:szCs w:val="24"/>
                    </w:rPr>
                  </w:pPr>
                  <w:r>
                    <w:rPr>
                      <w:rFonts w:ascii="Times New Roman" w:hAnsi="Times New Roman" w:cs="Times New Roman"/>
                      <w:szCs w:val="24"/>
                    </w:rPr>
                    <w:t>有色冶炼</w:t>
                  </w:r>
                </w:p>
              </w:tc>
              <w:tc>
                <w:tcPr>
                  <w:tcW w:w="1893" w:type="pct"/>
                  <w:vAlign w:val="center"/>
                </w:tcPr>
                <w:p w14:paraId="45DA696E" w14:textId="77777777" w:rsidR="00576E1E" w:rsidRDefault="004325BC">
                  <w:pPr>
                    <w:jc w:val="center"/>
                    <w:rPr>
                      <w:rFonts w:ascii="Times New Roman" w:hAnsi="Times New Roman" w:cs="Times New Roman"/>
                      <w:szCs w:val="24"/>
                    </w:rPr>
                  </w:pPr>
                  <w:r>
                    <w:rPr>
                      <w:rFonts w:ascii="Times New Roman" w:hAnsi="Times New Roman" w:cs="Times New Roman"/>
                      <w:szCs w:val="24"/>
                    </w:rPr>
                    <w:t>危险物质贮存罐区（盐酸罐）</w:t>
                  </w:r>
                </w:p>
              </w:tc>
              <w:tc>
                <w:tcPr>
                  <w:tcW w:w="919" w:type="pct"/>
                  <w:vAlign w:val="center"/>
                </w:tcPr>
                <w:p w14:paraId="670B800B" w14:textId="77777777" w:rsidR="00576E1E" w:rsidRDefault="004325BC">
                  <w:pPr>
                    <w:jc w:val="center"/>
                    <w:rPr>
                      <w:rFonts w:ascii="Times New Roman" w:hAnsi="Times New Roman" w:cs="Times New Roman"/>
                      <w:szCs w:val="24"/>
                    </w:rPr>
                  </w:pPr>
                  <w:r>
                    <w:rPr>
                      <w:rFonts w:ascii="Times New Roman" w:hAnsi="Times New Roman" w:cs="Times New Roman"/>
                      <w:szCs w:val="24"/>
                    </w:rPr>
                    <w:t>5/</w:t>
                  </w:r>
                  <w:r>
                    <w:rPr>
                      <w:rFonts w:ascii="Times New Roman" w:hAnsi="Times New Roman" w:cs="Times New Roman"/>
                      <w:szCs w:val="24"/>
                    </w:rPr>
                    <w:t>套（罐区）</w:t>
                  </w:r>
                </w:p>
              </w:tc>
              <w:tc>
                <w:tcPr>
                  <w:tcW w:w="993" w:type="pct"/>
                  <w:vAlign w:val="center"/>
                </w:tcPr>
                <w:p w14:paraId="3F3C1318" w14:textId="77777777" w:rsidR="00576E1E" w:rsidRDefault="004325BC">
                  <w:pPr>
                    <w:jc w:val="center"/>
                    <w:rPr>
                      <w:rFonts w:ascii="Times New Roman" w:hAnsi="Times New Roman" w:cs="Times New Roman"/>
                      <w:szCs w:val="24"/>
                    </w:rPr>
                  </w:pPr>
                  <w:r>
                    <w:rPr>
                      <w:rFonts w:ascii="Times New Roman" w:hAnsi="Times New Roman" w:cs="Times New Roman"/>
                      <w:szCs w:val="24"/>
                    </w:rPr>
                    <w:t>M</w:t>
                  </w:r>
                  <w:r>
                    <w:rPr>
                      <w:rFonts w:ascii="Times New Roman" w:hAnsi="Times New Roman" w:cs="Times New Roman" w:hint="eastAsia"/>
                      <w:szCs w:val="24"/>
                    </w:rPr>
                    <w:t>=</w:t>
                  </w:r>
                  <w:r>
                    <w:rPr>
                      <w:rFonts w:ascii="Times New Roman" w:hAnsi="Times New Roman" w:cs="Times New Roman"/>
                      <w:szCs w:val="24"/>
                    </w:rPr>
                    <w:t>5</w:t>
                  </w:r>
                  <w:r>
                    <w:rPr>
                      <w:rFonts w:ascii="Times New Roman" w:hAnsi="Times New Roman" w:cs="Times New Roman"/>
                      <w:szCs w:val="24"/>
                    </w:rPr>
                    <w:t>，</w:t>
                  </w:r>
                  <w:r>
                    <w:rPr>
                      <w:rFonts w:ascii="Times New Roman" w:hAnsi="Times New Roman" w:cs="Times New Roman"/>
                      <w:szCs w:val="24"/>
                    </w:rPr>
                    <w:t>M4</w:t>
                  </w:r>
                </w:p>
              </w:tc>
              <w:tc>
                <w:tcPr>
                  <w:tcW w:w="517" w:type="pct"/>
                  <w:vAlign w:val="center"/>
                </w:tcPr>
                <w:p w14:paraId="7EB5452C" w14:textId="77777777" w:rsidR="00576E1E" w:rsidRDefault="004325BC">
                  <w:pPr>
                    <w:jc w:val="center"/>
                    <w:rPr>
                      <w:rFonts w:ascii="Times New Roman" w:hAnsi="Times New Roman" w:cs="Times New Roman"/>
                      <w:szCs w:val="24"/>
                    </w:rPr>
                  </w:pPr>
                  <w:r>
                    <w:rPr>
                      <w:rFonts w:ascii="Times New Roman" w:hAnsi="Times New Roman" w:cs="Times New Roman"/>
                      <w:szCs w:val="24"/>
                    </w:rPr>
                    <w:t>P4</w:t>
                  </w:r>
                </w:p>
              </w:tc>
            </w:tr>
          </w:tbl>
          <w:p w14:paraId="2736EF0B" w14:textId="77777777" w:rsidR="00576E1E" w:rsidRDefault="004325BC">
            <w:pPr>
              <w:spacing w:line="480" w:lineRule="exact"/>
              <w:jc w:val="center"/>
              <w:rPr>
                <w:rFonts w:ascii="Times New Roman" w:hAnsi="Times New Roman" w:cs="Times New Roman"/>
                <w:sz w:val="24"/>
                <w:szCs w:val="28"/>
              </w:rPr>
            </w:pPr>
            <w:r>
              <w:rPr>
                <w:rFonts w:ascii="Times New Roman" w:hAnsi="Times New Roman" w:cs="Times New Roman"/>
                <w:sz w:val="24"/>
                <w:szCs w:val="28"/>
              </w:rPr>
              <w:t>表</w:t>
            </w:r>
            <w:r>
              <w:rPr>
                <w:rFonts w:ascii="Times New Roman" w:hAnsi="Times New Roman" w:cs="Times New Roman"/>
                <w:sz w:val="24"/>
                <w:szCs w:val="28"/>
              </w:rPr>
              <w:t xml:space="preserve">1.5-6  </w:t>
            </w:r>
            <w:r>
              <w:rPr>
                <w:rFonts w:ascii="Times New Roman" w:hAnsi="Times New Roman" w:cs="Times New Roman"/>
                <w:sz w:val="24"/>
                <w:szCs w:val="28"/>
              </w:rPr>
              <w:t>各环境要素环境敏感程度分级</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295"/>
              <w:gridCol w:w="7124"/>
              <w:gridCol w:w="967"/>
            </w:tblGrid>
            <w:tr w:rsidR="00576E1E" w14:paraId="26CD8767" w14:textId="77777777">
              <w:trPr>
                <w:trHeight w:val="397"/>
              </w:trPr>
              <w:tc>
                <w:tcPr>
                  <w:tcW w:w="690" w:type="pct"/>
                  <w:vAlign w:val="center"/>
                </w:tcPr>
                <w:p w14:paraId="017D3BFC" w14:textId="77777777" w:rsidR="00576E1E" w:rsidRDefault="004325BC">
                  <w:pPr>
                    <w:jc w:val="center"/>
                    <w:rPr>
                      <w:rFonts w:ascii="Times New Roman" w:hAnsi="Times New Roman" w:cs="Times New Roman"/>
                      <w:szCs w:val="21"/>
                    </w:rPr>
                  </w:pPr>
                  <w:r>
                    <w:rPr>
                      <w:rFonts w:ascii="Times New Roman" w:hAnsi="Times New Roman" w:cs="Times New Roman"/>
                      <w:szCs w:val="21"/>
                    </w:rPr>
                    <w:t>环境要素</w:t>
                  </w:r>
                </w:p>
              </w:tc>
              <w:tc>
                <w:tcPr>
                  <w:tcW w:w="3795" w:type="pct"/>
                  <w:vAlign w:val="center"/>
                </w:tcPr>
                <w:p w14:paraId="3C72F4DC" w14:textId="77777777" w:rsidR="00576E1E" w:rsidRDefault="004325BC">
                  <w:pPr>
                    <w:jc w:val="center"/>
                    <w:rPr>
                      <w:rFonts w:ascii="Times New Roman" w:hAnsi="Times New Roman" w:cs="Times New Roman"/>
                      <w:szCs w:val="21"/>
                    </w:rPr>
                  </w:pPr>
                  <w:r>
                    <w:rPr>
                      <w:rFonts w:ascii="Times New Roman" w:hAnsi="Times New Roman" w:cs="Times New Roman"/>
                      <w:szCs w:val="21"/>
                    </w:rPr>
                    <w:t>环境敏感性</w:t>
                  </w:r>
                </w:p>
              </w:tc>
              <w:tc>
                <w:tcPr>
                  <w:tcW w:w="515" w:type="pct"/>
                  <w:vAlign w:val="center"/>
                </w:tcPr>
                <w:p w14:paraId="21286C40" w14:textId="77777777" w:rsidR="00576E1E" w:rsidRDefault="004325BC">
                  <w:pPr>
                    <w:jc w:val="center"/>
                    <w:rPr>
                      <w:rFonts w:ascii="Times New Roman" w:hAnsi="Times New Roman" w:cs="Times New Roman"/>
                      <w:szCs w:val="21"/>
                    </w:rPr>
                  </w:pPr>
                  <w:r>
                    <w:rPr>
                      <w:rFonts w:ascii="Times New Roman" w:hAnsi="Times New Roman" w:cs="Times New Roman"/>
                      <w:szCs w:val="21"/>
                    </w:rPr>
                    <w:t>分级</w:t>
                  </w:r>
                </w:p>
              </w:tc>
            </w:tr>
            <w:tr w:rsidR="00576E1E" w14:paraId="5F3BB4DE" w14:textId="77777777">
              <w:trPr>
                <w:trHeight w:val="397"/>
              </w:trPr>
              <w:tc>
                <w:tcPr>
                  <w:tcW w:w="690" w:type="pct"/>
                  <w:vAlign w:val="center"/>
                </w:tcPr>
                <w:p w14:paraId="35D03E14" w14:textId="77777777" w:rsidR="00576E1E" w:rsidRDefault="004325BC">
                  <w:pPr>
                    <w:jc w:val="center"/>
                    <w:rPr>
                      <w:rFonts w:ascii="Times New Roman" w:hAnsi="Times New Roman" w:cs="Times New Roman"/>
                      <w:szCs w:val="21"/>
                    </w:rPr>
                  </w:pPr>
                  <w:r>
                    <w:rPr>
                      <w:rFonts w:ascii="Times New Roman" w:hAnsi="Times New Roman" w:cs="Times New Roman"/>
                      <w:szCs w:val="21"/>
                    </w:rPr>
                    <w:t>大气</w:t>
                  </w:r>
                </w:p>
              </w:tc>
              <w:tc>
                <w:tcPr>
                  <w:tcW w:w="3795" w:type="pct"/>
                  <w:vAlign w:val="center"/>
                </w:tcPr>
                <w:p w14:paraId="10EA5FEF" w14:textId="77777777" w:rsidR="00576E1E" w:rsidRDefault="004325BC">
                  <w:pPr>
                    <w:ind w:firstLineChars="200" w:firstLine="420"/>
                    <w:rPr>
                      <w:rFonts w:ascii="Times New Roman" w:hAnsi="Times New Roman" w:cs="Times New Roman"/>
                      <w:szCs w:val="21"/>
                    </w:rPr>
                  </w:pPr>
                  <w:r>
                    <w:rPr>
                      <w:rFonts w:ascii="Times New Roman" w:hAnsi="Times New Roman" w:cs="Times New Roman" w:hint="eastAsia"/>
                      <w:szCs w:val="21"/>
                    </w:rPr>
                    <w:t>本项目</w:t>
                  </w:r>
                  <w:r>
                    <w:rPr>
                      <w:rFonts w:ascii="Times New Roman" w:hAnsi="Times New Roman" w:cs="Times New Roman"/>
                      <w:szCs w:val="21"/>
                    </w:rPr>
                    <w:t>周边</w:t>
                  </w:r>
                  <w:r>
                    <w:rPr>
                      <w:rFonts w:ascii="Times New Roman" w:hAnsi="Times New Roman" w:cs="Times New Roman"/>
                      <w:szCs w:val="21"/>
                    </w:rPr>
                    <w:t>5km</w:t>
                  </w:r>
                  <w:r>
                    <w:rPr>
                      <w:rFonts w:ascii="Times New Roman" w:hAnsi="Times New Roman" w:cs="Times New Roman"/>
                      <w:szCs w:val="21"/>
                    </w:rPr>
                    <w:t>范围内居住区、医疗卫生、文化教育、科研、行政办公等机构人口总数小于</w:t>
                  </w:r>
                  <w:r>
                    <w:rPr>
                      <w:rFonts w:ascii="Times New Roman" w:hAnsi="Times New Roman" w:cs="Times New Roman"/>
                      <w:szCs w:val="21"/>
                    </w:rPr>
                    <w:t>1</w:t>
                  </w:r>
                  <w:r>
                    <w:rPr>
                      <w:rFonts w:ascii="Times New Roman" w:hAnsi="Times New Roman" w:cs="Times New Roman"/>
                      <w:szCs w:val="21"/>
                    </w:rPr>
                    <w:t>万人；周边</w:t>
                  </w:r>
                  <w:r>
                    <w:rPr>
                      <w:rFonts w:ascii="Times New Roman" w:hAnsi="Times New Roman" w:cs="Times New Roman"/>
                      <w:szCs w:val="21"/>
                    </w:rPr>
                    <w:t>500m</w:t>
                  </w:r>
                  <w:r>
                    <w:rPr>
                      <w:rFonts w:ascii="Times New Roman" w:hAnsi="Times New Roman" w:cs="Times New Roman"/>
                      <w:szCs w:val="21"/>
                    </w:rPr>
                    <w:t>范围内人口总数小于</w:t>
                  </w:r>
                  <w:r>
                    <w:rPr>
                      <w:rFonts w:ascii="Times New Roman" w:hAnsi="Times New Roman" w:cs="Times New Roman"/>
                      <w:szCs w:val="21"/>
                    </w:rPr>
                    <w:t>500</w:t>
                  </w:r>
                  <w:r>
                    <w:rPr>
                      <w:rFonts w:ascii="Times New Roman" w:hAnsi="Times New Roman" w:cs="Times New Roman"/>
                      <w:szCs w:val="21"/>
                    </w:rPr>
                    <w:t>人</w:t>
                  </w:r>
                  <w:r>
                    <w:rPr>
                      <w:rFonts w:ascii="Times New Roman" w:hAnsi="Times New Roman" w:cs="Times New Roman" w:hint="eastAsia"/>
                      <w:szCs w:val="21"/>
                    </w:rPr>
                    <w:t>；</w:t>
                  </w:r>
                  <w:r>
                    <w:rPr>
                      <w:rFonts w:ascii="Times New Roman" w:hAnsi="Times New Roman" w:cs="Times New Roman"/>
                      <w:szCs w:val="21"/>
                    </w:rPr>
                    <w:t>油气、化学品输送管线管段周边</w:t>
                  </w:r>
                  <w:r>
                    <w:rPr>
                      <w:rFonts w:ascii="Times New Roman" w:hAnsi="Times New Roman" w:cs="Times New Roman"/>
                      <w:szCs w:val="21"/>
                    </w:rPr>
                    <w:t>200m</w:t>
                  </w:r>
                  <w:r>
                    <w:rPr>
                      <w:rFonts w:ascii="Times New Roman" w:hAnsi="Times New Roman" w:cs="Times New Roman"/>
                      <w:szCs w:val="21"/>
                    </w:rPr>
                    <w:t>范围内，每千米管段人口数小于</w:t>
                  </w:r>
                  <w:r>
                    <w:rPr>
                      <w:rFonts w:ascii="Times New Roman" w:hAnsi="Times New Roman" w:cs="Times New Roman"/>
                      <w:szCs w:val="21"/>
                    </w:rPr>
                    <w:t>100</w:t>
                  </w:r>
                  <w:r>
                    <w:rPr>
                      <w:rFonts w:ascii="Times New Roman" w:hAnsi="Times New Roman" w:cs="Times New Roman"/>
                      <w:szCs w:val="21"/>
                    </w:rPr>
                    <w:t>人</w:t>
                  </w:r>
                  <w:r>
                    <w:rPr>
                      <w:rFonts w:ascii="Times New Roman" w:hAnsi="Times New Roman" w:cs="Times New Roman" w:hint="eastAsia"/>
                      <w:szCs w:val="21"/>
                    </w:rPr>
                    <w:t>。</w:t>
                  </w:r>
                </w:p>
              </w:tc>
              <w:tc>
                <w:tcPr>
                  <w:tcW w:w="515" w:type="pct"/>
                  <w:vAlign w:val="center"/>
                </w:tcPr>
                <w:p w14:paraId="0A6EFF10" w14:textId="77777777" w:rsidR="00576E1E" w:rsidRDefault="004325BC">
                  <w:pPr>
                    <w:jc w:val="center"/>
                    <w:rPr>
                      <w:rFonts w:ascii="Times New Roman" w:hAnsi="Times New Roman" w:cs="Times New Roman"/>
                      <w:szCs w:val="21"/>
                    </w:rPr>
                  </w:pPr>
                  <w:r>
                    <w:rPr>
                      <w:rFonts w:ascii="Times New Roman" w:hAnsi="Times New Roman" w:cs="Times New Roman"/>
                      <w:szCs w:val="21"/>
                    </w:rPr>
                    <w:t>E3</w:t>
                  </w:r>
                </w:p>
              </w:tc>
            </w:tr>
            <w:tr w:rsidR="00576E1E" w14:paraId="76E783A7" w14:textId="77777777">
              <w:trPr>
                <w:trHeight w:val="397"/>
              </w:trPr>
              <w:tc>
                <w:tcPr>
                  <w:tcW w:w="690" w:type="pct"/>
                  <w:vAlign w:val="center"/>
                </w:tcPr>
                <w:p w14:paraId="1096A15C"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地表水</w:t>
                  </w:r>
                </w:p>
              </w:tc>
              <w:tc>
                <w:tcPr>
                  <w:tcW w:w="3795" w:type="pct"/>
                  <w:vAlign w:val="center"/>
                </w:tcPr>
                <w:p w14:paraId="7DB911CC" w14:textId="77777777" w:rsidR="00576E1E" w:rsidRDefault="004325BC">
                  <w:pPr>
                    <w:ind w:firstLineChars="200" w:firstLine="420"/>
                    <w:jc w:val="left"/>
                    <w:rPr>
                      <w:rFonts w:ascii="Times New Roman" w:hAnsi="Times New Roman" w:cs="Times New Roman"/>
                      <w:szCs w:val="21"/>
                    </w:rPr>
                  </w:pPr>
                  <w:r>
                    <w:rPr>
                      <w:rFonts w:ascii="Times New Roman" w:hAnsi="Times New Roman" w:cs="Times New Roman"/>
                      <w:szCs w:val="21"/>
                    </w:rPr>
                    <w:t>本项目新建盐酸罐</w:t>
                  </w:r>
                  <w:r>
                    <w:rPr>
                      <w:rFonts w:ascii="Times New Roman" w:hAnsi="Times New Roman" w:cs="Times New Roman"/>
                      <w:szCs w:val="21"/>
                      <w:u w:color="000000"/>
                    </w:rPr>
                    <w:t>四周设围堰，围堰</w:t>
                  </w:r>
                  <w:r>
                    <w:rPr>
                      <w:rFonts w:ascii="Times New Roman" w:hAnsi="Times New Roman" w:cs="Times New Roman"/>
                      <w:szCs w:val="21"/>
                    </w:rPr>
                    <w:t>内侧进行防腐防渗处理；如发生泄漏可通过泵等对盐酸进行回收，不外排</w:t>
                  </w:r>
                  <w:r>
                    <w:rPr>
                      <w:rFonts w:ascii="Times New Roman" w:hAnsi="Times New Roman" w:cs="Times New Roman" w:hint="eastAsia"/>
                      <w:szCs w:val="21"/>
                    </w:rPr>
                    <w:t>。此外，</w:t>
                  </w:r>
                  <w:r>
                    <w:rPr>
                      <w:rFonts w:ascii="Times New Roman" w:hAnsi="Times New Roman" w:cs="Times New Roman"/>
                      <w:szCs w:val="21"/>
                    </w:rPr>
                    <w:t>盐酸罐周围无地表水水体</w:t>
                  </w:r>
                  <w:r>
                    <w:rPr>
                      <w:rFonts w:ascii="Times New Roman" w:hAnsi="Times New Roman" w:cs="Times New Roman" w:hint="eastAsia"/>
                      <w:szCs w:val="21"/>
                    </w:rPr>
                    <w:t>，</w:t>
                  </w:r>
                  <w:r>
                    <w:rPr>
                      <w:szCs w:val="21"/>
                    </w:rPr>
                    <w:t>事故情况下</w:t>
                  </w:r>
                  <w:r>
                    <w:rPr>
                      <w:rFonts w:hint="eastAsia"/>
                      <w:szCs w:val="21"/>
                    </w:rPr>
                    <w:t>盐酸</w:t>
                  </w:r>
                  <w:r>
                    <w:rPr>
                      <w:szCs w:val="21"/>
                    </w:rPr>
                    <w:t>不会进入地表水体</w:t>
                  </w:r>
                  <w:r>
                    <w:rPr>
                      <w:rFonts w:ascii="Times New Roman" w:hAnsi="Times New Roman" w:cs="Times New Roman"/>
                      <w:szCs w:val="21"/>
                    </w:rPr>
                    <w:t>。</w:t>
                  </w:r>
                </w:p>
              </w:tc>
              <w:tc>
                <w:tcPr>
                  <w:tcW w:w="515" w:type="pct"/>
                  <w:vAlign w:val="center"/>
                </w:tcPr>
                <w:p w14:paraId="3FECB4F9" w14:textId="77777777" w:rsidR="00576E1E" w:rsidRDefault="004325BC">
                  <w:pPr>
                    <w:jc w:val="center"/>
                    <w:rPr>
                      <w:rFonts w:ascii="Times New Roman" w:hAnsi="Times New Roman" w:cs="Times New Roman"/>
                      <w:szCs w:val="21"/>
                    </w:rPr>
                  </w:pPr>
                  <w:r>
                    <w:rPr>
                      <w:rFonts w:ascii="Times New Roman" w:hAnsi="Times New Roman" w:cs="Times New Roman"/>
                      <w:szCs w:val="21"/>
                    </w:rPr>
                    <w:t>/</w:t>
                  </w:r>
                </w:p>
              </w:tc>
            </w:tr>
            <w:tr w:rsidR="00576E1E" w14:paraId="3FE89859" w14:textId="77777777">
              <w:trPr>
                <w:trHeight w:val="397"/>
              </w:trPr>
              <w:tc>
                <w:tcPr>
                  <w:tcW w:w="690" w:type="pct"/>
                  <w:vAlign w:val="center"/>
                </w:tcPr>
                <w:p w14:paraId="2AB29DA6"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地下水</w:t>
                  </w:r>
                </w:p>
              </w:tc>
              <w:tc>
                <w:tcPr>
                  <w:tcW w:w="3795" w:type="pct"/>
                  <w:vAlign w:val="center"/>
                </w:tcPr>
                <w:p w14:paraId="2156A613" w14:textId="77777777" w:rsidR="00576E1E" w:rsidRDefault="004325BC">
                  <w:pPr>
                    <w:ind w:firstLineChars="200" w:firstLine="420"/>
                    <w:rPr>
                      <w:rFonts w:ascii="Times New Roman" w:hAnsi="Times New Roman" w:cs="Times New Roman"/>
                      <w:szCs w:val="21"/>
                    </w:rPr>
                  </w:pPr>
                  <w:r>
                    <w:rPr>
                      <w:rFonts w:ascii="Times New Roman" w:hAnsi="Times New Roman" w:cs="Times New Roman"/>
                      <w:szCs w:val="21"/>
                    </w:rPr>
                    <w:t>本项目新建盐酸罐均不在集中式饮用水水源地准保护区及补给径流区，分散式饮用水水源地或特殊地下水资源保护区及以外的分布区等敏感区范围内，地下水功能按照不敏感</w:t>
                  </w:r>
                  <w:r>
                    <w:rPr>
                      <w:rFonts w:ascii="Times New Roman" w:hAnsi="Times New Roman" w:cs="Times New Roman"/>
                      <w:szCs w:val="21"/>
                    </w:rPr>
                    <w:t>G3</w:t>
                  </w:r>
                  <w:r>
                    <w:rPr>
                      <w:rFonts w:ascii="Times New Roman" w:hAnsi="Times New Roman" w:cs="Times New Roman"/>
                      <w:szCs w:val="21"/>
                    </w:rPr>
                    <w:t>考虑；根据</w:t>
                  </w:r>
                  <w:r>
                    <w:rPr>
                      <w:rFonts w:ascii="Times New Roman" w:hAnsi="Times New Roman" w:cs="Times New Roman" w:hint="eastAsia"/>
                      <w:szCs w:val="21"/>
                    </w:rPr>
                    <w:t>区域</w:t>
                  </w:r>
                  <w:r>
                    <w:rPr>
                      <w:rFonts w:ascii="Times New Roman" w:hAnsi="Times New Roman" w:cs="Times New Roman"/>
                      <w:szCs w:val="21"/>
                    </w:rPr>
                    <w:t>地勘资料，包气带厚度</w:t>
                  </w:r>
                  <w:r>
                    <w:rPr>
                      <w:rFonts w:ascii="Times New Roman" w:hAnsi="Times New Roman" w:cs="Times New Roman" w:hint="eastAsia"/>
                      <w:szCs w:val="21"/>
                    </w:rPr>
                    <w:t>Mb</w:t>
                  </w:r>
                  <w:r>
                    <w:rPr>
                      <w:rFonts w:ascii="Times New Roman" w:hAnsi="Times New Roman" w:cs="Times New Roman" w:hint="eastAsia"/>
                      <w:szCs w:val="21"/>
                    </w:rPr>
                    <w:t>≥</w:t>
                  </w:r>
                  <w:r>
                    <w:rPr>
                      <w:rFonts w:ascii="Times New Roman" w:hAnsi="Times New Roman" w:cs="Times New Roman"/>
                      <w:szCs w:val="21"/>
                    </w:rPr>
                    <w:t>1m</w:t>
                  </w:r>
                  <w:r>
                    <w:rPr>
                      <w:rFonts w:ascii="Times New Roman" w:hAnsi="Times New Roman" w:cs="Times New Roman"/>
                      <w:szCs w:val="21"/>
                    </w:rPr>
                    <w:t>，</w:t>
                  </w:r>
                  <w:r>
                    <w:rPr>
                      <w:rFonts w:ascii="Times New Roman" w:hAnsi="Times New Roman" w:cs="Times New Roman" w:hint="eastAsia"/>
                      <w:szCs w:val="21"/>
                    </w:rPr>
                    <w:t>渗透系数</w:t>
                  </w:r>
                  <w:r>
                    <w:rPr>
                      <w:rFonts w:ascii="Times New Roman" w:hAnsi="Times New Roman" w:cs="Times New Roman"/>
                      <w:szCs w:val="21"/>
                    </w:rPr>
                    <w:t>1.0×10</w:t>
                  </w:r>
                  <w:r>
                    <w:rPr>
                      <w:rFonts w:ascii="Times New Roman" w:hAnsi="Times New Roman" w:cs="Times New Roman"/>
                      <w:szCs w:val="21"/>
                      <w:vertAlign w:val="superscript"/>
                    </w:rPr>
                    <w:t>-6</w:t>
                  </w:r>
                  <w:r>
                    <w:rPr>
                      <w:rFonts w:ascii="Times New Roman" w:hAnsi="Times New Roman" w:cs="Times New Roman"/>
                      <w:szCs w:val="21"/>
                    </w:rPr>
                    <w:t>cm/s</w:t>
                  </w:r>
                  <w:r>
                    <w:rPr>
                      <w:rFonts w:ascii="Times New Roman" w:hAnsi="Times New Roman" w:cs="Times New Roman"/>
                      <w:szCs w:val="21"/>
                    </w:rPr>
                    <w:t>＜</w:t>
                  </w:r>
                  <w:r>
                    <w:rPr>
                      <w:rFonts w:ascii="Times New Roman" w:hAnsi="Times New Roman" w:cs="Times New Roman"/>
                      <w:szCs w:val="21"/>
                    </w:rPr>
                    <w:t>K=2.31×10</w:t>
                  </w:r>
                  <w:r>
                    <w:rPr>
                      <w:rFonts w:ascii="Times New Roman" w:hAnsi="Times New Roman" w:cs="Times New Roman"/>
                      <w:szCs w:val="21"/>
                      <w:vertAlign w:val="superscript"/>
                    </w:rPr>
                    <w:t>-6</w:t>
                  </w:r>
                  <w:r>
                    <w:rPr>
                      <w:rFonts w:ascii="Times New Roman" w:hAnsi="Times New Roman" w:cs="Times New Roman"/>
                      <w:szCs w:val="21"/>
                    </w:rPr>
                    <w:t>cm/s</w:t>
                  </w:r>
                  <w:r>
                    <w:rPr>
                      <w:rFonts w:ascii="Times New Roman" w:hAnsi="Times New Roman" w:cs="Times New Roman"/>
                      <w:szCs w:val="21"/>
                    </w:rPr>
                    <w:t>＜</w:t>
                  </w:r>
                  <w:r>
                    <w:rPr>
                      <w:rFonts w:ascii="Times New Roman" w:hAnsi="Times New Roman" w:cs="Times New Roman"/>
                      <w:szCs w:val="21"/>
                    </w:rPr>
                    <w:t>1.0×10</w:t>
                  </w:r>
                  <w:r>
                    <w:rPr>
                      <w:rFonts w:ascii="Times New Roman" w:hAnsi="Times New Roman" w:cs="Times New Roman"/>
                      <w:szCs w:val="21"/>
                      <w:vertAlign w:val="superscript"/>
                    </w:rPr>
                    <w:t>-4</w:t>
                  </w:r>
                  <w:r>
                    <w:rPr>
                      <w:rFonts w:ascii="Times New Roman" w:hAnsi="Times New Roman" w:cs="Times New Roman"/>
                      <w:szCs w:val="21"/>
                    </w:rPr>
                    <w:t>cm/s</w:t>
                  </w:r>
                  <w:r>
                    <w:rPr>
                      <w:rFonts w:ascii="Times New Roman" w:hAnsi="Times New Roman" w:cs="Times New Roman"/>
                      <w:szCs w:val="21"/>
                    </w:rPr>
                    <w:t>，</w:t>
                  </w:r>
                  <w:r>
                    <w:rPr>
                      <w:rFonts w:ascii="Times New Roman" w:hAnsi="Times New Roman" w:cs="Times New Roman" w:hint="eastAsia"/>
                      <w:szCs w:val="21"/>
                    </w:rPr>
                    <w:t>包气带</w:t>
                  </w:r>
                  <w:r>
                    <w:rPr>
                      <w:rFonts w:ascii="Times New Roman" w:hAnsi="Times New Roman" w:cs="Times New Roman"/>
                      <w:szCs w:val="21"/>
                    </w:rPr>
                    <w:t>分布连续、稳定，防污性能</w:t>
                  </w:r>
                  <w:r>
                    <w:rPr>
                      <w:rFonts w:ascii="Times New Roman" w:hAnsi="Times New Roman" w:cs="Times New Roman" w:hint="eastAsia"/>
                      <w:szCs w:val="21"/>
                    </w:rPr>
                    <w:t>为</w:t>
                  </w:r>
                  <w:r>
                    <w:rPr>
                      <w:rFonts w:ascii="Times New Roman" w:hAnsi="Times New Roman" w:cs="Times New Roman"/>
                      <w:szCs w:val="21"/>
                    </w:rPr>
                    <w:t>D2</w:t>
                  </w:r>
                  <w:r>
                    <w:rPr>
                      <w:rFonts w:ascii="Times New Roman" w:hAnsi="Times New Roman" w:cs="Times New Roman" w:hint="eastAsia"/>
                      <w:szCs w:val="21"/>
                    </w:rPr>
                    <w:t>；因此，</w:t>
                  </w:r>
                  <w:r>
                    <w:rPr>
                      <w:rFonts w:ascii="Times New Roman" w:hAnsi="Times New Roman" w:cs="Times New Roman"/>
                      <w:szCs w:val="21"/>
                    </w:rPr>
                    <w:t>地下水环境敏感程度为</w:t>
                  </w:r>
                  <w:r>
                    <w:rPr>
                      <w:rFonts w:ascii="Times New Roman" w:hAnsi="Times New Roman" w:cs="Times New Roman"/>
                      <w:szCs w:val="21"/>
                    </w:rPr>
                    <w:t>E3</w:t>
                  </w:r>
                  <w:r>
                    <w:rPr>
                      <w:rFonts w:ascii="Times New Roman" w:hAnsi="Times New Roman" w:cs="Times New Roman"/>
                      <w:szCs w:val="21"/>
                    </w:rPr>
                    <w:t>。</w:t>
                  </w:r>
                </w:p>
              </w:tc>
              <w:tc>
                <w:tcPr>
                  <w:tcW w:w="515" w:type="pct"/>
                  <w:vAlign w:val="center"/>
                </w:tcPr>
                <w:p w14:paraId="142DE64B" w14:textId="77777777" w:rsidR="00576E1E" w:rsidRDefault="004325BC">
                  <w:pPr>
                    <w:jc w:val="center"/>
                    <w:rPr>
                      <w:rFonts w:ascii="Times New Roman" w:hAnsi="Times New Roman" w:cs="Times New Roman"/>
                      <w:szCs w:val="21"/>
                    </w:rPr>
                  </w:pPr>
                  <w:r>
                    <w:rPr>
                      <w:rFonts w:ascii="Times New Roman" w:hAnsi="Times New Roman" w:cs="Times New Roman"/>
                      <w:szCs w:val="21"/>
                    </w:rPr>
                    <w:t>E3</w:t>
                  </w:r>
                </w:p>
              </w:tc>
            </w:tr>
          </w:tbl>
          <w:p w14:paraId="4871887B" w14:textId="77777777" w:rsidR="00C431D4" w:rsidRDefault="00C431D4">
            <w:pPr>
              <w:spacing w:line="480" w:lineRule="exact"/>
              <w:jc w:val="center"/>
              <w:rPr>
                <w:rFonts w:ascii="Times New Roman" w:hAnsi="Times New Roman" w:cs="Times New Roman"/>
                <w:sz w:val="24"/>
                <w:szCs w:val="21"/>
              </w:rPr>
            </w:pPr>
          </w:p>
          <w:p w14:paraId="03BD1132" w14:textId="77777777" w:rsidR="00C431D4" w:rsidRDefault="00C431D4">
            <w:pPr>
              <w:spacing w:line="480" w:lineRule="exact"/>
              <w:jc w:val="center"/>
              <w:rPr>
                <w:rFonts w:ascii="Times New Roman" w:hAnsi="Times New Roman" w:cs="Times New Roman"/>
                <w:sz w:val="24"/>
                <w:szCs w:val="21"/>
              </w:rPr>
            </w:pPr>
          </w:p>
          <w:p w14:paraId="7109B237" w14:textId="77777777" w:rsidR="00C431D4" w:rsidRDefault="00C431D4">
            <w:pPr>
              <w:spacing w:line="480" w:lineRule="exact"/>
              <w:jc w:val="center"/>
              <w:rPr>
                <w:rFonts w:ascii="Times New Roman" w:hAnsi="Times New Roman" w:cs="Times New Roman"/>
                <w:sz w:val="24"/>
                <w:szCs w:val="21"/>
              </w:rPr>
            </w:pPr>
          </w:p>
          <w:p w14:paraId="592964A6" w14:textId="2B40D3CA" w:rsidR="00576E1E" w:rsidRDefault="004325BC">
            <w:pPr>
              <w:spacing w:line="480" w:lineRule="exact"/>
              <w:jc w:val="center"/>
              <w:rPr>
                <w:rFonts w:ascii="Times New Roman" w:hAnsi="Times New Roman" w:cs="Times New Roman"/>
                <w:sz w:val="24"/>
                <w:szCs w:val="21"/>
              </w:rPr>
            </w:pPr>
            <w:r>
              <w:rPr>
                <w:rFonts w:ascii="Times New Roman" w:hAnsi="Times New Roman" w:cs="Times New Roman"/>
                <w:sz w:val="24"/>
                <w:szCs w:val="21"/>
              </w:rPr>
              <w:t>表</w:t>
            </w:r>
            <w:r>
              <w:rPr>
                <w:rFonts w:ascii="Times New Roman" w:hAnsi="Times New Roman" w:cs="Times New Roman"/>
                <w:sz w:val="24"/>
                <w:szCs w:val="21"/>
              </w:rPr>
              <w:t xml:space="preserve">1.5-7  </w:t>
            </w:r>
            <w:r>
              <w:rPr>
                <w:rFonts w:ascii="Times New Roman" w:hAnsi="Times New Roman" w:cs="Times New Roman"/>
                <w:sz w:val="24"/>
                <w:szCs w:val="21"/>
              </w:rPr>
              <w:t>各环境要素的环境风险潜势划分及评价工作等级</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1"/>
              <w:gridCol w:w="2239"/>
              <w:gridCol w:w="2226"/>
              <w:gridCol w:w="1815"/>
              <w:gridCol w:w="1815"/>
            </w:tblGrid>
            <w:tr w:rsidR="00576E1E" w14:paraId="1B8EAD49" w14:textId="77777777">
              <w:trPr>
                <w:trHeight w:val="397"/>
              </w:trPr>
              <w:tc>
                <w:tcPr>
                  <w:tcW w:w="687" w:type="pct"/>
                  <w:vAlign w:val="center"/>
                </w:tcPr>
                <w:p w14:paraId="240717BD" w14:textId="77777777" w:rsidR="00576E1E" w:rsidRDefault="004325BC">
                  <w:pPr>
                    <w:jc w:val="center"/>
                    <w:rPr>
                      <w:rFonts w:ascii="Times New Roman" w:hAnsi="Times New Roman" w:cs="Times New Roman"/>
                      <w:szCs w:val="24"/>
                    </w:rPr>
                  </w:pPr>
                  <w:r>
                    <w:rPr>
                      <w:rFonts w:ascii="Times New Roman" w:hAnsi="Times New Roman" w:cs="Times New Roman"/>
                      <w:szCs w:val="24"/>
                    </w:rPr>
                    <w:t>环境要素</w:t>
                  </w:r>
                </w:p>
              </w:tc>
              <w:tc>
                <w:tcPr>
                  <w:tcW w:w="1193" w:type="pct"/>
                  <w:vAlign w:val="center"/>
                </w:tcPr>
                <w:p w14:paraId="3F26628F" w14:textId="77777777" w:rsidR="00576E1E" w:rsidRDefault="004325BC">
                  <w:pPr>
                    <w:jc w:val="center"/>
                    <w:rPr>
                      <w:rFonts w:ascii="Times New Roman" w:hAnsi="Times New Roman" w:cs="Times New Roman"/>
                      <w:szCs w:val="24"/>
                    </w:rPr>
                  </w:pPr>
                  <w:r>
                    <w:rPr>
                      <w:rFonts w:ascii="Times New Roman" w:hAnsi="Times New Roman" w:cs="Times New Roman"/>
                      <w:szCs w:val="24"/>
                    </w:rPr>
                    <w:t>环境敏感度（</w:t>
                  </w:r>
                  <w:r>
                    <w:rPr>
                      <w:rFonts w:ascii="Times New Roman" w:hAnsi="Times New Roman" w:cs="Times New Roman"/>
                      <w:szCs w:val="24"/>
                    </w:rPr>
                    <w:t>E</w:t>
                  </w:r>
                  <w:r>
                    <w:rPr>
                      <w:rFonts w:ascii="Times New Roman" w:hAnsi="Times New Roman" w:cs="Times New Roman"/>
                      <w:szCs w:val="24"/>
                    </w:rPr>
                    <w:t>）</w:t>
                  </w:r>
                </w:p>
              </w:tc>
              <w:tc>
                <w:tcPr>
                  <w:tcW w:w="1186" w:type="pct"/>
                  <w:vAlign w:val="center"/>
                </w:tcPr>
                <w:p w14:paraId="3E9FEAEE" w14:textId="77777777" w:rsidR="00576E1E" w:rsidRDefault="004325BC">
                  <w:pPr>
                    <w:jc w:val="center"/>
                    <w:rPr>
                      <w:rFonts w:ascii="Times New Roman" w:hAnsi="Times New Roman" w:cs="Times New Roman"/>
                      <w:szCs w:val="24"/>
                    </w:rPr>
                  </w:pPr>
                  <w:r>
                    <w:rPr>
                      <w:rFonts w:ascii="Times New Roman" w:hAnsi="Times New Roman" w:cs="Times New Roman"/>
                      <w:szCs w:val="24"/>
                    </w:rPr>
                    <w:t>危险性等级（</w:t>
                  </w:r>
                  <w:r>
                    <w:rPr>
                      <w:rFonts w:ascii="Times New Roman" w:hAnsi="Times New Roman" w:cs="Times New Roman"/>
                      <w:szCs w:val="24"/>
                    </w:rPr>
                    <w:t>P</w:t>
                  </w:r>
                  <w:r>
                    <w:rPr>
                      <w:rFonts w:ascii="Times New Roman" w:hAnsi="Times New Roman" w:cs="Times New Roman"/>
                      <w:szCs w:val="24"/>
                    </w:rPr>
                    <w:t>）</w:t>
                  </w:r>
                </w:p>
              </w:tc>
              <w:tc>
                <w:tcPr>
                  <w:tcW w:w="967" w:type="pct"/>
                  <w:vAlign w:val="center"/>
                </w:tcPr>
                <w:p w14:paraId="18048448" w14:textId="77777777" w:rsidR="00576E1E" w:rsidRDefault="004325BC">
                  <w:pPr>
                    <w:jc w:val="center"/>
                    <w:rPr>
                      <w:rFonts w:ascii="Times New Roman" w:hAnsi="Times New Roman" w:cs="Times New Roman"/>
                      <w:szCs w:val="24"/>
                    </w:rPr>
                  </w:pPr>
                  <w:r>
                    <w:rPr>
                      <w:rFonts w:ascii="Times New Roman" w:hAnsi="Times New Roman" w:cs="Times New Roman"/>
                      <w:szCs w:val="24"/>
                    </w:rPr>
                    <w:t>环境风险潜势</w:t>
                  </w:r>
                </w:p>
              </w:tc>
              <w:tc>
                <w:tcPr>
                  <w:tcW w:w="967" w:type="pct"/>
                  <w:vAlign w:val="center"/>
                </w:tcPr>
                <w:p w14:paraId="00536D24" w14:textId="77777777" w:rsidR="00576E1E" w:rsidRDefault="004325BC">
                  <w:pPr>
                    <w:jc w:val="center"/>
                    <w:rPr>
                      <w:rFonts w:ascii="Times New Roman" w:hAnsi="Times New Roman" w:cs="Times New Roman"/>
                      <w:szCs w:val="24"/>
                    </w:rPr>
                  </w:pPr>
                  <w:r>
                    <w:rPr>
                      <w:rFonts w:ascii="Times New Roman" w:hAnsi="Times New Roman" w:cs="Times New Roman"/>
                      <w:szCs w:val="24"/>
                    </w:rPr>
                    <w:t>评价工作等级</w:t>
                  </w:r>
                </w:p>
              </w:tc>
            </w:tr>
            <w:tr w:rsidR="00576E1E" w14:paraId="4840F574" w14:textId="77777777">
              <w:trPr>
                <w:trHeight w:val="397"/>
              </w:trPr>
              <w:tc>
                <w:tcPr>
                  <w:tcW w:w="687" w:type="pct"/>
                  <w:vAlign w:val="center"/>
                </w:tcPr>
                <w:p w14:paraId="4B9A8DA1" w14:textId="77777777" w:rsidR="00576E1E" w:rsidRDefault="004325BC">
                  <w:pPr>
                    <w:jc w:val="center"/>
                    <w:rPr>
                      <w:rFonts w:ascii="Times New Roman" w:hAnsi="Times New Roman" w:cs="Times New Roman"/>
                      <w:szCs w:val="24"/>
                    </w:rPr>
                  </w:pPr>
                  <w:r>
                    <w:rPr>
                      <w:rFonts w:ascii="Times New Roman" w:hAnsi="Times New Roman" w:cs="Times New Roman"/>
                      <w:szCs w:val="24"/>
                    </w:rPr>
                    <w:t>大气</w:t>
                  </w:r>
                </w:p>
              </w:tc>
              <w:tc>
                <w:tcPr>
                  <w:tcW w:w="1193" w:type="pct"/>
                  <w:vAlign w:val="center"/>
                </w:tcPr>
                <w:p w14:paraId="033845FD" w14:textId="77777777" w:rsidR="00576E1E" w:rsidRDefault="004325BC">
                  <w:pPr>
                    <w:jc w:val="center"/>
                    <w:rPr>
                      <w:rFonts w:ascii="Times New Roman" w:hAnsi="Times New Roman" w:cs="Times New Roman"/>
                      <w:szCs w:val="24"/>
                    </w:rPr>
                  </w:pPr>
                  <w:r>
                    <w:rPr>
                      <w:rFonts w:ascii="Times New Roman" w:hAnsi="Times New Roman" w:cs="Times New Roman"/>
                      <w:szCs w:val="24"/>
                    </w:rPr>
                    <w:t>E3</w:t>
                  </w:r>
                </w:p>
              </w:tc>
              <w:tc>
                <w:tcPr>
                  <w:tcW w:w="1186" w:type="pct"/>
                  <w:vMerge w:val="restart"/>
                  <w:vAlign w:val="center"/>
                </w:tcPr>
                <w:p w14:paraId="20E1AEFD" w14:textId="77777777" w:rsidR="00576E1E" w:rsidRDefault="004325BC">
                  <w:pPr>
                    <w:jc w:val="center"/>
                    <w:rPr>
                      <w:rFonts w:ascii="Times New Roman" w:hAnsi="Times New Roman" w:cs="Times New Roman"/>
                      <w:szCs w:val="24"/>
                    </w:rPr>
                  </w:pPr>
                  <w:r>
                    <w:rPr>
                      <w:rFonts w:ascii="Times New Roman" w:hAnsi="Times New Roman" w:cs="Times New Roman"/>
                      <w:szCs w:val="24"/>
                    </w:rPr>
                    <w:t>P4</w:t>
                  </w:r>
                </w:p>
              </w:tc>
              <w:tc>
                <w:tcPr>
                  <w:tcW w:w="967" w:type="pct"/>
                  <w:vAlign w:val="center"/>
                </w:tcPr>
                <w:p w14:paraId="0D02DC9C" w14:textId="77777777" w:rsidR="00576E1E" w:rsidRDefault="004325BC">
                  <w:pPr>
                    <w:jc w:val="center"/>
                    <w:rPr>
                      <w:rFonts w:ascii="Times New Roman" w:hAnsi="Times New Roman" w:cs="Times New Roman"/>
                      <w:szCs w:val="24"/>
                    </w:rPr>
                  </w:pPr>
                  <w:r>
                    <w:rPr>
                      <w:rFonts w:ascii="Times New Roman" w:hAnsi="Times New Roman" w:cs="Times New Roman"/>
                      <w:szCs w:val="24"/>
                    </w:rPr>
                    <w:t>Ⅰ</w:t>
                  </w:r>
                </w:p>
              </w:tc>
              <w:tc>
                <w:tcPr>
                  <w:tcW w:w="967" w:type="pct"/>
                  <w:vAlign w:val="center"/>
                </w:tcPr>
                <w:p w14:paraId="41D5F5BC" w14:textId="77777777" w:rsidR="00576E1E" w:rsidRDefault="004325BC">
                  <w:pPr>
                    <w:jc w:val="center"/>
                    <w:rPr>
                      <w:rFonts w:ascii="Times New Roman" w:hAnsi="Times New Roman" w:cs="Times New Roman"/>
                      <w:szCs w:val="24"/>
                    </w:rPr>
                  </w:pPr>
                  <w:r>
                    <w:rPr>
                      <w:rFonts w:ascii="Times New Roman" w:hAnsi="Times New Roman" w:cs="Times New Roman"/>
                      <w:szCs w:val="24"/>
                    </w:rPr>
                    <w:t>简</w:t>
                  </w:r>
                  <w:r>
                    <w:rPr>
                      <w:rFonts w:ascii="Times New Roman" w:hAnsi="Times New Roman" w:cs="Times New Roman" w:hint="eastAsia"/>
                      <w:szCs w:val="24"/>
                    </w:rPr>
                    <w:t>单</w:t>
                  </w:r>
                  <w:r>
                    <w:rPr>
                      <w:rFonts w:ascii="Times New Roman" w:hAnsi="Times New Roman" w:cs="Times New Roman"/>
                      <w:szCs w:val="24"/>
                    </w:rPr>
                    <w:t>分析</w:t>
                  </w:r>
                </w:p>
              </w:tc>
            </w:tr>
            <w:tr w:rsidR="00576E1E" w14:paraId="2399C04F" w14:textId="77777777">
              <w:trPr>
                <w:trHeight w:val="397"/>
              </w:trPr>
              <w:tc>
                <w:tcPr>
                  <w:tcW w:w="687" w:type="pct"/>
                  <w:vAlign w:val="center"/>
                </w:tcPr>
                <w:p w14:paraId="7F1539E7" w14:textId="77777777" w:rsidR="00576E1E" w:rsidRDefault="004325BC">
                  <w:pPr>
                    <w:jc w:val="center"/>
                    <w:rPr>
                      <w:rFonts w:ascii="Times New Roman" w:hAnsi="Times New Roman" w:cs="Times New Roman"/>
                      <w:szCs w:val="24"/>
                    </w:rPr>
                  </w:pPr>
                  <w:r>
                    <w:rPr>
                      <w:rFonts w:ascii="Times New Roman" w:hAnsi="Times New Roman" w:cs="Times New Roman" w:hint="eastAsia"/>
                      <w:szCs w:val="24"/>
                    </w:rPr>
                    <w:t>地表水</w:t>
                  </w:r>
                </w:p>
              </w:tc>
              <w:tc>
                <w:tcPr>
                  <w:tcW w:w="1193" w:type="pct"/>
                  <w:vAlign w:val="center"/>
                </w:tcPr>
                <w:p w14:paraId="6C5B6028" w14:textId="77777777" w:rsidR="00576E1E" w:rsidRDefault="004325BC">
                  <w:pPr>
                    <w:jc w:val="center"/>
                    <w:rPr>
                      <w:rFonts w:ascii="Times New Roman" w:hAnsi="Times New Roman" w:cs="Times New Roman"/>
                      <w:szCs w:val="24"/>
                    </w:rPr>
                  </w:pPr>
                  <w:r>
                    <w:rPr>
                      <w:rFonts w:ascii="Times New Roman" w:hAnsi="Times New Roman" w:cs="Times New Roman"/>
                      <w:szCs w:val="24"/>
                    </w:rPr>
                    <w:t>/</w:t>
                  </w:r>
                </w:p>
              </w:tc>
              <w:tc>
                <w:tcPr>
                  <w:tcW w:w="1186" w:type="pct"/>
                  <w:vMerge/>
                  <w:vAlign w:val="center"/>
                </w:tcPr>
                <w:p w14:paraId="0884C782" w14:textId="77777777" w:rsidR="00576E1E" w:rsidRDefault="00576E1E">
                  <w:pPr>
                    <w:jc w:val="center"/>
                    <w:rPr>
                      <w:rFonts w:ascii="Times New Roman" w:hAnsi="Times New Roman" w:cs="Times New Roman"/>
                      <w:szCs w:val="24"/>
                    </w:rPr>
                  </w:pPr>
                </w:p>
              </w:tc>
              <w:tc>
                <w:tcPr>
                  <w:tcW w:w="967" w:type="pct"/>
                  <w:vAlign w:val="center"/>
                </w:tcPr>
                <w:p w14:paraId="68E68C22" w14:textId="77777777" w:rsidR="00576E1E" w:rsidRDefault="004325BC">
                  <w:pPr>
                    <w:jc w:val="center"/>
                    <w:rPr>
                      <w:rFonts w:ascii="Times New Roman" w:hAnsi="Times New Roman" w:cs="Times New Roman"/>
                      <w:szCs w:val="24"/>
                    </w:rPr>
                  </w:pPr>
                  <w:r>
                    <w:rPr>
                      <w:rFonts w:ascii="Times New Roman" w:hAnsi="Times New Roman" w:cs="Times New Roman" w:hint="eastAsia"/>
                      <w:szCs w:val="24"/>
                    </w:rPr>
                    <w:t>/</w:t>
                  </w:r>
                </w:p>
              </w:tc>
              <w:tc>
                <w:tcPr>
                  <w:tcW w:w="967" w:type="pct"/>
                  <w:vAlign w:val="center"/>
                </w:tcPr>
                <w:p w14:paraId="6F9AE03F" w14:textId="77777777" w:rsidR="00576E1E" w:rsidRDefault="004325BC">
                  <w:pPr>
                    <w:jc w:val="center"/>
                    <w:rPr>
                      <w:rFonts w:ascii="Times New Roman" w:hAnsi="Times New Roman" w:cs="Times New Roman"/>
                      <w:szCs w:val="24"/>
                    </w:rPr>
                  </w:pPr>
                  <w:r>
                    <w:rPr>
                      <w:rFonts w:ascii="Times New Roman" w:hAnsi="Times New Roman" w:cs="Times New Roman" w:hint="eastAsia"/>
                      <w:szCs w:val="24"/>
                    </w:rPr>
                    <w:t>/</w:t>
                  </w:r>
                </w:p>
              </w:tc>
            </w:tr>
            <w:tr w:rsidR="00576E1E" w14:paraId="2AEC43CD" w14:textId="77777777">
              <w:trPr>
                <w:trHeight w:val="397"/>
              </w:trPr>
              <w:tc>
                <w:tcPr>
                  <w:tcW w:w="687" w:type="pct"/>
                  <w:vAlign w:val="center"/>
                </w:tcPr>
                <w:p w14:paraId="5C734E12" w14:textId="77777777" w:rsidR="00576E1E" w:rsidRDefault="004325BC">
                  <w:pPr>
                    <w:jc w:val="center"/>
                    <w:rPr>
                      <w:rFonts w:ascii="Times New Roman" w:hAnsi="Times New Roman" w:cs="Times New Roman"/>
                      <w:szCs w:val="24"/>
                    </w:rPr>
                  </w:pPr>
                  <w:r>
                    <w:rPr>
                      <w:rFonts w:ascii="Times New Roman" w:hAnsi="Times New Roman" w:cs="Times New Roman" w:hint="eastAsia"/>
                      <w:szCs w:val="24"/>
                    </w:rPr>
                    <w:t>地下水</w:t>
                  </w:r>
                </w:p>
              </w:tc>
              <w:tc>
                <w:tcPr>
                  <w:tcW w:w="1193" w:type="pct"/>
                  <w:vAlign w:val="center"/>
                </w:tcPr>
                <w:p w14:paraId="4E86EB4B" w14:textId="77777777" w:rsidR="00576E1E" w:rsidRDefault="004325BC">
                  <w:pPr>
                    <w:jc w:val="center"/>
                    <w:rPr>
                      <w:rFonts w:ascii="Times New Roman" w:hAnsi="Times New Roman" w:cs="Times New Roman"/>
                      <w:szCs w:val="24"/>
                    </w:rPr>
                  </w:pPr>
                  <w:r>
                    <w:rPr>
                      <w:rFonts w:ascii="Times New Roman" w:hAnsi="Times New Roman" w:cs="Times New Roman" w:hint="eastAsia"/>
                      <w:szCs w:val="24"/>
                    </w:rPr>
                    <w:t>E</w:t>
                  </w:r>
                  <w:r>
                    <w:rPr>
                      <w:rFonts w:ascii="Times New Roman" w:hAnsi="Times New Roman" w:cs="Times New Roman"/>
                      <w:szCs w:val="24"/>
                    </w:rPr>
                    <w:t>3</w:t>
                  </w:r>
                </w:p>
              </w:tc>
              <w:tc>
                <w:tcPr>
                  <w:tcW w:w="1186" w:type="pct"/>
                  <w:vMerge/>
                  <w:vAlign w:val="center"/>
                </w:tcPr>
                <w:p w14:paraId="28FD8586" w14:textId="77777777" w:rsidR="00576E1E" w:rsidRDefault="00576E1E">
                  <w:pPr>
                    <w:jc w:val="center"/>
                    <w:rPr>
                      <w:rFonts w:ascii="Times New Roman" w:hAnsi="Times New Roman" w:cs="Times New Roman"/>
                      <w:szCs w:val="24"/>
                    </w:rPr>
                  </w:pPr>
                </w:p>
              </w:tc>
              <w:tc>
                <w:tcPr>
                  <w:tcW w:w="967" w:type="pct"/>
                  <w:vAlign w:val="center"/>
                </w:tcPr>
                <w:p w14:paraId="20F82106" w14:textId="77777777" w:rsidR="00576E1E" w:rsidRDefault="004325BC">
                  <w:pPr>
                    <w:jc w:val="center"/>
                    <w:rPr>
                      <w:rFonts w:ascii="Times New Roman" w:hAnsi="Times New Roman" w:cs="Times New Roman"/>
                      <w:szCs w:val="24"/>
                    </w:rPr>
                  </w:pPr>
                  <w:r>
                    <w:rPr>
                      <w:rFonts w:ascii="Times New Roman" w:hAnsi="Times New Roman" w:cs="Times New Roman"/>
                      <w:szCs w:val="24"/>
                    </w:rPr>
                    <w:t>Ⅰ</w:t>
                  </w:r>
                </w:p>
              </w:tc>
              <w:tc>
                <w:tcPr>
                  <w:tcW w:w="967" w:type="pct"/>
                  <w:vAlign w:val="center"/>
                </w:tcPr>
                <w:p w14:paraId="6A17B79F" w14:textId="77777777" w:rsidR="00576E1E" w:rsidRDefault="004325BC">
                  <w:pPr>
                    <w:jc w:val="center"/>
                    <w:rPr>
                      <w:rFonts w:ascii="Times New Roman" w:hAnsi="Times New Roman" w:cs="Times New Roman"/>
                      <w:szCs w:val="24"/>
                    </w:rPr>
                  </w:pPr>
                  <w:r>
                    <w:rPr>
                      <w:rFonts w:ascii="Times New Roman" w:hAnsi="Times New Roman" w:cs="Times New Roman"/>
                      <w:szCs w:val="24"/>
                    </w:rPr>
                    <w:t>简</w:t>
                  </w:r>
                  <w:r>
                    <w:rPr>
                      <w:rFonts w:ascii="Times New Roman" w:hAnsi="Times New Roman" w:cs="Times New Roman" w:hint="eastAsia"/>
                      <w:szCs w:val="24"/>
                    </w:rPr>
                    <w:t>单</w:t>
                  </w:r>
                  <w:r>
                    <w:rPr>
                      <w:rFonts w:ascii="Times New Roman" w:hAnsi="Times New Roman" w:cs="Times New Roman"/>
                      <w:szCs w:val="24"/>
                    </w:rPr>
                    <w:t>分析</w:t>
                  </w:r>
                </w:p>
              </w:tc>
            </w:tr>
          </w:tbl>
          <w:p w14:paraId="44F1DEAC" w14:textId="77777777" w:rsidR="00576E1E" w:rsidRDefault="004325BC">
            <w:pPr>
              <w:pStyle w:val="21"/>
              <w:spacing w:line="480" w:lineRule="exact"/>
              <w:ind w:firstLine="480"/>
              <w:rPr>
                <w:sz w:val="24"/>
                <w:szCs w:val="21"/>
              </w:rPr>
            </w:pPr>
            <w:r>
              <w:rPr>
                <w:sz w:val="24"/>
                <w:szCs w:val="21"/>
              </w:rPr>
              <w:t>综上，</w:t>
            </w:r>
            <w:r>
              <w:rPr>
                <w:rFonts w:hint="eastAsia"/>
                <w:sz w:val="24"/>
                <w:szCs w:val="28"/>
              </w:rPr>
              <w:t>大气</w:t>
            </w:r>
            <w:r>
              <w:rPr>
                <w:rFonts w:hint="eastAsia"/>
                <w:sz w:val="24"/>
                <w:szCs w:val="24"/>
              </w:rPr>
              <w:t>和地下水环境</w:t>
            </w:r>
            <w:r>
              <w:rPr>
                <w:sz w:val="24"/>
                <w:szCs w:val="24"/>
              </w:rPr>
              <w:t>风险评价等级</w:t>
            </w:r>
            <w:r>
              <w:rPr>
                <w:rFonts w:hint="eastAsia"/>
                <w:sz w:val="24"/>
                <w:szCs w:val="24"/>
              </w:rPr>
              <w:t>均为</w:t>
            </w:r>
            <w:r>
              <w:rPr>
                <w:sz w:val="24"/>
                <w:szCs w:val="24"/>
              </w:rPr>
              <w:t>简单分析</w:t>
            </w:r>
            <w:r>
              <w:rPr>
                <w:sz w:val="24"/>
                <w:szCs w:val="21"/>
              </w:rPr>
              <w:t>。</w:t>
            </w:r>
          </w:p>
          <w:p w14:paraId="0DF8461A"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6</w:t>
            </w:r>
            <w:r>
              <w:rPr>
                <w:rFonts w:ascii="Times New Roman" w:hAnsi="Times New Roman" w:cs="Times New Roman"/>
                <w:sz w:val="24"/>
                <w:szCs w:val="24"/>
              </w:rPr>
              <w:t>）生态评价等级与范围</w:t>
            </w:r>
          </w:p>
          <w:p w14:paraId="08A61037" w14:textId="77777777" w:rsidR="00576E1E" w:rsidRDefault="004325BC">
            <w:pPr>
              <w:pStyle w:val="21"/>
              <w:spacing w:line="480" w:lineRule="exact"/>
              <w:ind w:firstLine="480"/>
            </w:pPr>
            <w:r>
              <w:rPr>
                <w:sz w:val="24"/>
                <w:szCs w:val="24"/>
              </w:rPr>
              <w:t>本项目占地面积约</w:t>
            </w:r>
            <w:r>
              <w:rPr>
                <w:sz w:val="24"/>
                <w:szCs w:val="24"/>
              </w:rPr>
              <w:t>30020m</w:t>
            </w:r>
            <w:r>
              <w:rPr>
                <w:sz w:val="24"/>
                <w:szCs w:val="24"/>
                <w:vertAlign w:val="superscript"/>
              </w:rPr>
              <w:t>2</w:t>
            </w:r>
            <w:r>
              <w:rPr>
                <w:sz w:val="24"/>
                <w:szCs w:val="24"/>
              </w:rPr>
              <w:t>，根据《环境影响评价技术导则</w:t>
            </w:r>
            <w:r>
              <w:rPr>
                <w:sz w:val="24"/>
                <w:szCs w:val="24"/>
              </w:rPr>
              <w:t xml:space="preserve"> </w:t>
            </w:r>
            <w:r>
              <w:rPr>
                <w:sz w:val="24"/>
                <w:szCs w:val="24"/>
              </w:rPr>
              <w:t>生态影响》（</w:t>
            </w:r>
            <w:r>
              <w:rPr>
                <w:sz w:val="24"/>
                <w:szCs w:val="24"/>
              </w:rPr>
              <w:t>HJ 19-2022</w:t>
            </w:r>
            <w:r>
              <w:rPr>
                <w:sz w:val="24"/>
                <w:szCs w:val="24"/>
              </w:rPr>
              <w:t>），本项目相关内容不属于其</w:t>
            </w:r>
            <w:r>
              <w:rPr>
                <w:sz w:val="24"/>
                <w:szCs w:val="24"/>
              </w:rPr>
              <w:t>6.1.2</w:t>
            </w:r>
            <w:r>
              <w:rPr>
                <w:sz w:val="24"/>
                <w:szCs w:val="24"/>
              </w:rPr>
              <w:t>条中</w:t>
            </w:r>
            <w:r>
              <w:rPr>
                <w:rFonts w:hint="eastAsia"/>
                <w:sz w:val="24"/>
                <w:szCs w:val="24"/>
              </w:rPr>
              <w:t>“</w:t>
            </w:r>
            <w:r>
              <w:rPr>
                <w:sz w:val="24"/>
                <w:szCs w:val="24"/>
              </w:rPr>
              <w:t>a)~f</w:t>
            </w:r>
            <w:r>
              <w:rPr>
                <w:sz w:val="24"/>
                <w:szCs w:val="24"/>
              </w:rPr>
              <w:t>）</w:t>
            </w:r>
            <w:r>
              <w:rPr>
                <w:rFonts w:hint="eastAsia"/>
                <w:sz w:val="24"/>
                <w:szCs w:val="24"/>
              </w:rPr>
              <w:t>”</w:t>
            </w:r>
            <w:r>
              <w:rPr>
                <w:sz w:val="24"/>
                <w:szCs w:val="24"/>
              </w:rPr>
              <w:t>内容，因此确定生态评价为三级，评价范围为本项目占地区域。</w:t>
            </w:r>
          </w:p>
          <w:p w14:paraId="65C8CD5E" w14:textId="77777777" w:rsidR="00576E1E" w:rsidRDefault="004325BC">
            <w:pPr>
              <w:spacing w:line="480" w:lineRule="exact"/>
              <w:rPr>
                <w:rFonts w:ascii="Times New Roman" w:hAnsi="Times New Roman" w:cs="Times New Roman"/>
                <w:b/>
                <w:sz w:val="24"/>
              </w:rPr>
            </w:pPr>
            <w:r>
              <w:rPr>
                <w:rFonts w:ascii="Times New Roman" w:hAnsi="Times New Roman" w:cs="Times New Roman"/>
                <w:b/>
                <w:sz w:val="24"/>
              </w:rPr>
              <w:t xml:space="preserve">1.6 </w:t>
            </w:r>
            <w:r>
              <w:rPr>
                <w:rFonts w:ascii="Times New Roman" w:hAnsi="Times New Roman" w:cs="Times New Roman"/>
                <w:b/>
                <w:sz w:val="24"/>
              </w:rPr>
              <w:t>产业政策与</w:t>
            </w:r>
            <w:r>
              <w:rPr>
                <w:rFonts w:ascii="Times New Roman" w:hAnsi="Times New Roman" w:cs="Times New Roman"/>
                <w:b/>
                <w:sz w:val="24"/>
              </w:rPr>
              <w:t>“</w:t>
            </w:r>
            <w:r>
              <w:rPr>
                <w:rFonts w:ascii="Times New Roman" w:hAnsi="Times New Roman" w:cs="Times New Roman"/>
                <w:b/>
                <w:sz w:val="24"/>
              </w:rPr>
              <w:t>三线一单</w:t>
            </w:r>
            <w:r>
              <w:rPr>
                <w:rFonts w:ascii="Times New Roman" w:hAnsi="Times New Roman" w:cs="Times New Roman"/>
                <w:b/>
                <w:sz w:val="24"/>
              </w:rPr>
              <w:t>”</w:t>
            </w:r>
            <w:r>
              <w:rPr>
                <w:rFonts w:ascii="Times New Roman" w:hAnsi="Times New Roman" w:cs="Times New Roman"/>
                <w:b/>
                <w:sz w:val="24"/>
              </w:rPr>
              <w:t>相符性</w:t>
            </w:r>
          </w:p>
          <w:p w14:paraId="637B829C" w14:textId="77777777" w:rsidR="00576E1E" w:rsidRDefault="004325BC">
            <w:pPr>
              <w:spacing w:line="460" w:lineRule="atLeast"/>
              <w:rPr>
                <w:rFonts w:ascii="Times New Roman" w:hAnsi="Times New Roman" w:cs="Times New Roman"/>
                <w:sz w:val="24"/>
              </w:rPr>
            </w:pPr>
            <w:r>
              <w:rPr>
                <w:rFonts w:ascii="Times New Roman" w:hAnsi="Times New Roman" w:cs="Times New Roman"/>
                <w:sz w:val="24"/>
              </w:rPr>
              <w:t>1.6.1</w:t>
            </w:r>
            <w:r>
              <w:rPr>
                <w:rFonts w:ascii="Times New Roman" w:hAnsi="Times New Roman" w:cs="Times New Roman"/>
                <w:sz w:val="24"/>
              </w:rPr>
              <w:t>产业政策相符性分析</w:t>
            </w:r>
          </w:p>
          <w:p w14:paraId="144E975B" w14:textId="77777777" w:rsidR="00576E1E" w:rsidRDefault="004325BC">
            <w:pPr>
              <w:pStyle w:val="21"/>
              <w:spacing w:line="460" w:lineRule="atLeast"/>
              <w:ind w:firstLine="480"/>
            </w:pPr>
            <w:r>
              <w:rPr>
                <w:sz w:val="24"/>
              </w:rPr>
              <w:t>本项目属于地浸采铀试验，对照《产业结构调整指导目录（</w:t>
            </w:r>
            <w:r>
              <w:rPr>
                <w:sz w:val="24"/>
              </w:rPr>
              <w:t>2024</w:t>
            </w:r>
            <w:r>
              <w:rPr>
                <w:sz w:val="24"/>
              </w:rPr>
              <w:t>年本）》（中华人民共和国国家发展和改革委员会令</w:t>
            </w:r>
            <w:r>
              <w:rPr>
                <w:rFonts w:hint="eastAsia"/>
                <w:sz w:val="24"/>
              </w:rPr>
              <w:t xml:space="preserve"> </w:t>
            </w:r>
            <w:r>
              <w:rPr>
                <w:sz w:val="24"/>
              </w:rPr>
              <w:t>第</w:t>
            </w:r>
            <w:r>
              <w:rPr>
                <w:sz w:val="24"/>
              </w:rPr>
              <w:t>7</w:t>
            </w:r>
            <w:r>
              <w:rPr>
                <w:sz w:val="24"/>
              </w:rPr>
              <w:t>号），不属于产业政策指导目录规定的限制类和淘汰类项目，属于鼓励类</w:t>
            </w:r>
            <w:r>
              <w:rPr>
                <w:rFonts w:ascii="宋体" w:hAnsi="宋体"/>
                <w:sz w:val="24"/>
              </w:rPr>
              <w:t>“</w:t>
            </w:r>
            <w:r>
              <w:rPr>
                <w:sz w:val="24"/>
              </w:rPr>
              <w:t>六、核能</w:t>
            </w:r>
            <w:r>
              <w:rPr>
                <w:rFonts w:ascii="宋体" w:hAnsi="宋体"/>
                <w:sz w:val="24"/>
              </w:rPr>
              <w:t>”</w:t>
            </w:r>
            <w:r>
              <w:rPr>
                <w:sz w:val="24"/>
              </w:rPr>
              <w:t>中</w:t>
            </w:r>
            <w:r>
              <w:rPr>
                <w:rFonts w:ascii="宋体" w:hAnsi="宋体"/>
                <w:sz w:val="24"/>
              </w:rPr>
              <w:t>“</w:t>
            </w:r>
            <w:r>
              <w:rPr>
                <w:sz w:val="24"/>
              </w:rPr>
              <w:t>5</w:t>
            </w:r>
            <w:r>
              <w:rPr>
                <w:rFonts w:hint="eastAsia"/>
                <w:sz w:val="24"/>
              </w:rPr>
              <w:t>核燃料生产加工”中“</w:t>
            </w:r>
            <w:r>
              <w:rPr>
                <w:sz w:val="24"/>
              </w:rPr>
              <w:t>铀矿地质勘查和铀矿采冶、铀精制、铀转化</w:t>
            </w:r>
            <w:r>
              <w:rPr>
                <w:rFonts w:ascii="宋体" w:hAnsi="宋体"/>
                <w:sz w:val="24"/>
              </w:rPr>
              <w:t>”，</w:t>
            </w:r>
            <w:r>
              <w:rPr>
                <w:sz w:val="24"/>
              </w:rPr>
              <w:t>符合我国现行产业政策。</w:t>
            </w:r>
          </w:p>
          <w:p w14:paraId="26113B21" w14:textId="77777777" w:rsidR="00576E1E" w:rsidRDefault="004325BC">
            <w:pPr>
              <w:pStyle w:val="21"/>
              <w:spacing w:line="460" w:lineRule="atLeast"/>
              <w:ind w:firstLineChars="0" w:firstLine="0"/>
              <w:rPr>
                <w:sz w:val="24"/>
              </w:rPr>
            </w:pPr>
            <w:r>
              <w:rPr>
                <w:sz w:val="24"/>
                <w:szCs w:val="22"/>
              </w:rPr>
              <w:t>1.6.2</w:t>
            </w:r>
            <w:r>
              <w:rPr>
                <w:rFonts w:hint="eastAsia"/>
                <w:sz w:val="24"/>
                <w:szCs w:val="22"/>
              </w:rPr>
              <w:t>“</w:t>
            </w:r>
            <w:r>
              <w:rPr>
                <w:sz w:val="24"/>
                <w:szCs w:val="22"/>
              </w:rPr>
              <w:t>三线一单</w:t>
            </w:r>
            <w:r>
              <w:rPr>
                <w:rFonts w:hint="eastAsia"/>
                <w:sz w:val="24"/>
                <w:szCs w:val="22"/>
              </w:rPr>
              <w:t>”</w:t>
            </w:r>
            <w:r>
              <w:rPr>
                <w:sz w:val="24"/>
                <w:szCs w:val="22"/>
              </w:rPr>
              <w:t>相符性分析</w:t>
            </w:r>
          </w:p>
          <w:p w14:paraId="7E1615E2" w14:textId="77777777" w:rsidR="00576E1E" w:rsidRDefault="004325BC">
            <w:pPr>
              <w:spacing w:line="460" w:lineRule="atLeast"/>
              <w:ind w:firstLineChars="200" w:firstLine="480"/>
              <w:rPr>
                <w:rFonts w:ascii="Times New Roman" w:hAnsi="Times New Roman" w:cs="Times New Roman"/>
                <w:sz w:val="24"/>
              </w:rPr>
            </w:pPr>
            <w:r>
              <w:rPr>
                <w:rFonts w:ascii="Times New Roman" w:hAnsi="Times New Roman" w:cs="Times New Roman"/>
                <w:sz w:val="24"/>
              </w:rPr>
              <w:t>1</w:t>
            </w:r>
            <w:r>
              <w:rPr>
                <w:rFonts w:ascii="Times New Roman" w:hAnsi="Times New Roman" w:cs="Times New Roman"/>
                <w:sz w:val="24"/>
              </w:rPr>
              <w:t>）生态保护红线符合性</w:t>
            </w:r>
          </w:p>
          <w:p w14:paraId="30528872" w14:textId="77777777" w:rsidR="00576E1E" w:rsidRDefault="004325BC">
            <w:pPr>
              <w:spacing w:line="460" w:lineRule="atLeast"/>
              <w:ind w:firstLineChars="200" w:firstLine="480"/>
              <w:rPr>
                <w:rFonts w:ascii="Times New Roman" w:hAnsi="Times New Roman" w:cs="Times New Roman"/>
                <w:sz w:val="24"/>
              </w:rPr>
            </w:pPr>
            <w:r>
              <w:rPr>
                <w:rFonts w:ascii="Times New Roman" w:hAnsi="Times New Roman" w:cs="Times New Roman"/>
                <w:sz w:val="24"/>
              </w:rPr>
              <w:t>本项目占地范围内不涉及</w:t>
            </w:r>
            <w:r>
              <w:rPr>
                <w:rFonts w:ascii="Times New Roman" w:hAnsi="Times New Roman" w:cs="Times New Roman" w:hint="eastAsia"/>
                <w:sz w:val="24"/>
              </w:rPr>
              <w:t>生态红线、</w:t>
            </w:r>
            <w:r>
              <w:rPr>
                <w:rFonts w:ascii="Times New Roman" w:hAnsi="Times New Roman" w:cs="Times New Roman"/>
                <w:sz w:val="24"/>
              </w:rPr>
              <w:t>自然保护区、风景名胜区、国家级森林公园、地质公园、湿地公园、饮用水源保护区</w:t>
            </w:r>
            <w:r>
              <w:rPr>
                <w:rFonts w:ascii="Times New Roman" w:hAnsi="Times New Roman" w:cs="Times New Roman" w:hint="eastAsia"/>
                <w:sz w:val="24"/>
              </w:rPr>
              <w:t>等</w:t>
            </w:r>
            <w:r>
              <w:rPr>
                <w:rFonts w:ascii="Times New Roman" w:hAnsi="Times New Roman" w:cs="Times New Roman"/>
                <w:sz w:val="24"/>
              </w:rPr>
              <w:t>特别保护的区域，满足生态保护红线控制要求。</w:t>
            </w:r>
            <w:r>
              <w:rPr>
                <w:rFonts w:ascii="Times New Roman" w:hAnsi="Times New Roman" w:cs="Times New Roman" w:hint="eastAsia"/>
                <w:sz w:val="24"/>
              </w:rPr>
              <w:t>本项目位于内蒙古鄂尔多斯市杭锦旗</w:t>
            </w:r>
            <w:r>
              <w:rPr>
                <w:rFonts w:ascii="Times New Roman" w:hAnsi="Times New Roman" w:cs="Times New Roman"/>
                <w:sz w:val="24"/>
              </w:rPr>
              <w:t>境内</w:t>
            </w:r>
            <w:r>
              <w:rPr>
                <w:rFonts w:ascii="Times New Roman" w:hAnsi="Times New Roman" w:cs="Times New Roman" w:hint="eastAsia"/>
                <w:sz w:val="24"/>
              </w:rPr>
              <w:t>，经</w:t>
            </w:r>
            <w:r>
              <w:rPr>
                <w:rFonts w:ascii="Times New Roman" w:hAnsi="Times New Roman" w:cs="Times New Roman"/>
                <w:sz w:val="24"/>
              </w:rPr>
              <w:t>建设单位与</w:t>
            </w:r>
            <w:r>
              <w:rPr>
                <w:rFonts w:ascii="Times New Roman" w:hAnsi="Times New Roman" w:cs="Times New Roman" w:hint="eastAsia"/>
                <w:sz w:val="24"/>
              </w:rPr>
              <w:t>杭锦旗</w:t>
            </w:r>
            <w:r>
              <w:rPr>
                <w:rFonts w:ascii="Times New Roman" w:hAnsi="Times New Roman" w:cs="Times New Roman"/>
                <w:sz w:val="24"/>
              </w:rPr>
              <w:t>自然资源局</w:t>
            </w:r>
            <w:r>
              <w:rPr>
                <w:rFonts w:ascii="Times New Roman" w:hAnsi="Times New Roman" w:cs="Times New Roman" w:hint="eastAsia"/>
                <w:sz w:val="24"/>
              </w:rPr>
              <w:t>核实（见附件</w:t>
            </w:r>
            <w:r>
              <w:rPr>
                <w:rFonts w:ascii="Times New Roman" w:hAnsi="Times New Roman" w:cs="Times New Roman"/>
                <w:sz w:val="24"/>
              </w:rPr>
              <w:t>3</w:t>
            </w:r>
            <w:r>
              <w:rPr>
                <w:rFonts w:ascii="Times New Roman" w:hAnsi="Times New Roman" w:cs="Times New Roman" w:hint="eastAsia"/>
                <w:sz w:val="24"/>
              </w:rPr>
              <w:t>）</w:t>
            </w:r>
            <w:r>
              <w:rPr>
                <w:rFonts w:ascii="Times New Roman" w:hAnsi="Times New Roman" w:cs="Times New Roman"/>
                <w:sz w:val="24"/>
              </w:rPr>
              <w:t>，</w:t>
            </w:r>
            <w:r>
              <w:rPr>
                <w:rFonts w:ascii="Times New Roman" w:hAnsi="Times New Roman" w:cs="Times New Roman" w:hint="eastAsia"/>
                <w:sz w:val="24"/>
              </w:rPr>
              <w:t>巴音青格利铀矿探矿权范围（包含本项目占地）</w:t>
            </w:r>
            <w:r>
              <w:rPr>
                <w:rFonts w:ascii="Times New Roman" w:hAnsi="Times New Roman" w:cs="Times New Roman"/>
                <w:sz w:val="24"/>
              </w:rPr>
              <w:t>未在生态</w:t>
            </w:r>
            <w:r>
              <w:rPr>
                <w:rFonts w:ascii="Times New Roman" w:hAnsi="Times New Roman" w:cs="Times New Roman" w:hint="eastAsia"/>
                <w:sz w:val="24"/>
              </w:rPr>
              <w:t>保护</w:t>
            </w:r>
            <w:r>
              <w:rPr>
                <w:rFonts w:ascii="Times New Roman" w:hAnsi="Times New Roman" w:cs="Times New Roman"/>
                <w:sz w:val="24"/>
              </w:rPr>
              <w:t>红线内</w:t>
            </w:r>
            <w:r>
              <w:rPr>
                <w:rFonts w:ascii="Times New Roman" w:hAnsi="Times New Roman" w:cs="Times New Roman" w:hint="eastAsia"/>
                <w:sz w:val="24"/>
              </w:rPr>
              <w:t>。</w:t>
            </w:r>
          </w:p>
          <w:p w14:paraId="6949554E" w14:textId="77777777" w:rsidR="00576E1E" w:rsidRDefault="004325BC">
            <w:pPr>
              <w:spacing w:line="460" w:lineRule="atLeast"/>
              <w:ind w:firstLineChars="200" w:firstLine="480"/>
              <w:rPr>
                <w:rFonts w:ascii="Times New Roman" w:hAnsi="Times New Roman" w:cs="Times New Roman"/>
                <w:sz w:val="24"/>
              </w:rPr>
            </w:pPr>
            <w:r>
              <w:rPr>
                <w:rFonts w:ascii="Times New Roman" w:hAnsi="Times New Roman" w:cs="Times New Roman"/>
                <w:sz w:val="24"/>
              </w:rPr>
              <w:t>2</w:t>
            </w:r>
            <w:r>
              <w:rPr>
                <w:rFonts w:ascii="Times New Roman" w:hAnsi="Times New Roman" w:cs="Times New Roman"/>
                <w:sz w:val="24"/>
              </w:rPr>
              <w:t>）资源利用上线符合性</w:t>
            </w:r>
          </w:p>
          <w:p w14:paraId="3D5A6DA6" w14:textId="44E8B940" w:rsidR="00576E1E" w:rsidRDefault="004325BC">
            <w:pPr>
              <w:spacing w:line="460" w:lineRule="atLeast"/>
              <w:ind w:firstLineChars="200" w:firstLine="480"/>
              <w:rPr>
                <w:rFonts w:ascii="Times New Roman" w:hAnsi="Times New Roman" w:cs="Times New Roman"/>
                <w:sz w:val="24"/>
              </w:rPr>
            </w:pPr>
            <w:r>
              <w:rPr>
                <w:rFonts w:ascii="Times New Roman" w:hAnsi="Times New Roman" w:cs="Times New Roman"/>
                <w:sz w:val="24"/>
              </w:rPr>
              <w:t>资源利用上线是从促进资源能源节约、保障资源高效利用、确保必不可少的环境容量角度，不应突破资源利用最高限值。</w:t>
            </w:r>
          </w:p>
          <w:p w14:paraId="512D4AC0" w14:textId="77777777" w:rsidR="00576E1E" w:rsidRDefault="004325BC">
            <w:pPr>
              <w:pStyle w:val="21"/>
              <w:spacing w:line="460" w:lineRule="atLeast"/>
              <w:ind w:firstLine="480"/>
              <w:rPr>
                <w:sz w:val="24"/>
              </w:rPr>
            </w:pPr>
            <w:r>
              <w:rPr>
                <w:sz w:val="24"/>
              </w:rPr>
              <w:t>本项目建设运行过程中，主要资源消耗有土地、能源（电能）和水。本项目占地面积约</w:t>
            </w:r>
            <w:r>
              <w:rPr>
                <w:sz w:val="24"/>
              </w:rPr>
              <w:t>30020m</w:t>
            </w:r>
            <w:r>
              <w:rPr>
                <w:sz w:val="24"/>
                <w:vertAlign w:val="superscript"/>
              </w:rPr>
              <w:t>2</w:t>
            </w:r>
            <w:r>
              <w:rPr>
                <w:sz w:val="24"/>
              </w:rPr>
              <w:t>，其中井场临时占地</w:t>
            </w:r>
            <w:r>
              <w:rPr>
                <w:sz w:val="24"/>
                <w:szCs w:val="24"/>
              </w:rPr>
              <w:t>28800</w:t>
            </w:r>
            <w:r>
              <w:rPr>
                <w:sz w:val="24"/>
              </w:rPr>
              <w:t>m</w:t>
            </w:r>
            <w:r>
              <w:rPr>
                <w:sz w:val="24"/>
                <w:vertAlign w:val="superscript"/>
              </w:rPr>
              <w:t>2</w:t>
            </w:r>
            <w:r>
              <w:rPr>
                <w:sz w:val="24"/>
              </w:rPr>
              <w:t>，施工完毕后恢复地表原始地貌形态，占用土地资源较少</w:t>
            </w:r>
            <w:r>
              <w:rPr>
                <w:rFonts w:hint="eastAsia"/>
                <w:sz w:val="24"/>
              </w:rPr>
              <w:t>。</w:t>
            </w:r>
            <w:r>
              <w:rPr>
                <w:sz w:val="24"/>
                <w:szCs w:val="24"/>
              </w:rPr>
              <w:t>本项目从塔然高勒镇变电所引一路</w:t>
            </w:r>
            <w:r>
              <w:rPr>
                <w:sz w:val="24"/>
                <w:szCs w:val="24"/>
              </w:rPr>
              <w:t>10kV</w:t>
            </w:r>
            <w:r>
              <w:rPr>
                <w:sz w:val="24"/>
                <w:szCs w:val="24"/>
              </w:rPr>
              <w:t>架空线路到井场</w:t>
            </w:r>
            <w:r>
              <w:rPr>
                <w:rFonts w:hint="eastAsia"/>
                <w:sz w:val="24"/>
              </w:rPr>
              <w:t>，不涉及使用高耗电设备，供电总功率可满足试验及生活负荷要求；本项目设置独立水源井，用水量较少，</w:t>
            </w:r>
            <w:r>
              <w:rPr>
                <w:sz w:val="24"/>
              </w:rPr>
              <w:t>可满足试验及生活要求。因此，本</w:t>
            </w:r>
            <w:r>
              <w:rPr>
                <w:rFonts w:hint="eastAsia"/>
                <w:sz w:val="24"/>
              </w:rPr>
              <w:t>项目</w:t>
            </w:r>
            <w:r>
              <w:rPr>
                <w:sz w:val="24"/>
              </w:rPr>
              <w:t>水、电、土地资源使用符合资源配置要求，总体符合资源利用上线的要求。</w:t>
            </w:r>
          </w:p>
          <w:p w14:paraId="51999299" w14:textId="77777777" w:rsidR="00576E1E" w:rsidRDefault="004325BC">
            <w:pPr>
              <w:spacing w:line="460" w:lineRule="atLeast"/>
              <w:ind w:firstLineChars="200" w:firstLine="480"/>
              <w:rPr>
                <w:rFonts w:ascii="Times New Roman" w:hAnsi="Times New Roman" w:cs="Times New Roman"/>
                <w:sz w:val="24"/>
              </w:rPr>
            </w:pPr>
            <w:r>
              <w:rPr>
                <w:rFonts w:ascii="Times New Roman" w:hAnsi="Times New Roman" w:cs="Times New Roman"/>
                <w:sz w:val="24"/>
              </w:rPr>
              <w:t>3</w:t>
            </w:r>
            <w:r>
              <w:rPr>
                <w:rFonts w:ascii="Times New Roman" w:hAnsi="Times New Roman" w:cs="Times New Roman"/>
                <w:sz w:val="24"/>
              </w:rPr>
              <w:t>）环境质量底线符合性</w:t>
            </w:r>
          </w:p>
          <w:p w14:paraId="0B99D22D" w14:textId="77777777" w:rsidR="00576E1E" w:rsidRDefault="004325BC">
            <w:pPr>
              <w:spacing w:line="460" w:lineRule="atLeast"/>
              <w:ind w:firstLineChars="200" w:firstLine="480"/>
              <w:rPr>
                <w:rFonts w:ascii="Times New Roman" w:hAnsi="Times New Roman" w:cs="Times New Roman"/>
                <w:sz w:val="24"/>
              </w:rPr>
            </w:pPr>
            <w:r>
              <w:rPr>
                <w:rFonts w:ascii="Times New Roman" w:hAnsi="Times New Roman" w:cs="Times New Roman"/>
                <w:sz w:val="24"/>
              </w:rPr>
              <w:t>根据《</w:t>
            </w:r>
            <w:r>
              <w:rPr>
                <w:rFonts w:ascii="Times New Roman" w:hAnsi="Times New Roman" w:cs="Times New Roman"/>
                <w:sz w:val="24"/>
              </w:rPr>
              <w:t>2022</w:t>
            </w:r>
            <w:r>
              <w:rPr>
                <w:rFonts w:ascii="Times New Roman" w:hAnsi="Times New Roman" w:cs="Times New Roman" w:hint="eastAsia"/>
                <w:sz w:val="24"/>
              </w:rPr>
              <w:t>年内蒙古自治区</w:t>
            </w:r>
            <w:r>
              <w:rPr>
                <w:rFonts w:ascii="Times New Roman" w:hAnsi="Times New Roman" w:cs="Times New Roman"/>
                <w:sz w:val="24"/>
              </w:rPr>
              <w:t>生态环境状况公报》</w:t>
            </w:r>
            <w:r>
              <w:rPr>
                <w:rFonts w:ascii="Times New Roman" w:hAnsi="Times New Roman" w:cs="Times New Roman" w:hint="eastAsia"/>
                <w:sz w:val="24"/>
              </w:rPr>
              <w:t>，鄂尔多斯市</w:t>
            </w:r>
            <w:r>
              <w:rPr>
                <w:rFonts w:ascii="Times New Roman" w:hAnsi="Times New Roman" w:cs="Times New Roman"/>
                <w:sz w:val="24"/>
              </w:rPr>
              <w:t>2022</w:t>
            </w:r>
            <w:r>
              <w:rPr>
                <w:rFonts w:ascii="Times New Roman" w:hAnsi="Times New Roman" w:cs="Times New Roman"/>
                <w:sz w:val="24"/>
              </w:rPr>
              <w:t>年</w:t>
            </w:r>
            <w:r>
              <w:rPr>
                <w:rFonts w:ascii="Times New Roman" w:hAnsi="Times New Roman" w:cs="Times New Roman"/>
                <w:sz w:val="24"/>
              </w:rPr>
              <w:t>PM</w:t>
            </w:r>
            <w:r>
              <w:rPr>
                <w:rFonts w:ascii="Times New Roman" w:hAnsi="Times New Roman" w:cs="Times New Roman"/>
                <w:sz w:val="24"/>
                <w:vertAlign w:val="subscript"/>
              </w:rPr>
              <w:t>2.5</w:t>
            </w:r>
            <w:r>
              <w:rPr>
                <w:rFonts w:ascii="Times New Roman" w:hAnsi="Times New Roman" w:cs="Times New Roman"/>
                <w:sz w:val="24"/>
              </w:rPr>
              <w:t>年均浓度</w:t>
            </w:r>
            <w:r>
              <w:rPr>
                <w:rFonts w:ascii="Times New Roman" w:hAnsi="Times New Roman" w:cs="Times New Roman"/>
                <w:sz w:val="24"/>
              </w:rPr>
              <w:t>20μg/m</w:t>
            </w:r>
            <w:r>
              <w:rPr>
                <w:rFonts w:ascii="Times New Roman" w:hAnsi="Times New Roman" w:cs="Times New Roman"/>
                <w:sz w:val="24"/>
                <w:vertAlign w:val="superscript"/>
              </w:rPr>
              <w:t>3</w:t>
            </w:r>
            <w:r>
              <w:rPr>
                <w:rFonts w:ascii="Times New Roman" w:hAnsi="Times New Roman" w:cs="Times New Roman"/>
                <w:sz w:val="24"/>
              </w:rPr>
              <w:t>，</w:t>
            </w:r>
            <w:r>
              <w:rPr>
                <w:rFonts w:ascii="Times New Roman" w:hAnsi="Times New Roman" w:cs="Times New Roman"/>
                <w:sz w:val="24"/>
              </w:rPr>
              <w:t>PM</w:t>
            </w:r>
            <w:r>
              <w:rPr>
                <w:rFonts w:ascii="Times New Roman" w:hAnsi="Times New Roman" w:cs="Times New Roman"/>
                <w:sz w:val="24"/>
                <w:vertAlign w:val="subscript"/>
              </w:rPr>
              <w:t>10</w:t>
            </w:r>
            <w:r>
              <w:rPr>
                <w:rFonts w:ascii="Times New Roman" w:hAnsi="Times New Roman" w:cs="Times New Roman"/>
                <w:sz w:val="24"/>
              </w:rPr>
              <w:t>年均浓度</w:t>
            </w:r>
            <w:r>
              <w:rPr>
                <w:rFonts w:ascii="Times New Roman" w:hAnsi="Times New Roman" w:cs="Times New Roman"/>
                <w:sz w:val="24"/>
              </w:rPr>
              <w:t>51μg/m</w:t>
            </w:r>
            <w:r>
              <w:rPr>
                <w:rFonts w:ascii="Times New Roman" w:hAnsi="Times New Roman" w:cs="Times New Roman"/>
                <w:sz w:val="24"/>
                <w:vertAlign w:val="superscript"/>
              </w:rPr>
              <w:t>3</w:t>
            </w:r>
            <w:r>
              <w:rPr>
                <w:rFonts w:ascii="Times New Roman" w:hAnsi="Times New Roman" w:cs="Times New Roman"/>
                <w:sz w:val="24"/>
              </w:rPr>
              <w:t>，</w:t>
            </w:r>
            <w:r>
              <w:rPr>
                <w:rFonts w:ascii="Times New Roman" w:hAnsi="Times New Roman" w:cs="Times New Roman"/>
                <w:sz w:val="24"/>
              </w:rPr>
              <w:t>SO</w:t>
            </w:r>
            <w:r>
              <w:rPr>
                <w:rFonts w:ascii="Times New Roman" w:hAnsi="Times New Roman" w:cs="Times New Roman"/>
                <w:sz w:val="24"/>
                <w:vertAlign w:val="subscript"/>
              </w:rPr>
              <w:t>2</w:t>
            </w:r>
            <w:r>
              <w:rPr>
                <w:rFonts w:ascii="Times New Roman" w:hAnsi="Times New Roman" w:cs="Times New Roman"/>
                <w:sz w:val="24"/>
              </w:rPr>
              <w:t>年均浓度</w:t>
            </w:r>
            <w:r>
              <w:rPr>
                <w:rFonts w:ascii="Times New Roman" w:hAnsi="Times New Roman" w:cs="Times New Roman"/>
                <w:sz w:val="24"/>
              </w:rPr>
              <w:t>10μg/m</w:t>
            </w:r>
            <w:r>
              <w:rPr>
                <w:rFonts w:ascii="Times New Roman" w:hAnsi="Times New Roman" w:cs="Times New Roman"/>
                <w:sz w:val="24"/>
                <w:vertAlign w:val="superscript"/>
              </w:rPr>
              <w:t>3</w:t>
            </w:r>
            <w:r>
              <w:rPr>
                <w:rFonts w:ascii="Times New Roman" w:hAnsi="Times New Roman" w:cs="Times New Roman"/>
                <w:sz w:val="24"/>
              </w:rPr>
              <w:t>，</w:t>
            </w:r>
            <w:r>
              <w:rPr>
                <w:rFonts w:ascii="Times New Roman" w:hAnsi="Times New Roman" w:cs="Times New Roman"/>
                <w:sz w:val="24"/>
              </w:rPr>
              <w:t>NO</w:t>
            </w:r>
            <w:r>
              <w:rPr>
                <w:rFonts w:ascii="Times New Roman" w:hAnsi="Times New Roman" w:cs="Times New Roman"/>
                <w:sz w:val="24"/>
                <w:vertAlign w:val="subscript"/>
              </w:rPr>
              <w:t>2</w:t>
            </w:r>
            <w:r>
              <w:rPr>
                <w:rFonts w:ascii="Times New Roman" w:hAnsi="Times New Roman" w:cs="Times New Roman"/>
                <w:sz w:val="24"/>
              </w:rPr>
              <w:t>年均浓度</w:t>
            </w:r>
            <w:r>
              <w:rPr>
                <w:rFonts w:ascii="Times New Roman" w:hAnsi="Times New Roman" w:cs="Times New Roman"/>
                <w:sz w:val="24"/>
              </w:rPr>
              <w:t>23μg/m</w:t>
            </w:r>
            <w:r>
              <w:rPr>
                <w:rFonts w:ascii="Times New Roman" w:hAnsi="Times New Roman" w:cs="Times New Roman"/>
                <w:sz w:val="24"/>
                <w:vertAlign w:val="superscript"/>
              </w:rPr>
              <w:t>3</w:t>
            </w:r>
            <w:r>
              <w:rPr>
                <w:rFonts w:ascii="Times New Roman" w:hAnsi="Times New Roman" w:cs="Times New Roman"/>
                <w:sz w:val="24"/>
              </w:rPr>
              <w:t>，</w:t>
            </w:r>
            <w:r>
              <w:rPr>
                <w:rFonts w:ascii="Times New Roman" w:hAnsi="Times New Roman" w:cs="Times New Roman"/>
                <w:sz w:val="24"/>
              </w:rPr>
              <w:t xml:space="preserve"> CO</w:t>
            </w:r>
            <w:r>
              <w:rPr>
                <w:rFonts w:ascii="Times New Roman" w:hAnsi="Times New Roman" w:cs="Times New Roman"/>
                <w:sz w:val="24"/>
              </w:rPr>
              <w:t>第</w:t>
            </w:r>
            <w:r>
              <w:rPr>
                <w:rFonts w:ascii="Times New Roman" w:hAnsi="Times New Roman" w:cs="Times New Roman"/>
                <w:sz w:val="24"/>
              </w:rPr>
              <w:t>95</w:t>
            </w:r>
            <w:r>
              <w:rPr>
                <w:rFonts w:ascii="Times New Roman" w:hAnsi="Times New Roman" w:cs="Times New Roman"/>
                <w:sz w:val="24"/>
              </w:rPr>
              <w:t>百分位</w:t>
            </w:r>
            <w:r>
              <w:rPr>
                <w:rFonts w:ascii="Times New Roman" w:hAnsi="Times New Roman" w:cs="Times New Roman"/>
                <w:sz w:val="24"/>
              </w:rPr>
              <w:t>24h</w:t>
            </w:r>
            <w:r>
              <w:rPr>
                <w:rFonts w:ascii="Times New Roman" w:hAnsi="Times New Roman" w:cs="Times New Roman"/>
                <w:sz w:val="24"/>
              </w:rPr>
              <w:t>平均浓度为</w:t>
            </w:r>
            <w:r>
              <w:rPr>
                <w:rFonts w:ascii="Times New Roman" w:hAnsi="Times New Roman" w:cs="Times New Roman"/>
                <w:sz w:val="24"/>
              </w:rPr>
              <w:t>0.9mg/m</w:t>
            </w:r>
            <w:r>
              <w:rPr>
                <w:rFonts w:ascii="Times New Roman" w:hAnsi="Times New Roman" w:cs="Times New Roman"/>
                <w:sz w:val="24"/>
                <w:vertAlign w:val="superscript"/>
              </w:rPr>
              <w:t>3</w:t>
            </w:r>
            <w:r>
              <w:rPr>
                <w:rFonts w:ascii="Times New Roman" w:hAnsi="Times New Roman" w:cs="Times New Roman"/>
                <w:sz w:val="24"/>
              </w:rPr>
              <w:t>，</w:t>
            </w:r>
            <w:r>
              <w:rPr>
                <w:rFonts w:ascii="Times New Roman" w:hAnsi="Times New Roman" w:cs="Times New Roman"/>
                <w:sz w:val="24"/>
              </w:rPr>
              <w:t>O</w:t>
            </w:r>
            <w:r>
              <w:rPr>
                <w:rFonts w:ascii="Times New Roman" w:hAnsi="Times New Roman" w:cs="Times New Roman"/>
                <w:sz w:val="24"/>
                <w:vertAlign w:val="subscript"/>
              </w:rPr>
              <w:t>3</w:t>
            </w:r>
            <w:r>
              <w:rPr>
                <w:rFonts w:ascii="Times New Roman" w:hAnsi="Times New Roman" w:cs="Times New Roman"/>
                <w:sz w:val="24"/>
              </w:rPr>
              <w:t>第</w:t>
            </w:r>
            <w:r>
              <w:rPr>
                <w:rFonts w:ascii="Times New Roman" w:hAnsi="Times New Roman" w:cs="Times New Roman"/>
                <w:sz w:val="24"/>
              </w:rPr>
              <w:t>90</w:t>
            </w:r>
            <w:r>
              <w:rPr>
                <w:rFonts w:ascii="Times New Roman" w:hAnsi="Times New Roman" w:cs="Times New Roman"/>
                <w:sz w:val="24"/>
              </w:rPr>
              <w:t>百分位最大</w:t>
            </w:r>
            <w:r>
              <w:rPr>
                <w:rFonts w:ascii="Times New Roman" w:hAnsi="Times New Roman" w:cs="Times New Roman"/>
                <w:sz w:val="24"/>
              </w:rPr>
              <w:t>8</w:t>
            </w:r>
            <w:r>
              <w:rPr>
                <w:rFonts w:ascii="Times New Roman" w:hAnsi="Times New Roman" w:cs="Times New Roman"/>
                <w:sz w:val="24"/>
              </w:rPr>
              <w:t>小时平均浓度为</w:t>
            </w:r>
            <w:r>
              <w:rPr>
                <w:rFonts w:ascii="Times New Roman" w:hAnsi="Times New Roman" w:cs="Times New Roman"/>
                <w:sz w:val="24"/>
              </w:rPr>
              <w:t>148μg/m</w:t>
            </w:r>
            <w:r>
              <w:rPr>
                <w:rFonts w:ascii="Times New Roman" w:hAnsi="Times New Roman" w:cs="Times New Roman"/>
                <w:sz w:val="24"/>
                <w:vertAlign w:val="superscript"/>
              </w:rPr>
              <w:t>3</w:t>
            </w:r>
            <w:r>
              <w:rPr>
                <w:rFonts w:ascii="Times New Roman" w:hAnsi="Times New Roman" w:cs="Times New Roman"/>
                <w:sz w:val="24"/>
              </w:rPr>
              <w:t>。由此可知，本项目所在区域</w:t>
            </w:r>
            <w:r>
              <w:rPr>
                <w:rFonts w:ascii="Times New Roman" w:hAnsi="Times New Roman" w:cs="Times New Roman" w:hint="eastAsia"/>
                <w:sz w:val="24"/>
              </w:rPr>
              <w:t>大气</w:t>
            </w:r>
            <w:r>
              <w:rPr>
                <w:rFonts w:ascii="Times New Roman" w:hAnsi="Times New Roman" w:cs="Times New Roman"/>
                <w:sz w:val="24"/>
              </w:rPr>
              <w:t>基本污染物浓度均符合《环境空气质量标准》（</w:t>
            </w:r>
            <w:r>
              <w:rPr>
                <w:rFonts w:ascii="Times New Roman" w:hAnsi="Times New Roman" w:cs="Times New Roman"/>
                <w:sz w:val="24"/>
              </w:rPr>
              <w:t>GB3095-2012</w:t>
            </w:r>
            <w:r>
              <w:rPr>
                <w:rFonts w:ascii="Times New Roman" w:hAnsi="Times New Roman" w:cs="Times New Roman"/>
                <w:sz w:val="24"/>
              </w:rPr>
              <w:t>）的二级标准要求</w:t>
            </w:r>
            <w:r>
              <w:rPr>
                <w:rFonts w:ascii="Times New Roman" w:hAnsi="Times New Roman" w:cs="Times New Roman" w:hint="eastAsia"/>
                <w:sz w:val="24"/>
              </w:rPr>
              <w:t>，</w:t>
            </w:r>
            <w:r>
              <w:rPr>
                <w:rFonts w:ascii="Times New Roman" w:hAnsi="Times New Roman" w:cs="Times New Roman"/>
                <w:sz w:val="24"/>
              </w:rPr>
              <w:t>为空气达标区。</w:t>
            </w:r>
          </w:p>
          <w:p w14:paraId="2720AC9D" w14:textId="77777777" w:rsidR="00576E1E" w:rsidRDefault="004325BC">
            <w:pPr>
              <w:spacing w:line="460" w:lineRule="atLeast"/>
              <w:ind w:firstLineChars="200" w:firstLine="480"/>
              <w:rPr>
                <w:rFonts w:ascii="Times New Roman" w:hAnsi="Times New Roman" w:cs="Times New Roman"/>
                <w:sz w:val="24"/>
              </w:rPr>
            </w:pPr>
            <w:r>
              <w:rPr>
                <w:rFonts w:ascii="Times New Roman" w:hAnsi="Times New Roman" w:cs="Times New Roman"/>
                <w:sz w:val="24"/>
              </w:rPr>
              <w:t>本</w:t>
            </w:r>
            <w:r>
              <w:rPr>
                <w:rFonts w:ascii="Times New Roman" w:hAnsi="Times New Roman" w:cs="Times New Roman" w:hint="eastAsia"/>
                <w:sz w:val="24"/>
              </w:rPr>
              <w:t>项目</w:t>
            </w:r>
            <w:r>
              <w:rPr>
                <w:rFonts w:ascii="Times New Roman" w:hAnsi="Times New Roman" w:cs="Times New Roman"/>
                <w:sz w:val="24"/>
              </w:rPr>
              <w:t>施工期、试验期废气达标排放；废水不外排，固体废物合理处理处置；噪声经采用低噪声设备、合理安排作业时间等措施后影响较小；</w:t>
            </w:r>
            <w:r>
              <w:rPr>
                <w:rFonts w:ascii="Times New Roman" w:hAnsi="Times New Roman" w:cs="Times New Roman" w:hint="eastAsia"/>
                <w:sz w:val="24"/>
              </w:rPr>
              <w:t>因此，本项目“</w:t>
            </w:r>
            <w:r>
              <w:rPr>
                <w:rFonts w:ascii="Times New Roman" w:hAnsi="Times New Roman" w:cs="Times New Roman"/>
                <w:sz w:val="24"/>
              </w:rPr>
              <w:t>三废</w:t>
            </w:r>
            <w:r>
              <w:rPr>
                <w:rFonts w:ascii="Times New Roman" w:hAnsi="Times New Roman" w:cs="Times New Roman" w:hint="eastAsia"/>
                <w:sz w:val="24"/>
              </w:rPr>
              <w:t>”</w:t>
            </w:r>
            <w:r>
              <w:rPr>
                <w:rFonts w:ascii="Times New Roman" w:hAnsi="Times New Roman" w:cs="Times New Roman"/>
                <w:sz w:val="24"/>
              </w:rPr>
              <w:t>排放对周围环境影响很小，不会出现环境质量降级</w:t>
            </w:r>
            <w:r>
              <w:rPr>
                <w:rFonts w:ascii="Times New Roman" w:hAnsi="Times New Roman" w:cs="Times New Roman" w:hint="eastAsia"/>
                <w:sz w:val="24"/>
              </w:rPr>
              <w:t>，本项目</w:t>
            </w:r>
            <w:r>
              <w:rPr>
                <w:rFonts w:ascii="Times New Roman" w:hAnsi="Times New Roman" w:cs="Times New Roman"/>
                <w:sz w:val="24"/>
              </w:rPr>
              <w:t>的建设符合环境质量底线要求。</w:t>
            </w:r>
          </w:p>
          <w:p w14:paraId="2B8AD994" w14:textId="77777777" w:rsidR="00576E1E" w:rsidRDefault="004325BC">
            <w:pPr>
              <w:spacing w:line="460" w:lineRule="atLeast"/>
              <w:ind w:firstLineChars="200" w:firstLine="480"/>
              <w:rPr>
                <w:rFonts w:ascii="Times New Roman" w:hAnsi="Times New Roman" w:cs="Times New Roman"/>
                <w:sz w:val="24"/>
              </w:rPr>
            </w:pPr>
            <w:r>
              <w:rPr>
                <w:rFonts w:ascii="Times New Roman" w:hAnsi="Times New Roman" w:cs="Times New Roman"/>
                <w:sz w:val="24"/>
              </w:rPr>
              <w:t>4</w:t>
            </w:r>
            <w:r>
              <w:rPr>
                <w:rFonts w:ascii="Times New Roman" w:hAnsi="Times New Roman" w:cs="Times New Roman"/>
                <w:sz w:val="24"/>
              </w:rPr>
              <w:t>）负面清单符合性</w:t>
            </w:r>
          </w:p>
          <w:p w14:paraId="08C9D4BE" w14:textId="77777777" w:rsidR="00576E1E" w:rsidRDefault="004325BC">
            <w:pPr>
              <w:spacing w:line="460" w:lineRule="atLeast"/>
              <w:ind w:firstLineChars="200" w:firstLine="480"/>
              <w:rPr>
                <w:rFonts w:ascii="Times New Roman" w:hAnsi="Times New Roman" w:cs="Times New Roman"/>
                <w:sz w:val="24"/>
              </w:rPr>
            </w:pPr>
            <w:r>
              <w:rPr>
                <w:rFonts w:ascii="Times New Roman" w:hAnsi="Times New Roman" w:cs="Times New Roman"/>
                <w:sz w:val="24"/>
              </w:rPr>
              <w:t>本项目</w:t>
            </w:r>
            <w:r>
              <w:rPr>
                <w:rFonts w:ascii="Times New Roman" w:hAnsi="Times New Roman" w:cs="Times New Roman" w:hint="eastAsia"/>
                <w:sz w:val="24"/>
              </w:rPr>
              <w:t>位于</w:t>
            </w:r>
            <w:r>
              <w:rPr>
                <w:rFonts w:ascii="Times New Roman" w:hAnsi="Times New Roman" w:cs="Times New Roman"/>
                <w:sz w:val="24"/>
              </w:rPr>
              <w:t>内蒙古自治区鄂尔多斯市</w:t>
            </w:r>
            <w:r>
              <w:rPr>
                <w:rFonts w:ascii="Times New Roman" w:hAnsi="Times New Roman" w:cs="Times New Roman" w:hint="eastAsia"/>
                <w:sz w:val="24"/>
              </w:rPr>
              <w:t>杭锦旗，未被列入《内蒙古自治区国家重点生态功能区产业准入负面清单》（试行）（内政发</w:t>
            </w:r>
            <w:r>
              <w:rPr>
                <w:rFonts w:ascii="Times New Roman" w:hAnsi="Times New Roman" w:cs="Times New Roman" w:hint="eastAsia"/>
                <w:sz w:val="24"/>
              </w:rPr>
              <w:t>[2018]11</w:t>
            </w:r>
            <w:r>
              <w:rPr>
                <w:rFonts w:ascii="Times New Roman" w:hAnsi="Times New Roman" w:cs="Times New Roman" w:hint="eastAsia"/>
                <w:sz w:val="24"/>
              </w:rPr>
              <w:t>号文），符合环境功能区负面清单控制要求。</w:t>
            </w:r>
          </w:p>
          <w:p w14:paraId="41F3258F" w14:textId="77777777" w:rsidR="00576E1E" w:rsidRDefault="004325BC">
            <w:pPr>
              <w:pStyle w:val="21"/>
              <w:spacing w:line="460" w:lineRule="atLeast"/>
              <w:ind w:firstLine="480"/>
              <w:rPr>
                <w:sz w:val="24"/>
              </w:rPr>
            </w:pPr>
            <w:r>
              <w:rPr>
                <w:sz w:val="24"/>
                <w:szCs w:val="22"/>
              </w:rPr>
              <w:t>综上</w:t>
            </w:r>
            <w:r>
              <w:rPr>
                <w:rFonts w:hint="eastAsia"/>
                <w:sz w:val="24"/>
                <w:szCs w:val="22"/>
              </w:rPr>
              <w:t>所述</w:t>
            </w:r>
            <w:r>
              <w:rPr>
                <w:sz w:val="24"/>
                <w:szCs w:val="22"/>
              </w:rPr>
              <w:t>，本</w:t>
            </w:r>
            <w:r>
              <w:rPr>
                <w:rFonts w:hint="eastAsia"/>
                <w:sz w:val="24"/>
                <w:szCs w:val="22"/>
              </w:rPr>
              <w:t>项目</w:t>
            </w:r>
            <w:r>
              <w:rPr>
                <w:sz w:val="24"/>
                <w:szCs w:val="22"/>
              </w:rPr>
              <w:t>符合国家及地方产业政策和环保政策的相关要求，满足国家</w:t>
            </w:r>
            <w:r>
              <w:rPr>
                <w:rFonts w:hint="eastAsia"/>
                <w:sz w:val="24"/>
                <w:szCs w:val="22"/>
              </w:rPr>
              <w:t>“</w:t>
            </w:r>
            <w:r>
              <w:rPr>
                <w:sz w:val="24"/>
                <w:szCs w:val="22"/>
              </w:rPr>
              <w:t>三线一单</w:t>
            </w:r>
            <w:r>
              <w:rPr>
                <w:rFonts w:hint="eastAsia"/>
                <w:sz w:val="24"/>
                <w:szCs w:val="22"/>
              </w:rPr>
              <w:t>”</w:t>
            </w:r>
            <w:r>
              <w:rPr>
                <w:sz w:val="24"/>
                <w:szCs w:val="22"/>
              </w:rPr>
              <w:t>要求</w:t>
            </w:r>
            <w:r>
              <w:rPr>
                <w:sz w:val="24"/>
              </w:rPr>
              <w:t>。</w:t>
            </w:r>
          </w:p>
          <w:p w14:paraId="27F4C30E" w14:textId="77777777" w:rsidR="00576E1E" w:rsidRDefault="004325BC">
            <w:pPr>
              <w:spacing w:line="460" w:lineRule="atLeast"/>
              <w:rPr>
                <w:rFonts w:ascii="Times New Roman" w:hAnsi="Times New Roman" w:cs="Times New Roman"/>
                <w:sz w:val="24"/>
              </w:rPr>
            </w:pPr>
            <w:r>
              <w:rPr>
                <w:rFonts w:ascii="Times New Roman" w:hAnsi="Times New Roman" w:cs="Times New Roman"/>
                <w:sz w:val="24"/>
              </w:rPr>
              <w:t>1.6.3</w:t>
            </w:r>
            <w:r>
              <w:rPr>
                <w:rFonts w:ascii="Times New Roman" w:hAnsi="Times New Roman" w:cs="Times New Roman" w:hint="eastAsia"/>
                <w:sz w:val="24"/>
              </w:rPr>
              <w:t>与生态环境分区管控的符合性分析</w:t>
            </w:r>
          </w:p>
          <w:p w14:paraId="73EBBD56" w14:textId="77777777" w:rsidR="00576E1E" w:rsidRDefault="004325BC">
            <w:pPr>
              <w:spacing w:line="460" w:lineRule="atLeast"/>
              <w:ind w:firstLineChars="200" w:firstLine="480"/>
              <w:rPr>
                <w:rFonts w:ascii="Times New Roman" w:hAnsi="Times New Roman" w:cs="Times New Roman"/>
                <w:sz w:val="24"/>
              </w:rPr>
            </w:pPr>
            <w:r>
              <w:rPr>
                <w:rFonts w:ascii="Times New Roman" w:hAnsi="Times New Roman" w:cs="Times New Roman" w:hint="eastAsia"/>
                <w:sz w:val="24"/>
              </w:rPr>
              <w:t>根据</w:t>
            </w:r>
            <w:r>
              <w:rPr>
                <w:rFonts w:ascii="Times New Roman" w:hAnsi="Times New Roman" w:cs="Times New Roman" w:hint="eastAsia"/>
                <w:sz w:val="24"/>
              </w:rPr>
              <w:t>2</w:t>
            </w:r>
            <w:r>
              <w:rPr>
                <w:rFonts w:ascii="Times New Roman" w:hAnsi="Times New Roman" w:cs="Times New Roman"/>
                <w:sz w:val="24"/>
              </w:rPr>
              <w:t>021</w:t>
            </w:r>
            <w:r>
              <w:rPr>
                <w:rFonts w:ascii="Times New Roman" w:hAnsi="Times New Roman" w:cs="Times New Roman" w:hint="eastAsia"/>
                <w:sz w:val="24"/>
              </w:rPr>
              <w:t>年</w:t>
            </w:r>
            <w:r>
              <w:rPr>
                <w:rFonts w:ascii="Times New Roman" w:hAnsi="Times New Roman" w:cs="Times New Roman" w:hint="eastAsia"/>
                <w:sz w:val="24"/>
              </w:rPr>
              <w:t>9</w:t>
            </w:r>
            <w:r>
              <w:rPr>
                <w:rFonts w:ascii="Times New Roman" w:hAnsi="Times New Roman" w:cs="Times New Roman" w:hint="eastAsia"/>
                <w:sz w:val="24"/>
              </w:rPr>
              <w:t>月</w:t>
            </w:r>
            <w:r>
              <w:rPr>
                <w:rFonts w:ascii="Times New Roman" w:hAnsi="Times New Roman" w:cs="Times New Roman" w:hint="eastAsia"/>
                <w:sz w:val="24"/>
              </w:rPr>
              <w:t>1</w:t>
            </w:r>
            <w:r>
              <w:rPr>
                <w:rFonts w:ascii="Times New Roman" w:hAnsi="Times New Roman" w:cs="Times New Roman"/>
                <w:sz w:val="24"/>
              </w:rPr>
              <w:t>7</w:t>
            </w:r>
            <w:r>
              <w:rPr>
                <w:rFonts w:ascii="Times New Roman" w:hAnsi="Times New Roman" w:cs="Times New Roman" w:hint="eastAsia"/>
                <w:sz w:val="24"/>
              </w:rPr>
              <w:t>日鄂尔多斯市人民政府发布的《鄂尔多斯市人民政府关于“三线一单”生态环境分区管控的实施意见》（鄂府发</w:t>
            </w:r>
            <w:r>
              <w:rPr>
                <w:rFonts w:ascii="Times New Roman" w:hAnsi="Times New Roman" w:cs="Times New Roman" w:hint="eastAsia"/>
                <w:sz w:val="24"/>
              </w:rPr>
              <w:t>[202</w:t>
            </w:r>
            <w:r>
              <w:rPr>
                <w:rFonts w:ascii="Times New Roman" w:hAnsi="Times New Roman" w:cs="Times New Roman"/>
                <w:sz w:val="24"/>
              </w:rPr>
              <w:t>1</w:t>
            </w:r>
            <w:r>
              <w:rPr>
                <w:rFonts w:ascii="Times New Roman" w:hAnsi="Times New Roman" w:cs="Times New Roman" w:hint="eastAsia"/>
                <w:sz w:val="24"/>
              </w:rPr>
              <w:t>]2</w:t>
            </w:r>
            <w:r>
              <w:rPr>
                <w:rFonts w:ascii="Times New Roman" w:hAnsi="Times New Roman" w:cs="Times New Roman"/>
                <w:sz w:val="24"/>
              </w:rPr>
              <w:t>18</w:t>
            </w:r>
            <w:r>
              <w:rPr>
                <w:rFonts w:ascii="Times New Roman" w:hAnsi="Times New Roman" w:cs="Times New Roman" w:hint="eastAsia"/>
                <w:sz w:val="24"/>
              </w:rPr>
              <w:t>号），鄂尔多斯市对“三线一单”（生态保护红线、环境质量底线、资源利用上线和生态环境准入清单）实施生态环境分区管控。根据实施意见，全市共划定环境管控单元</w:t>
            </w:r>
            <w:r>
              <w:rPr>
                <w:rFonts w:ascii="Times New Roman" w:hAnsi="Times New Roman" w:cs="Times New Roman"/>
                <w:sz w:val="24"/>
              </w:rPr>
              <w:t>163</w:t>
            </w:r>
            <w:r>
              <w:rPr>
                <w:rFonts w:ascii="Times New Roman" w:hAnsi="Times New Roman" w:cs="Times New Roman" w:hint="eastAsia"/>
                <w:sz w:val="24"/>
              </w:rPr>
              <w:t>个，包括优先保护单元、重点管控单元、一般管控单元三类，实施分类管控，见图</w:t>
            </w:r>
            <w:r>
              <w:rPr>
                <w:rFonts w:ascii="Times New Roman" w:hAnsi="Times New Roman" w:cs="Times New Roman" w:hint="eastAsia"/>
                <w:sz w:val="24"/>
              </w:rPr>
              <w:t>1</w:t>
            </w:r>
            <w:r>
              <w:rPr>
                <w:rFonts w:ascii="Times New Roman" w:hAnsi="Times New Roman" w:cs="Times New Roman"/>
                <w:sz w:val="24"/>
              </w:rPr>
              <w:t>.6-1</w:t>
            </w:r>
            <w:r>
              <w:rPr>
                <w:rFonts w:ascii="Times New Roman" w:hAnsi="Times New Roman" w:cs="Times New Roman" w:hint="eastAsia"/>
                <w:sz w:val="24"/>
              </w:rPr>
              <w:t>。</w:t>
            </w:r>
          </w:p>
          <w:p w14:paraId="35CB707F" w14:textId="77777777" w:rsidR="00576E1E" w:rsidRDefault="004325BC">
            <w:pPr>
              <w:spacing w:line="460" w:lineRule="atLeast"/>
              <w:ind w:firstLineChars="200" w:firstLine="480"/>
              <w:rPr>
                <w:rFonts w:ascii="Times New Roman" w:hAnsi="Times New Roman" w:cs="Times New Roman"/>
                <w:sz w:val="24"/>
              </w:rPr>
            </w:pPr>
            <w:r>
              <w:rPr>
                <w:rFonts w:hint="eastAsia"/>
                <w:sz w:val="24"/>
              </w:rPr>
              <w:t>经内蒙古自治区生态环境厅“三线一单”数据应用平台查询，本项目所在环境管控单元类别分为优先保护单元“杭锦旗水土保持生态功能重要区域”和重点管控单元“黄河头道拐杭锦旗生态用水补给区”，环境管控单元编码分别为</w:t>
            </w:r>
            <w:r>
              <w:rPr>
                <w:rFonts w:ascii="Times New Roman" w:hAnsi="Times New Roman" w:cs="Times New Roman"/>
                <w:sz w:val="24"/>
              </w:rPr>
              <w:t>ZH15062510002</w:t>
            </w:r>
            <w:r>
              <w:rPr>
                <w:rFonts w:ascii="Times New Roman" w:hAnsi="Times New Roman" w:cs="Times New Roman"/>
                <w:sz w:val="24"/>
              </w:rPr>
              <w:t>和</w:t>
            </w:r>
            <w:r>
              <w:rPr>
                <w:rFonts w:ascii="Times New Roman" w:hAnsi="Times New Roman" w:cs="Times New Roman"/>
                <w:sz w:val="24"/>
              </w:rPr>
              <w:t>ZH15062520006</w:t>
            </w:r>
            <w:r>
              <w:rPr>
                <w:rFonts w:ascii="Times New Roman" w:hAnsi="Times New Roman" w:cs="Times New Roman" w:hint="eastAsia"/>
                <w:sz w:val="24"/>
              </w:rPr>
              <w:t>。各管控单元的</w:t>
            </w:r>
            <w:r>
              <w:rPr>
                <w:rFonts w:hint="eastAsia"/>
                <w:sz w:val="24"/>
              </w:rPr>
              <w:t>具体管控要求及本项目相符性分析见</w:t>
            </w:r>
            <w:r>
              <w:rPr>
                <w:rFonts w:ascii="Times New Roman" w:hAnsi="Times New Roman" w:cs="Times New Roman"/>
                <w:sz w:val="24"/>
              </w:rPr>
              <w:t>表</w:t>
            </w:r>
            <w:r>
              <w:rPr>
                <w:rFonts w:ascii="Times New Roman" w:hAnsi="Times New Roman" w:cs="Times New Roman"/>
                <w:sz w:val="24"/>
              </w:rPr>
              <w:t>1.6-1</w:t>
            </w:r>
            <w:r>
              <w:rPr>
                <w:rFonts w:ascii="Times New Roman" w:hAnsi="Times New Roman" w:cs="Times New Roman" w:hint="eastAsia"/>
                <w:sz w:val="24"/>
              </w:rPr>
              <w:t>。</w:t>
            </w:r>
          </w:p>
          <w:p w14:paraId="3E3480F3" w14:textId="77777777" w:rsidR="007235AB" w:rsidRDefault="007235AB">
            <w:pPr>
              <w:pStyle w:val="21"/>
              <w:spacing w:line="460" w:lineRule="atLeast"/>
              <w:ind w:firstLineChars="0" w:firstLine="0"/>
              <w:jc w:val="center"/>
              <w:rPr>
                <w:sz w:val="24"/>
                <w:szCs w:val="24"/>
              </w:rPr>
            </w:pPr>
          </w:p>
          <w:p w14:paraId="6AE11E3B" w14:textId="77777777" w:rsidR="007235AB" w:rsidRDefault="007235AB">
            <w:pPr>
              <w:pStyle w:val="21"/>
              <w:spacing w:line="460" w:lineRule="atLeast"/>
              <w:ind w:firstLineChars="0" w:firstLine="0"/>
              <w:jc w:val="center"/>
              <w:rPr>
                <w:sz w:val="24"/>
                <w:szCs w:val="24"/>
              </w:rPr>
            </w:pPr>
          </w:p>
          <w:p w14:paraId="6CDD14FE" w14:textId="77777777" w:rsidR="007235AB" w:rsidRDefault="007235AB">
            <w:pPr>
              <w:pStyle w:val="21"/>
              <w:spacing w:line="460" w:lineRule="atLeast"/>
              <w:ind w:firstLineChars="0" w:firstLine="0"/>
              <w:jc w:val="center"/>
              <w:rPr>
                <w:sz w:val="24"/>
                <w:szCs w:val="24"/>
              </w:rPr>
            </w:pPr>
          </w:p>
          <w:p w14:paraId="51FC2F9B" w14:textId="77777777" w:rsidR="007235AB" w:rsidRDefault="007235AB">
            <w:pPr>
              <w:pStyle w:val="21"/>
              <w:spacing w:line="460" w:lineRule="atLeast"/>
              <w:ind w:firstLineChars="0" w:firstLine="0"/>
              <w:jc w:val="center"/>
              <w:rPr>
                <w:sz w:val="24"/>
                <w:szCs w:val="24"/>
              </w:rPr>
            </w:pPr>
          </w:p>
          <w:p w14:paraId="58A79379" w14:textId="10207749" w:rsidR="00576E1E" w:rsidRDefault="004325BC">
            <w:pPr>
              <w:pStyle w:val="21"/>
              <w:spacing w:line="460" w:lineRule="atLeast"/>
              <w:ind w:firstLineChars="0" w:firstLine="0"/>
              <w:jc w:val="center"/>
              <w:rPr>
                <w:sz w:val="24"/>
                <w:szCs w:val="24"/>
              </w:rPr>
            </w:pPr>
            <w:r>
              <w:rPr>
                <w:sz w:val="24"/>
                <w:szCs w:val="24"/>
              </w:rPr>
              <w:t>表</w:t>
            </w:r>
            <w:r>
              <w:rPr>
                <w:sz w:val="24"/>
                <w:szCs w:val="24"/>
              </w:rPr>
              <w:t xml:space="preserve">1.6-1  </w:t>
            </w:r>
            <w:r>
              <w:rPr>
                <w:sz w:val="24"/>
                <w:szCs w:val="24"/>
              </w:rPr>
              <w:t>本项目与所属管控单元相符性分析</w:t>
            </w:r>
          </w:p>
          <w:tbl>
            <w:tblPr>
              <w:tblStyle w:val="afff9"/>
              <w:tblW w:w="5000" w:type="pct"/>
              <w:tblLook w:val="04A0" w:firstRow="1" w:lastRow="0" w:firstColumn="1" w:lastColumn="0" w:noHBand="0" w:noVBand="1"/>
            </w:tblPr>
            <w:tblGrid>
              <w:gridCol w:w="1162"/>
              <w:gridCol w:w="1132"/>
              <w:gridCol w:w="1132"/>
              <w:gridCol w:w="426"/>
              <w:gridCol w:w="2983"/>
              <w:gridCol w:w="2551"/>
            </w:tblGrid>
            <w:tr w:rsidR="007235AB" w:rsidRPr="00CE29C2" w14:paraId="75F5D8E0" w14:textId="77777777" w:rsidTr="003E7319">
              <w:trPr>
                <w:trHeight w:val="227"/>
              </w:trPr>
              <w:tc>
                <w:tcPr>
                  <w:tcW w:w="620" w:type="pct"/>
                  <w:vAlign w:val="center"/>
                </w:tcPr>
                <w:p w14:paraId="01E7249E" w14:textId="77777777" w:rsidR="007235AB" w:rsidRDefault="007235AB" w:rsidP="007235AB">
                  <w:pPr>
                    <w:pStyle w:val="21"/>
                    <w:spacing w:line="280" w:lineRule="exact"/>
                    <w:ind w:firstLineChars="0" w:firstLine="0"/>
                    <w:jc w:val="center"/>
                    <w:rPr>
                      <w:szCs w:val="21"/>
                    </w:rPr>
                  </w:pPr>
                  <w:r w:rsidRPr="00CE29C2">
                    <w:rPr>
                      <w:szCs w:val="21"/>
                    </w:rPr>
                    <w:t>环境管控</w:t>
                  </w:r>
                </w:p>
                <w:p w14:paraId="1B747E05" w14:textId="77777777" w:rsidR="007235AB" w:rsidRPr="00CE29C2" w:rsidRDefault="007235AB" w:rsidP="007235AB">
                  <w:pPr>
                    <w:pStyle w:val="21"/>
                    <w:spacing w:line="280" w:lineRule="exact"/>
                    <w:ind w:firstLineChars="0" w:firstLine="0"/>
                    <w:jc w:val="center"/>
                  </w:pPr>
                  <w:r w:rsidRPr="00CE29C2">
                    <w:rPr>
                      <w:szCs w:val="21"/>
                    </w:rPr>
                    <w:t>单元编码</w:t>
                  </w:r>
                </w:p>
              </w:tc>
              <w:tc>
                <w:tcPr>
                  <w:tcW w:w="604" w:type="pct"/>
                  <w:vAlign w:val="center"/>
                </w:tcPr>
                <w:p w14:paraId="5F133745" w14:textId="77777777" w:rsidR="007235AB" w:rsidRDefault="007235AB" w:rsidP="007235AB">
                  <w:pPr>
                    <w:pStyle w:val="21"/>
                    <w:spacing w:line="280" w:lineRule="exact"/>
                    <w:ind w:firstLineChars="0" w:firstLine="0"/>
                    <w:jc w:val="center"/>
                    <w:rPr>
                      <w:szCs w:val="21"/>
                    </w:rPr>
                  </w:pPr>
                  <w:r w:rsidRPr="00CE29C2">
                    <w:rPr>
                      <w:szCs w:val="21"/>
                    </w:rPr>
                    <w:t>环境管控</w:t>
                  </w:r>
                </w:p>
                <w:p w14:paraId="7F3C3E69" w14:textId="77777777" w:rsidR="007235AB" w:rsidRPr="00CE29C2" w:rsidRDefault="007235AB" w:rsidP="007235AB">
                  <w:pPr>
                    <w:pStyle w:val="21"/>
                    <w:spacing w:line="280" w:lineRule="exact"/>
                    <w:ind w:firstLineChars="0" w:firstLine="0"/>
                    <w:jc w:val="center"/>
                  </w:pPr>
                  <w:r w:rsidRPr="00CE29C2">
                    <w:rPr>
                      <w:szCs w:val="21"/>
                    </w:rPr>
                    <w:t>单元名称</w:t>
                  </w:r>
                </w:p>
              </w:tc>
              <w:tc>
                <w:tcPr>
                  <w:tcW w:w="604" w:type="pct"/>
                  <w:vAlign w:val="center"/>
                </w:tcPr>
                <w:p w14:paraId="45333502" w14:textId="77777777" w:rsidR="007235AB" w:rsidRDefault="007235AB" w:rsidP="007235AB">
                  <w:pPr>
                    <w:pStyle w:val="21"/>
                    <w:spacing w:line="280" w:lineRule="exact"/>
                    <w:ind w:firstLineChars="0" w:firstLine="0"/>
                    <w:jc w:val="center"/>
                    <w:rPr>
                      <w:szCs w:val="21"/>
                    </w:rPr>
                  </w:pPr>
                  <w:r w:rsidRPr="00CE29C2">
                    <w:rPr>
                      <w:szCs w:val="21"/>
                    </w:rPr>
                    <w:t>管控</w:t>
                  </w:r>
                </w:p>
                <w:p w14:paraId="58857919" w14:textId="77777777" w:rsidR="007235AB" w:rsidRPr="00CE29C2" w:rsidRDefault="007235AB" w:rsidP="007235AB">
                  <w:pPr>
                    <w:pStyle w:val="21"/>
                    <w:spacing w:line="280" w:lineRule="exact"/>
                    <w:ind w:firstLineChars="0" w:firstLine="0"/>
                    <w:jc w:val="center"/>
                  </w:pPr>
                  <w:r w:rsidRPr="00CE29C2">
                    <w:rPr>
                      <w:szCs w:val="21"/>
                    </w:rPr>
                    <w:t>单元类别</w:t>
                  </w:r>
                </w:p>
              </w:tc>
              <w:tc>
                <w:tcPr>
                  <w:tcW w:w="1812" w:type="pct"/>
                  <w:gridSpan w:val="2"/>
                  <w:vAlign w:val="center"/>
                </w:tcPr>
                <w:p w14:paraId="13839917" w14:textId="77777777" w:rsidR="007235AB" w:rsidRPr="00CE29C2" w:rsidRDefault="007235AB" w:rsidP="007235AB">
                  <w:pPr>
                    <w:pStyle w:val="21"/>
                    <w:spacing w:line="280" w:lineRule="exact"/>
                    <w:ind w:firstLineChars="0" w:firstLine="0"/>
                    <w:jc w:val="center"/>
                  </w:pPr>
                  <w:r w:rsidRPr="00CE29C2">
                    <w:rPr>
                      <w:szCs w:val="21"/>
                    </w:rPr>
                    <w:t>管控要求</w:t>
                  </w:r>
                </w:p>
              </w:tc>
              <w:tc>
                <w:tcPr>
                  <w:tcW w:w="1360" w:type="pct"/>
                  <w:vAlign w:val="center"/>
                </w:tcPr>
                <w:p w14:paraId="3A94B523" w14:textId="77777777" w:rsidR="007235AB" w:rsidRPr="00CE29C2" w:rsidRDefault="007235AB" w:rsidP="007235AB">
                  <w:pPr>
                    <w:pStyle w:val="21"/>
                    <w:spacing w:line="280" w:lineRule="exact"/>
                    <w:ind w:firstLineChars="0" w:firstLine="0"/>
                    <w:jc w:val="center"/>
                  </w:pPr>
                  <w:r w:rsidRPr="00CE29C2">
                    <w:t>相符性分析</w:t>
                  </w:r>
                </w:p>
              </w:tc>
            </w:tr>
            <w:tr w:rsidR="007235AB" w:rsidRPr="00CE29C2" w14:paraId="294828CC" w14:textId="77777777" w:rsidTr="003E7319">
              <w:trPr>
                <w:trHeight w:val="227"/>
              </w:trPr>
              <w:tc>
                <w:tcPr>
                  <w:tcW w:w="620" w:type="pct"/>
                  <w:vAlign w:val="center"/>
                </w:tcPr>
                <w:p w14:paraId="738E0F6B" w14:textId="77777777" w:rsidR="007235AB" w:rsidRDefault="007235AB" w:rsidP="007235AB">
                  <w:pPr>
                    <w:pStyle w:val="21"/>
                    <w:spacing w:line="280" w:lineRule="exact"/>
                    <w:ind w:firstLineChars="0" w:firstLine="0"/>
                    <w:jc w:val="center"/>
                  </w:pPr>
                  <w:r w:rsidRPr="00CE29C2">
                    <w:t>ZH1506</w:t>
                  </w:r>
                </w:p>
                <w:p w14:paraId="2BF27A6D" w14:textId="77777777" w:rsidR="007235AB" w:rsidRPr="00CE29C2" w:rsidRDefault="007235AB" w:rsidP="007235AB">
                  <w:pPr>
                    <w:pStyle w:val="21"/>
                    <w:spacing w:line="280" w:lineRule="exact"/>
                    <w:ind w:firstLineChars="0" w:firstLine="0"/>
                    <w:jc w:val="center"/>
                  </w:pPr>
                  <w:r w:rsidRPr="00CE29C2">
                    <w:t>2510002</w:t>
                  </w:r>
                </w:p>
              </w:tc>
              <w:tc>
                <w:tcPr>
                  <w:tcW w:w="604" w:type="pct"/>
                  <w:vAlign w:val="center"/>
                </w:tcPr>
                <w:p w14:paraId="104F797F" w14:textId="77777777" w:rsidR="007235AB" w:rsidRPr="00CE29C2" w:rsidRDefault="007235AB" w:rsidP="007235AB">
                  <w:pPr>
                    <w:pStyle w:val="21"/>
                    <w:spacing w:line="280" w:lineRule="exact"/>
                    <w:ind w:firstLineChars="0" w:firstLine="0"/>
                    <w:jc w:val="center"/>
                  </w:pPr>
                  <w:r w:rsidRPr="00CE29C2">
                    <w:rPr>
                      <w:szCs w:val="21"/>
                    </w:rPr>
                    <w:t>杭锦旗水土保持生态功能重要区域</w:t>
                  </w:r>
                </w:p>
              </w:tc>
              <w:tc>
                <w:tcPr>
                  <w:tcW w:w="604" w:type="pct"/>
                  <w:vAlign w:val="center"/>
                </w:tcPr>
                <w:p w14:paraId="53F4C511" w14:textId="77777777" w:rsidR="007235AB" w:rsidRDefault="007235AB" w:rsidP="007235AB">
                  <w:pPr>
                    <w:pStyle w:val="21"/>
                    <w:spacing w:line="280" w:lineRule="exact"/>
                    <w:ind w:firstLineChars="0" w:firstLine="0"/>
                    <w:jc w:val="center"/>
                    <w:rPr>
                      <w:szCs w:val="21"/>
                    </w:rPr>
                  </w:pPr>
                  <w:r w:rsidRPr="00CE29C2">
                    <w:rPr>
                      <w:szCs w:val="21"/>
                    </w:rPr>
                    <w:t>优先</w:t>
                  </w:r>
                </w:p>
                <w:p w14:paraId="70390566" w14:textId="77777777" w:rsidR="007235AB" w:rsidRPr="00CE29C2" w:rsidRDefault="007235AB" w:rsidP="007235AB">
                  <w:pPr>
                    <w:pStyle w:val="21"/>
                    <w:spacing w:line="280" w:lineRule="exact"/>
                    <w:ind w:firstLineChars="0" w:firstLine="0"/>
                    <w:jc w:val="center"/>
                  </w:pPr>
                  <w:r w:rsidRPr="00CE29C2">
                    <w:rPr>
                      <w:szCs w:val="21"/>
                    </w:rPr>
                    <w:t>保护单元</w:t>
                  </w:r>
                </w:p>
              </w:tc>
              <w:tc>
                <w:tcPr>
                  <w:tcW w:w="222" w:type="pct"/>
                  <w:vAlign w:val="center"/>
                </w:tcPr>
                <w:p w14:paraId="56910D4B" w14:textId="77777777" w:rsidR="007235AB" w:rsidRDefault="007235AB" w:rsidP="007235AB">
                  <w:pPr>
                    <w:pStyle w:val="21"/>
                    <w:spacing w:line="280" w:lineRule="exact"/>
                    <w:ind w:firstLineChars="0" w:firstLine="0"/>
                    <w:jc w:val="center"/>
                    <w:rPr>
                      <w:szCs w:val="21"/>
                    </w:rPr>
                  </w:pPr>
                  <w:r w:rsidRPr="00CE29C2">
                    <w:rPr>
                      <w:szCs w:val="21"/>
                    </w:rPr>
                    <w:t>空</w:t>
                  </w:r>
                </w:p>
                <w:p w14:paraId="15B7DE2D" w14:textId="77777777" w:rsidR="007235AB" w:rsidRDefault="007235AB" w:rsidP="007235AB">
                  <w:pPr>
                    <w:pStyle w:val="21"/>
                    <w:spacing w:line="280" w:lineRule="exact"/>
                    <w:ind w:firstLineChars="0" w:firstLine="0"/>
                    <w:jc w:val="center"/>
                    <w:rPr>
                      <w:szCs w:val="21"/>
                    </w:rPr>
                  </w:pPr>
                  <w:r w:rsidRPr="00CE29C2">
                    <w:rPr>
                      <w:szCs w:val="21"/>
                    </w:rPr>
                    <w:t>间</w:t>
                  </w:r>
                </w:p>
                <w:p w14:paraId="49D3155A" w14:textId="77777777" w:rsidR="007235AB" w:rsidRDefault="007235AB" w:rsidP="007235AB">
                  <w:pPr>
                    <w:pStyle w:val="21"/>
                    <w:spacing w:line="280" w:lineRule="exact"/>
                    <w:ind w:firstLineChars="0" w:firstLine="0"/>
                    <w:jc w:val="center"/>
                    <w:rPr>
                      <w:szCs w:val="21"/>
                    </w:rPr>
                  </w:pPr>
                  <w:r w:rsidRPr="00CE29C2">
                    <w:rPr>
                      <w:szCs w:val="21"/>
                    </w:rPr>
                    <w:t>布</w:t>
                  </w:r>
                </w:p>
                <w:p w14:paraId="41E6EF98" w14:textId="77777777" w:rsidR="007235AB" w:rsidRDefault="007235AB" w:rsidP="007235AB">
                  <w:pPr>
                    <w:pStyle w:val="21"/>
                    <w:spacing w:line="280" w:lineRule="exact"/>
                    <w:ind w:firstLineChars="0" w:firstLine="0"/>
                    <w:jc w:val="center"/>
                    <w:rPr>
                      <w:szCs w:val="21"/>
                    </w:rPr>
                  </w:pPr>
                  <w:r w:rsidRPr="00CE29C2">
                    <w:rPr>
                      <w:szCs w:val="21"/>
                    </w:rPr>
                    <w:t>局</w:t>
                  </w:r>
                </w:p>
                <w:p w14:paraId="53826226" w14:textId="77777777" w:rsidR="007235AB" w:rsidRDefault="007235AB" w:rsidP="007235AB">
                  <w:pPr>
                    <w:pStyle w:val="21"/>
                    <w:spacing w:line="280" w:lineRule="exact"/>
                    <w:ind w:firstLineChars="0" w:firstLine="0"/>
                    <w:jc w:val="center"/>
                    <w:rPr>
                      <w:szCs w:val="21"/>
                    </w:rPr>
                  </w:pPr>
                  <w:r w:rsidRPr="00CE29C2">
                    <w:rPr>
                      <w:szCs w:val="21"/>
                    </w:rPr>
                    <w:t>约</w:t>
                  </w:r>
                </w:p>
                <w:p w14:paraId="4BFC3408" w14:textId="77777777" w:rsidR="007235AB" w:rsidRPr="00CE29C2" w:rsidRDefault="007235AB" w:rsidP="007235AB">
                  <w:pPr>
                    <w:pStyle w:val="21"/>
                    <w:spacing w:line="280" w:lineRule="exact"/>
                    <w:ind w:firstLineChars="0" w:firstLine="0"/>
                    <w:jc w:val="center"/>
                  </w:pPr>
                  <w:r w:rsidRPr="00CE29C2">
                    <w:rPr>
                      <w:szCs w:val="21"/>
                    </w:rPr>
                    <w:t>束</w:t>
                  </w:r>
                </w:p>
              </w:tc>
              <w:tc>
                <w:tcPr>
                  <w:tcW w:w="1590" w:type="pct"/>
                  <w:vAlign w:val="center"/>
                </w:tcPr>
                <w:p w14:paraId="2564E3C9" w14:textId="77777777" w:rsidR="007235AB" w:rsidRPr="00CE29C2" w:rsidRDefault="007235AB" w:rsidP="007235AB">
                  <w:pPr>
                    <w:pStyle w:val="Default"/>
                    <w:spacing w:line="280" w:lineRule="exact"/>
                    <w:ind w:firstLineChars="200" w:firstLine="420"/>
                    <w:jc w:val="both"/>
                    <w:rPr>
                      <w:rFonts w:ascii="Times New Roman" w:cs="Times New Roman"/>
                      <w:sz w:val="21"/>
                      <w:szCs w:val="21"/>
                    </w:rPr>
                  </w:pPr>
                  <w:r>
                    <w:rPr>
                      <w:rFonts w:ascii="Times New Roman" w:cs="Times New Roman"/>
                      <w:sz w:val="21"/>
                      <w:szCs w:val="21"/>
                    </w:rPr>
                    <w:t>1</w:t>
                  </w:r>
                  <w:r>
                    <w:rPr>
                      <w:rFonts w:ascii="Times New Roman" w:cs="Times New Roman" w:hint="eastAsia"/>
                      <w:sz w:val="21"/>
                      <w:szCs w:val="21"/>
                    </w:rPr>
                    <w:t>、</w:t>
                  </w:r>
                  <w:r w:rsidRPr="00CE29C2">
                    <w:rPr>
                      <w:rFonts w:ascii="Times New Roman" w:cs="Times New Roman"/>
                      <w:sz w:val="21"/>
                      <w:szCs w:val="21"/>
                    </w:rPr>
                    <w:t>大力推行节水灌溉和雨水集蓄利用，发展旱作节水农业。限制陡坡垦殖和超载过牧。加强小流域综合治理，实行封山禁牧，恢复退化植被。加强对能源和矿产资源开发及建设项目的监管，加大矿山环境整治修复力度，最大限度地减少人为因素造成新的水土流失。拓宽农民增收渠道，解决农民长远生计，巩固水土流失治理、退耕还林、退牧还草成果。</w:t>
                  </w:r>
                </w:p>
                <w:p w14:paraId="2A83576F" w14:textId="77777777" w:rsidR="007235AB" w:rsidRPr="00CE29C2" w:rsidRDefault="007235AB" w:rsidP="007235AB">
                  <w:pPr>
                    <w:pStyle w:val="21"/>
                    <w:spacing w:line="280" w:lineRule="exact"/>
                    <w:ind w:firstLine="420"/>
                  </w:pPr>
                  <w:r>
                    <w:rPr>
                      <w:szCs w:val="21"/>
                    </w:rPr>
                    <w:t>2</w:t>
                  </w:r>
                  <w:r>
                    <w:rPr>
                      <w:rFonts w:hint="eastAsia"/>
                      <w:szCs w:val="21"/>
                    </w:rPr>
                    <w:t>、</w:t>
                  </w:r>
                  <w:r w:rsidRPr="00CE29C2">
                    <w:rPr>
                      <w:szCs w:val="21"/>
                    </w:rPr>
                    <w:t>严格限制区</w:t>
                  </w:r>
                  <w:r w:rsidRPr="00DE3F55">
                    <w:rPr>
                      <w:rFonts w:ascii="宋体" w:hAnsi="宋体"/>
                      <w:szCs w:val="21"/>
                    </w:rPr>
                    <w:t>内“两高一资”</w:t>
                  </w:r>
                  <w:r w:rsidRPr="00CE29C2">
                    <w:rPr>
                      <w:szCs w:val="21"/>
                    </w:rPr>
                    <w:t>产业落地，限制土地资源高消耗产业在水土保持生态功能区发展。</w:t>
                  </w:r>
                </w:p>
              </w:tc>
              <w:tc>
                <w:tcPr>
                  <w:tcW w:w="1360" w:type="pct"/>
                  <w:vAlign w:val="center"/>
                </w:tcPr>
                <w:p w14:paraId="0BBE06C2" w14:textId="77777777" w:rsidR="007235AB" w:rsidRPr="00DE3F55" w:rsidRDefault="007235AB" w:rsidP="007235AB">
                  <w:pPr>
                    <w:pStyle w:val="Default"/>
                    <w:spacing w:line="280" w:lineRule="exact"/>
                    <w:ind w:firstLineChars="200" w:firstLine="420"/>
                    <w:jc w:val="both"/>
                    <w:rPr>
                      <w:rFonts w:ascii="Times New Roman" w:cs="Times New Roman"/>
                      <w:sz w:val="21"/>
                      <w:szCs w:val="21"/>
                    </w:rPr>
                  </w:pPr>
                  <w:r w:rsidRPr="00DE3F55">
                    <w:rPr>
                      <w:rFonts w:ascii="Times New Roman" w:cs="Times New Roman"/>
                      <w:sz w:val="21"/>
                      <w:szCs w:val="21"/>
                    </w:rPr>
                    <w:t>1</w:t>
                  </w:r>
                  <w:r w:rsidRPr="00DE3F55">
                    <w:rPr>
                      <w:rFonts w:ascii="Times New Roman" w:cs="Times New Roman"/>
                      <w:sz w:val="21"/>
                      <w:szCs w:val="21"/>
                    </w:rPr>
                    <w:t>、本项目不属于高耗水行业，不涉及陡坡垦殖和超载过牧</w:t>
                  </w:r>
                  <w:r>
                    <w:rPr>
                      <w:rFonts w:ascii="Times New Roman" w:cs="Times New Roman" w:hint="eastAsia"/>
                      <w:sz w:val="21"/>
                      <w:szCs w:val="21"/>
                    </w:rPr>
                    <w:t>。</w:t>
                  </w:r>
                  <w:r w:rsidRPr="00EF449B">
                    <w:rPr>
                      <w:rFonts w:ascii="Times New Roman" w:cs="Times New Roman" w:hint="eastAsia"/>
                      <w:sz w:val="21"/>
                      <w:szCs w:val="21"/>
                    </w:rPr>
                    <w:t>本项目仅进行少量的土地平整及土方开挖，</w:t>
                  </w:r>
                  <w:r w:rsidRPr="003105CF">
                    <w:rPr>
                      <w:rFonts w:ascii="Times New Roman" w:cs="Times New Roman" w:hint="eastAsia"/>
                      <w:sz w:val="21"/>
                      <w:szCs w:val="21"/>
                    </w:rPr>
                    <w:t>占地面积小，施工期较短，且施工结束后立即修复。</w:t>
                  </w:r>
                  <w:r>
                    <w:rPr>
                      <w:rFonts w:ascii="Times New Roman" w:cs="Times New Roman" w:hint="eastAsia"/>
                      <w:sz w:val="21"/>
                      <w:szCs w:val="21"/>
                    </w:rPr>
                    <w:t>因此</w:t>
                  </w:r>
                  <w:r w:rsidRPr="00EF449B">
                    <w:rPr>
                      <w:rFonts w:ascii="Times New Roman" w:cs="Times New Roman" w:hint="eastAsia"/>
                      <w:sz w:val="21"/>
                      <w:szCs w:val="21"/>
                    </w:rPr>
                    <w:t>不会造成当地气候、水文、地形地貌、土壤、植被野生动植物、水生生态系统的破坏，也不会导致水土流失和土地荒漠化，最大限度地减少人为因素造成新的水土流失。</w:t>
                  </w:r>
                </w:p>
                <w:p w14:paraId="1415F441" w14:textId="77777777" w:rsidR="007235AB" w:rsidRPr="00DE3F55" w:rsidRDefault="007235AB" w:rsidP="007235AB">
                  <w:pPr>
                    <w:pStyle w:val="Default"/>
                    <w:spacing w:line="280" w:lineRule="exact"/>
                    <w:ind w:firstLineChars="200" w:firstLine="420"/>
                    <w:jc w:val="both"/>
                    <w:rPr>
                      <w:rFonts w:ascii="Times New Roman" w:cs="Times New Roman"/>
                      <w:sz w:val="21"/>
                      <w:szCs w:val="21"/>
                    </w:rPr>
                  </w:pPr>
                  <w:r w:rsidRPr="00DE3F55">
                    <w:rPr>
                      <w:rFonts w:ascii="Times New Roman" w:cs="Times New Roman"/>
                      <w:sz w:val="21"/>
                      <w:szCs w:val="21"/>
                    </w:rPr>
                    <w:t>2</w:t>
                  </w:r>
                  <w:r w:rsidRPr="00DE3F55">
                    <w:rPr>
                      <w:rFonts w:ascii="Times New Roman" w:cs="Times New Roman"/>
                      <w:sz w:val="21"/>
                      <w:szCs w:val="21"/>
                    </w:rPr>
                    <w:t>、本项目不属于</w:t>
                  </w:r>
                  <w:r w:rsidRPr="00DE3F55">
                    <w:rPr>
                      <w:rFonts w:hAnsi="宋体" w:cs="Times New Roman"/>
                      <w:sz w:val="21"/>
                      <w:szCs w:val="21"/>
                    </w:rPr>
                    <w:t>“两高一资”</w:t>
                  </w:r>
                  <w:r w:rsidRPr="00DE3F55">
                    <w:rPr>
                      <w:rFonts w:ascii="Times New Roman" w:cs="Times New Roman"/>
                      <w:sz w:val="21"/>
                      <w:szCs w:val="21"/>
                    </w:rPr>
                    <w:t>产业</w:t>
                  </w:r>
                  <w:r>
                    <w:rPr>
                      <w:rFonts w:ascii="Times New Roman" w:cs="Times New Roman" w:hint="eastAsia"/>
                      <w:sz w:val="21"/>
                      <w:szCs w:val="21"/>
                    </w:rPr>
                    <w:t>。</w:t>
                  </w:r>
                </w:p>
              </w:tc>
            </w:tr>
            <w:tr w:rsidR="007235AB" w:rsidRPr="00CE29C2" w14:paraId="0AD1F877" w14:textId="77777777" w:rsidTr="003E7319">
              <w:trPr>
                <w:trHeight w:val="227"/>
              </w:trPr>
              <w:tc>
                <w:tcPr>
                  <w:tcW w:w="620" w:type="pct"/>
                  <w:vAlign w:val="center"/>
                </w:tcPr>
                <w:p w14:paraId="5051E304" w14:textId="77777777" w:rsidR="007235AB" w:rsidRDefault="007235AB" w:rsidP="007235AB">
                  <w:pPr>
                    <w:pStyle w:val="21"/>
                    <w:spacing w:line="280" w:lineRule="exact"/>
                    <w:ind w:firstLineChars="0" w:firstLine="0"/>
                    <w:jc w:val="center"/>
                  </w:pPr>
                  <w:r w:rsidRPr="00CE29C2">
                    <w:t>ZH1506</w:t>
                  </w:r>
                </w:p>
                <w:p w14:paraId="707EE02D" w14:textId="77777777" w:rsidR="007235AB" w:rsidRPr="00CE29C2" w:rsidRDefault="007235AB" w:rsidP="007235AB">
                  <w:pPr>
                    <w:pStyle w:val="21"/>
                    <w:spacing w:line="280" w:lineRule="exact"/>
                    <w:ind w:firstLineChars="0" w:firstLine="0"/>
                    <w:jc w:val="center"/>
                  </w:pPr>
                  <w:r w:rsidRPr="00CE29C2">
                    <w:t>2520006</w:t>
                  </w:r>
                </w:p>
              </w:tc>
              <w:tc>
                <w:tcPr>
                  <w:tcW w:w="604" w:type="pct"/>
                  <w:vAlign w:val="center"/>
                </w:tcPr>
                <w:p w14:paraId="4E6B0260" w14:textId="77777777" w:rsidR="007235AB" w:rsidRPr="00CE29C2" w:rsidRDefault="007235AB" w:rsidP="007235AB">
                  <w:pPr>
                    <w:pStyle w:val="21"/>
                    <w:spacing w:line="280" w:lineRule="exact"/>
                    <w:ind w:firstLineChars="0" w:firstLine="0"/>
                    <w:jc w:val="center"/>
                  </w:pPr>
                  <w:r w:rsidRPr="00CE29C2">
                    <w:rPr>
                      <w:szCs w:val="21"/>
                    </w:rPr>
                    <w:t>黄河头道拐杭锦旗生态用水补给区</w:t>
                  </w:r>
                </w:p>
              </w:tc>
              <w:tc>
                <w:tcPr>
                  <w:tcW w:w="604" w:type="pct"/>
                  <w:vAlign w:val="center"/>
                </w:tcPr>
                <w:p w14:paraId="7A470998" w14:textId="77777777" w:rsidR="007235AB" w:rsidRDefault="007235AB" w:rsidP="007235AB">
                  <w:pPr>
                    <w:pStyle w:val="21"/>
                    <w:spacing w:line="280" w:lineRule="exact"/>
                    <w:ind w:firstLineChars="0" w:firstLine="0"/>
                    <w:jc w:val="center"/>
                    <w:rPr>
                      <w:szCs w:val="21"/>
                    </w:rPr>
                  </w:pPr>
                  <w:r w:rsidRPr="00CE29C2">
                    <w:rPr>
                      <w:szCs w:val="21"/>
                    </w:rPr>
                    <w:t>重点</w:t>
                  </w:r>
                </w:p>
                <w:p w14:paraId="1247FB91" w14:textId="77777777" w:rsidR="007235AB" w:rsidRPr="00CE29C2" w:rsidRDefault="007235AB" w:rsidP="007235AB">
                  <w:pPr>
                    <w:pStyle w:val="21"/>
                    <w:spacing w:line="280" w:lineRule="exact"/>
                    <w:ind w:firstLineChars="0" w:firstLine="0"/>
                    <w:jc w:val="center"/>
                  </w:pPr>
                  <w:r w:rsidRPr="00CE29C2">
                    <w:rPr>
                      <w:szCs w:val="21"/>
                    </w:rPr>
                    <w:t>管控单元</w:t>
                  </w:r>
                </w:p>
              </w:tc>
              <w:tc>
                <w:tcPr>
                  <w:tcW w:w="222" w:type="pct"/>
                  <w:vAlign w:val="center"/>
                </w:tcPr>
                <w:p w14:paraId="6E8A9A27" w14:textId="77777777" w:rsidR="007235AB" w:rsidRDefault="007235AB" w:rsidP="007235AB">
                  <w:pPr>
                    <w:pStyle w:val="21"/>
                    <w:spacing w:line="280" w:lineRule="exact"/>
                    <w:ind w:firstLineChars="0" w:firstLine="0"/>
                    <w:jc w:val="center"/>
                    <w:rPr>
                      <w:szCs w:val="21"/>
                    </w:rPr>
                  </w:pPr>
                  <w:r w:rsidRPr="00CE29C2">
                    <w:rPr>
                      <w:szCs w:val="21"/>
                    </w:rPr>
                    <w:t>资</w:t>
                  </w:r>
                </w:p>
                <w:p w14:paraId="5648B803" w14:textId="77777777" w:rsidR="007235AB" w:rsidRDefault="007235AB" w:rsidP="007235AB">
                  <w:pPr>
                    <w:pStyle w:val="21"/>
                    <w:spacing w:line="280" w:lineRule="exact"/>
                    <w:ind w:firstLineChars="0" w:firstLine="0"/>
                    <w:jc w:val="center"/>
                    <w:rPr>
                      <w:szCs w:val="21"/>
                    </w:rPr>
                  </w:pPr>
                  <w:r w:rsidRPr="00CE29C2">
                    <w:rPr>
                      <w:szCs w:val="21"/>
                    </w:rPr>
                    <w:t>源</w:t>
                  </w:r>
                </w:p>
                <w:p w14:paraId="3EC83005" w14:textId="77777777" w:rsidR="007235AB" w:rsidRDefault="007235AB" w:rsidP="007235AB">
                  <w:pPr>
                    <w:pStyle w:val="21"/>
                    <w:spacing w:line="280" w:lineRule="exact"/>
                    <w:ind w:firstLineChars="0" w:firstLine="0"/>
                    <w:jc w:val="center"/>
                    <w:rPr>
                      <w:szCs w:val="21"/>
                    </w:rPr>
                  </w:pPr>
                  <w:r w:rsidRPr="00CE29C2">
                    <w:rPr>
                      <w:szCs w:val="21"/>
                    </w:rPr>
                    <w:t>利</w:t>
                  </w:r>
                </w:p>
                <w:p w14:paraId="20E6FCFF" w14:textId="77777777" w:rsidR="007235AB" w:rsidRDefault="007235AB" w:rsidP="007235AB">
                  <w:pPr>
                    <w:pStyle w:val="21"/>
                    <w:spacing w:line="280" w:lineRule="exact"/>
                    <w:ind w:firstLineChars="0" w:firstLine="0"/>
                    <w:jc w:val="center"/>
                    <w:rPr>
                      <w:szCs w:val="21"/>
                    </w:rPr>
                  </w:pPr>
                  <w:r w:rsidRPr="00CE29C2">
                    <w:rPr>
                      <w:szCs w:val="21"/>
                    </w:rPr>
                    <w:t>用</w:t>
                  </w:r>
                </w:p>
                <w:p w14:paraId="5884798F" w14:textId="77777777" w:rsidR="007235AB" w:rsidRDefault="007235AB" w:rsidP="007235AB">
                  <w:pPr>
                    <w:pStyle w:val="21"/>
                    <w:spacing w:line="280" w:lineRule="exact"/>
                    <w:ind w:firstLineChars="0" w:firstLine="0"/>
                    <w:jc w:val="center"/>
                    <w:rPr>
                      <w:szCs w:val="21"/>
                    </w:rPr>
                  </w:pPr>
                  <w:r w:rsidRPr="00CE29C2">
                    <w:rPr>
                      <w:szCs w:val="21"/>
                    </w:rPr>
                    <w:t>效</w:t>
                  </w:r>
                </w:p>
                <w:p w14:paraId="6D384241" w14:textId="77777777" w:rsidR="007235AB" w:rsidRDefault="007235AB" w:rsidP="007235AB">
                  <w:pPr>
                    <w:pStyle w:val="21"/>
                    <w:spacing w:line="280" w:lineRule="exact"/>
                    <w:ind w:firstLineChars="0" w:firstLine="0"/>
                    <w:jc w:val="center"/>
                    <w:rPr>
                      <w:szCs w:val="21"/>
                    </w:rPr>
                  </w:pPr>
                  <w:r w:rsidRPr="00CE29C2">
                    <w:rPr>
                      <w:szCs w:val="21"/>
                    </w:rPr>
                    <w:t>率</w:t>
                  </w:r>
                </w:p>
                <w:p w14:paraId="2252B99E" w14:textId="77777777" w:rsidR="007235AB" w:rsidRDefault="007235AB" w:rsidP="007235AB">
                  <w:pPr>
                    <w:pStyle w:val="21"/>
                    <w:spacing w:line="280" w:lineRule="exact"/>
                    <w:ind w:firstLineChars="0" w:firstLine="0"/>
                    <w:jc w:val="center"/>
                    <w:rPr>
                      <w:szCs w:val="21"/>
                    </w:rPr>
                  </w:pPr>
                  <w:r w:rsidRPr="00CE29C2">
                    <w:rPr>
                      <w:szCs w:val="21"/>
                    </w:rPr>
                    <w:t>要</w:t>
                  </w:r>
                </w:p>
                <w:p w14:paraId="5AA79B91" w14:textId="77777777" w:rsidR="007235AB" w:rsidRPr="00CE29C2" w:rsidRDefault="007235AB" w:rsidP="007235AB">
                  <w:pPr>
                    <w:pStyle w:val="21"/>
                    <w:spacing w:line="280" w:lineRule="exact"/>
                    <w:ind w:firstLineChars="0" w:firstLine="0"/>
                    <w:jc w:val="center"/>
                  </w:pPr>
                  <w:r w:rsidRPr="00CE29C2">
                    <w:rPr>
                      <w:szCs w:val="21"/>
                    </w:rPr>
                    <w:t>求</w:t>
                  </w:r>
                </w:p>
              </w:tc>
              <w:tc>
                <w:tcPr>
                  <w:tcW w:w="1590" w:type="pct"/>
                  <w:vAlign w:val="center"/>
                </w:tcPr>
                <w:p w14:paraId="6B07FA37" w14:textId="77777777" w:rsidR="007235AB" w:rsidRPr="00D25338" w:rsidRDefault="007235AB" w:rsidP="007235AB">
                  <w:pPr>
                    <w:pStyle w:val="Default"/>
                    <w:spacing w:line="280" w:lineRule="exact"/>
                    <w:ind w:firstLineChars="200" w:firstLine="420"/>
                    <w:jc w:val="both"/>
                    <w:rPr>
                      <w:rFonts w:ascii="Times New Roman" w:cs="Times New Roman"/>
                      <w:sz w:val="21"/>
                      <w:szCs w:val="21"/>
                    </w:rPr>
                  </w:pPr>
                  <w:r w:rsidRPr="00EC0DAC">
                    <w:rPr>
                      <w:rFonts w:ascii="Times New Roman" w:cs="Times New Roman"/>
                      <w:sz w:val="21"/>
                      <w:szCs w:val="21"/>
                    </w:rPr>
                    <w:t>电力、钢铁、纺织、造纸、石油化工、食品发酵等高耗水行业达到先进定额标准。水资源节约和循环利用达到国内先进水平。</w:t>
                  </w:r>
                  <w:r w:rsidRPr="00EC0DAC">
                    <w:rPr>
                      <w:sz w:val="21"/>
                      <w:szCs w:val="21"/>
                    </w:rPr>
                    <w:t>强化水资源论证管理，优化水源配置，鼓励优先配置利用中水、疏干水等非常规水源</w:t>
                  </w:r>
                  <w:r w:rsidRPr="00CE29C2">
                    <w:rPr>
                      <w:szCs w:val="21"/>
                    </w:rPr>
                    <w:t>。</w:t>
                  </w:r>
                </w:p>
              </w:tc>
              <w:tc>
                <w:tcPr>
                  <w:tcW w:w="1360" w:type="pct"/>
                  <w:vAlign w:val="center"/>
                </w:tcPr>
                <w:p w14:paraId="2C170971" w14:textId="77777777" w:rsidR="007235AB" w:rsidRPr="00CE29C2" w:rsidRDefault="007235AB" w:rsidP="007235AB">
                  <w:pPr>
                    <w:pStyle w:val="21"/>
                    <w:spacing w:line="280" w:lineRule="exact"/>
                    <w:ind w:firstLine="420"/>
                  </w:pPr>
                  <w:r>
                    <w:rPr>
                      <w:rFonts w:hint="eastAsia"/>
                    </w:rPr>
                    <w:t>本项目不属于</w:t>
                  </w:r>
                  <w:r w:rsidRPr="00DE3F55">
                    <w:t>电力、钢铁、纺织、造纸、石油化工、食品发酵等高耗水行业</w:t>
                  </w:r>
                  <w:r>
                    <w:rPr>
                      <w:rFonts w:hint="eastAsia"/>
                    </w:rPr>
                    <w:t>。本项目试验过程中</w:t>
                  </w:r>
                  <w:r>
                    <w:rPr>
                      <w:rFonts w:hint="eastAsia"/>
                    </w:rPr>
                    <w:t>9</w:t>
                  </w:r>
                  <w:r>
                    <w:t>9.7</w:t>
                  </w:r>
                  <w:r>
                    <w:rPr>
                      <w:rFonts w:hint="eastAsia"/>
                    </w:rPr>
                    <w:t>%</w:t>
                  </w:r>
                  <w:r>
                    <w:rPr>
                      <w:rFonts w:hint="eastAsia"/>
                    </w:rPr>
                    <w:t>吸附尾液回注含水层重复利用。</w:t>
                  </w:r>
                </w:p>
              </w:tc>
            </w:tr>
          </w:tbl>
          <w:p w14:paraId="180622B6" w14:textId="77777777" w:rsidR="00576E1E" w:rsidRDefault="004325BC">
            <w:pPr>
              <w:pStyle w:val="21"/>
              <w:spacing w:line="240" w:lineRule="auto"/>
              <w:ind w:firstLineChars="0" w:firstLine="0"/>
              <w:jc w:val="center"/>
            </w:pPr>
            <w:r>
              <w:rPr>
                <w:noProof/>
              </w:rPr>
              <w:drawing>
                <wp:inline distT="0" distB="0" distL="0" distR="0" wp14:anchorId="36E05357" wp14:editId="6865407D">
                  <wp:extent cx="5025390" cy="3544923"/>
                  <wp:effectExtent l="0" t="0" r="381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6"/>
                          <a:stretch>
                            <a:fillRect/>
                          </a:stretch>
                        </pic:blipFill>
                        <pic:spPr>
                          <a:xfrm>
                            <a:off x="0" y="0"/>
                            <a:ext cx="5061277" cy="3570238"/>
                          </a:xfrm>
                          <a:prstGeom prst="rect">
                            <a:avLst/>
                          </a:prstGeom>
                        </pic:spPr>
                      </pic:pic>
                    </a:graphicData>
                  </a:graphic>
                </wp:inline>
              </w:drawing>
            </w:r>
          </w:p>
          <w:p w14:paraId="4E4EAD2F" w14:textId="1A1E04DE" w:rsidR="00576E1E" w:rsidRDefault="004325BC" w:rsidP="007235AB">
            <w:pPr>
              <w:pStyle w:val="21"/>
              <w:ind w:firstLine="480"/>
              <w:jc w:val="center"/>
              <w:rPr>
                <w:sz w:val="24"/>
              </w:rPr>
            </w:pPr>
            <w:r>
              <w:rPr>
                <w:sz w:val="24"/>
                <w:szCs w:val="22"/>
              </w:rPr>
              <w:t>图</w:t>
            </w:r>
            <w:r>
              <w:rPr>
                <w:sz w:val="24"/>
                <w:szCs w:val="22"/>
              </w:rPr>
              <w:t xml:space="preserve">1.6-1  </w:t>
            </w:r>
            <w:r>
              <w:rPr>
                <w:rFonts w:hint="eastAsia"/>
                <w:sz w:val="24"/>
                <w:szCs w:val="22"/>
              </w:rPr>
              <w:t>鄂尔多斯市环境管控单元图</w:t>
            </w:r>
          </w:p>
        </w:tc>
      </w:tr>
    </w:tbl>
    <w:p w14:paraId="0BAEF570" w14:textId="77777777" w:rsidR="00576E1E" w:rsidRDefault="00576E1E">
      <w:pPr>
        <w:spacing w:line="440" w:lineRule="exact"/>
        <w:rPr>
          <w:rFonts w:ascii="Times New Roman" w:hAnsi="Times New Roman" w:cs="Times New Roman"/>
          <w:b/>
          <w:color w:val="000000"/>
          <w:kern w:val="0"/>
          <w:sz w:val="24"/>
          <w:szCs w:val="24"/>
        </w:rPr>
        <w:sectPr w:rsidR="00576E1E" w:rsidSect="001F6A8D">
          <w:headerReference w:type="default" r:id="rId17"/>
          <w:footerReference w:type="default" r:id="rId18"/>
          <w:pgSz w:w="11906" w:h="16838"/>
          <w:pgMar w:top="1418" w:right="1418" w:bottom="1418" w:left="1418" w:header="851" w:footer="992" w:gutter="0"/>
          <w:pgNumType w:start="1"/>
          <w:cols w:space="720"/>
          <w:docGrid w:type="lines" w:linePitch="312"/>
        </w:sectPr>
      </w:pPr>
    </w:p>
    <w:p w14:paraId="520A90CB" w14:textId="77777777" w:rsidR="00576E1E" w:rsidRDefault="004325BC">
      <w:pPr>
        <w:spacing w:line="440" w:lineRule="exact"/>
        <w:outlineLvl w:val="0"/>
        <w:rPr>
          <w:rFonts w:ascii="Times New Roman" w:hAnsi="Times New Roman" w:cs="Times New Roman"/>
          <w:b/>
          <w:bCs/>
          <w:sz w:val="24"/>
          <w:szCs w:val="24"/>
        </w:rPr>
      </w:pPr>
      <w:r>
        <w:rPr>
          <w:rFonts w:ascii="Times New Roman" w:hAnsi="Times New Roman" w:cs="Times New Roman"/>
          <w:b/>
          <w:bCs/>
          <w:sz w:val="24"/>
          <w:szCs w:val="24"/>
        </w:rPr>
        <w:t xml:space="preserve">2 </w:t>
      </w:r>
      <w:r>
        <w:rPr>
          <w:rFonts w:ascii="Times New Roman" w:hAnsi="Times New Roman" w:cs="Times New Roman"/>
          <w:b/>
          <w:bCs/>
          <w:sz w:val="24"/>
          <w:szCs w:val="24"/>
        </w:rPr>
        <w:t>编制依据</w:t>
      </w: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3"/>
        <w:gridCol w:w="8874"/>
      </w:tblGrid>
      <w:tr w:rsidR="00576E1E" w14:paraId="42045B3D" w14:textId="77777777">
        <w:trPr>
          <w:trHeight w:val="557"/>
          <w:jc w:val="center"/>
        </w:trPr>
        <w:tc>
          <w:tcPr>
            <w:tcW w:w="703" w:type="dxa"/>
            <w:vAlign w:val="center"/>
          </w:tcPr>
          <w:p w14:paraId="7A61A40B" w14:textId="77777777" w:rsidR="00576E1E" w:rsidRDefault="004325BC">
            <w:pPr>
              <w:spacing w:line="440" w:lineRule="exact"/>
              <w:jc w:val="center"/>
              <w:rPr>
                <w:rFonts w:ascii="Times New Roman" w:hAnsi="Times New Roman" w:cs="Times New Roman"/>
                <w:sz w:val="24"/>
                <w:szCs w:val="24"/>
              </w:rPr>
            </w:pPr>
            <w:r>
              <w:rPr>
                <w:rFonts w:ascii="Times New Roman" w:hAnsi="Times New Roman" w:cs="Times New Roman"/>
                <w:sz w:val="24"/>
                <w:szCs w:val="24"/>
              </w:rPr>
              <w:t>法规</w:t>
            </w:r>
          </w:p>
          <w:p w14:paraId="0EDF3435" w14:textId="77777777" w:rsidR="00576E1E" w:rsidRDefault="004325BC">
            <w:pPr>
              <w:spacing w:line="440" w:lineRule="exact"/>
              <w:jc w:val="center"/>
              <w:rPr>
                <w:rFonts w:ascii="Times New Roman" w:hAnsi="Times New Roman" w:cs="Times New Roman"/>
                <w:szCs w:val="21"/>
              </w:rPr>
            </w:pPr>
            <w:r>
              <w:rPr>
                <w:rFonts w:ascii="Times New Roman" w:hAnsi="Times New Roman" w:cs="Times New Roman"/>
                <w:sz w:val="24"/>
                <w:szCs w:val="24"/>
              </w:rPr>
              <w:t>标准</w:t>
            </w:r>
          </w:p>
        </w:tc>
        <w:tc>
          <w:tcPr>
            <w:tcW w:w="8874" w:type="dxa"/>
          </w:tcPr>
          <w:p w14:paraId="23E2929F"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rPr>
              <w:t>）法规</w:t>
            </w:r>
          </w:p>
          <w:p w14:paraId="461FAE89"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1</w:t>
            </w:r>
            <w:r>
              <w:rPr>
                <w:rFonts w:ascii="Times New Roman" w:hAnsi="Times New Roman" w:cs="Times New Roman"/>
                <w:sz w:val="24"/>
                <w:szCs w:val="24"/>
              </w:rPr>
              <w:t>）《中华人民共和国环境保护法》</w:t>
            </w:r>
            <w:r>
              <w:rPr>
                <w:rFonts w:ascii="Times New Roman" w:hAnsi="Times New Roman" w:cs="Times New Roman"/>
                <w:sz w:val="24"/>
                <w:szCs w:val="24"/>
              </w:rPr>
              <w:t>2015</w:t>
            </w:r>
            <w:r>
              <w:rPr>
                <w:rFonts w:ascii="Times New Roman" w:hAnsi="Times New Roman" w:cs="Times New Roman"/>
                <w:sz w:val="24"/>
                <w:szCs w:val="24"/>
              </w:rPr>
              <w:t>年</w:t>
            </w:r>
            <w:r>
              <w:rPr>
                <w:rFonts w:ascii="Times New Roman" w:hAnsi="Times New Roman" w:cs="Times New Roman"/>
                <w:sz w:val="24"/>
                <w:szCs w:val="24"/>
              </w:rPr>
              <w:t>1</w:t>
            </w:r>
            <w:r>
              <w:rPr>
                <w:rFonts w:ascii="Times New Roman" w:hAnsi="Times New Roman" w:cs="Times New Roman"/>
                <w:sz w:val="24"/>
                <w:szCs w:val="24"/>
              </w:rPr>
              <w:t>月</w:t>
            </w:r>
            <w:r>
              <w:rPr>
                <w:rFonts w:ascii="Times New Roman" w:hAnsi="Times New Roman" w:cs="Times New Roman"/>
                <w:sz w:val="24"/>
                <w:szCs w:val="24"/>
              </w:rPr>
              <w:t>1</w:t>
            </w:r>
            <w:r>
              <w:rPr>
                <w:rFonts w:ascii="Times New Roman" w:hAnsi="Times New Roman" w:cs="Times New Roman"/>
                <w:sz w:val="24"/>
                <w:szCs w:val="24"/>
              </w:rPr>
              <w:t>日；</w:t>
            </w:r>
          </w:p>
          <w:p w14:paraId="48779044"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2</w:t>
            </w:r>
            <w:r>
              <w:rPr>
                <w:rFonts w:ascii="Times New Roman" w:hAnsi="Times New Roman" w:cs="Times New Roman"/>
                <w:sz w:val="24"/>
                <w:szCs w:val="24"/>
              </w:rPr>
              <w:t>）《中华人民共和国环境影响评价法》</w:t>
            </w:r>
            <w:r>
              <w:rPr>
                <w:rFonts w:ascii="Times New Roman" w:hAnsi="Times New Roman" w:cs="Times New Roman"/>
                <w:sz w:val="24"/>
                <w:szCs w:val="24"/>
              </w:rPr>
              <w:t>2018</w:t>
            </w:r>
            <w:r>
              <w:rPr>
                <w:rFonts w:ascii="Times New Roman" w:hAnsi="Times New Roman" w:cs="Times New Roman"/>
                <w:sz w:val="24"/>
                <w:szCs w:val="24"/>
              </w:rPr>
              <w:t>年</w:t>
            </w:r>
            <w:r>
              <w:rPr>
                <w:rFonts w:ascii="Times New Roman" w:hAnsi="Times New Roman" w:cs="Times New Roman"/>
                <w:sz w:val="24"/>
                <w:szCs w:val="24"/>
              </w:rPr>
              <w:t>12</w:t>
            </w:r>
            <w:r>
              <w:rPr>
                <w:rFonts w:ascii="Times New Roman" w:hAnsi="Times New Roman" w:cs="Times New Roman"/>
                <w:sz w:val="24"/>
                <w:szCs w:val="24"/>
              </w:rPr>
              <w:t>月</w:t>
            </w:r>
            <w:r>
              <w:rPr>
                <w:rFonts w:ascii="Times New Roman" w:hAnsi="Times New Roman" w:cs="Times New Roman"/>
                <w:sz w:val="24"/>
                <w:szCs w:val="24"/>
              </w:rPr>
              <w:t>29</w:t>
            </w:r>
            <w:r>
              <w:rPr>
                <w:rFonts w:ascii="Times New Roman" w:hAnsi="Times New Roman" w:cs="Times New Roman"/>
                <w:sz w:val="24"/>
                <w:szCs w:val="24"/>
              </w:rPr>
              <w:t>日；</w:t>
            </w:r>
          </w:p>
          <w:p w14:paraId="2DE65A05"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3</w:t>
            </w:r>
            <w:r>
              <w:rPr>
                <w:rFonts w:ascii="Times New Roman" w:hAnsi="Times New Roman" w:cs="Times New Roman"/>
                <w:sz w:val="24"/>
                <w:szCs w:val="24"/>
              </w:rPr>
              <w:t>）《中华人民共和国放射性污染防治法》</w:t>
            </w:r>
            <w:r>
              <w:rPr>
                <w:rFonts w:ascii="Times New Roman" w:hAnsi="Times New Roman" w:cs="Times New Roman"/>
                <w:sz w:val="24"/>
                <w:szCs w:val="24"/>
              </w:rPr>
              <w:t>2003</w:t>
            </w:r>
            <w:r>
              <w:rPr>
                <w:rFonts w:ascii="Times New Roman" w:hAnsi="Times New Roman" w:cs="Times New Roman"/>
                <w:sz w:val="24"/>
                <w:szCs w:val="24"/>
              </w:rPr>
              <w:t>年</w:t>
            </w:r>
            <w:r>
              <w:rPr>
                <w:rFonts w:ascii="Times New Roman" w:hAnsi="Times New Roman" w:cs="Times New Roman"/>
                <w:sz w:val="24"/>
                <w:szCs w:val="24"/>
              </w:rPr>
              <w:t>10</w:t>
            </w:r>
            <w:r>
              <w:rPr>
                <w:rFonts w:ascii="Times New Roman" w:hAnsi="Times New Roman" w:cs="Times New Roman"/>
                <w:sz w:val="24"/>
                <w:szCs w:val="24"/>
              </w:rPr>
              <w:t>月</w:t>
            </w:r>
            <w:r>
              <w:rPr>
                <w:rFonts w:ascii="Times New Roman" w:hAnsi="Times New Roman" w:cs="Times New Roman"/>
                <w:sz w:val="24"/>
                <w:szCs w:val="24"/>
              </w:rPr>
              <w:t>1</w:t>
            </w:r>
            <w:r>
              <w:rPr>
                <w:rFonts w:ascii="Times New Roman" w:hAnsi="Times New Roman" w:cs="Times New Roman"/>
                <w:sz w:val="24"/>
                <w:szCs w:val="24"/>
              </w:rPr>
              <w:t>日；</w:t>
            </w:r>
          </w:p>
          <w:p w14:paraId="79183912" w14:textId="77777777" w:rsidR="00576E1E" w:rsidRDefault="004325BC">
            <w:pPr>
              <w:pStyle w:val="21"/>
              <w:spacing w:line="480" w:lineRule="exact"/>
              <w:ind w:firstLine="480"/>
              <w:rPr>
                <w:sz w:val="24"/>
                <w:szCs w:val="24"/>
              </w:rPr>
            </w:pPr>
            <w:r>
              <w:rPr>
                <w:sz w:val="24"/>
                <w:szCs w:val="24"/>
              </w:rPr>
              <w:t>（</w:t>
            </w:r>
            <w:r>
              <w:rPr>
                <w:sz w:val="24"/>
                <w:szCs w:val="24"/>
              </w:rPr>
              <w:t>4</w:t>
            </w:r>
            <w:r>
              <w:rPr>
                <w:sz w:val="24"/>
                <w:szCs w:val="24"/>
              </w:rPr>
              <w:t>）《中华人民共和国大气污染防治法》</w:t>
            </w:r>
            <w:r>
              <w:rPr>
                <w:sz w:val="24"/>
                <w:szCs w:val="24"/>
              </w:rPr>
              <w:t>2018</w:t>
            </w:r>
            <w:r>
              <w:rPr>
                <w:sz w:val="24"/>
                <w:szCs w:val="24"/>
              </w:rPr>
              <w:t>年</w:t>
            </w:r>
            <w:r>
              <w:rPr>
                <w:sz w:val="24"/>
                <w:szCs w:val="24"/>
              </w:rPr>
              <w:t>10</w:t>
            </w:r>
            <w:r>
              <w:rPr>
                <w:sz w:val="24"/>
                <w:szCs w:val="24"/>
              </w:rPr>
              <w:t>月</w:t>
            </w:r>
            <w:r>
              <w:rPr>
                <w:sz w:val="24"/>
                <w:szCs w:val="24"/>
              </w:rPr>
              <w:t>26</w:t>
            </w:r>
            <w:r>
              <w:rPr>
                <w:sz w:val="24"/>
                <w:szCs w:val="24"/>
              </w:rPr>
              <w:t>日；</w:t>
            </w:r>
          </w:p>
          <w:p w14:paraId="31525DC7" w14:textId="77777777" w:rsidR="00576E1E" w:rsidRDefault="004325BC">
            <w:pPr>
              <w:pStyle w:val="21"/>
              <w:spacing w:line="480" w:lineRule="exact"/>
              <w:ind w:firstLine="480"/>
              <w:rPr>
                <w:sz w:val="24"/>
                <w:szCs w:val="24"/>
              </w:rPr>
            </w:pPr>
            <w:r>
              <w:rPr>
                <w:sz w:val="24"/>
                <w:szCs w:val="24"/>
              </w:rPr>
              <w:t>（</w:t>
            </w:r>
            <w:r>
              <w:rPr>
                <w:sz w:val="24"/>
                <w:szCs w:val="24"/>
              </w:rPr>
              <w:t>5</w:t>
            </w:r>
            <w:r>
              <w:rPr>
                <w:sz w:val="24"/>
                <w:szCs w:val="24"/>
              </w:rPr>
              <w:t>）《中华人民共和国水污染防治法》</w:t>
            </w:r>
            <w:r>
              <w:rPr>
                <w:sz w:val="24"/>
                <w:szCs w:val="24"/>
              </w:rPr>
              <w:t>2018</w:t>
            </w:r>
            <w:r>
              <w:rPr>
                <w:sz w:val="24"/>
                <w:szCs w:val="24"/>
              </w:rPr>
              <w:t>年</w:t>
            </w:r>
            <w:r>
              <w:rPr>
                <w:sz w:val="24"/>
                <w:szCs w:val="24"/>
              </w:rPr>
              <w:t>1</w:t>
            </w:r>
            <w:r>
              <w:rPr>
                <w:sz w:val="24"/>
                <w:szCs w:val="24"/>
              </w:rPr>
              <w:t>月</w:t>
            </w:r>
            <w:r>
              <w:rPr>
                <w:sz w:val="24"/>
                <w:szCs w:val="24"/>
              </w:rPr>
              <w:t>1</w:t>
            </w:r>
            <w:r>
              <w:rPr>
                <w:sz w:val="24"/>
                <w:szCs w:val="24"/>
              </w:rPr>
              <w:t>日；</w:t>
            </w:r>
          </w:p>
          <w:p w14:paraId="3FE4670C" w14:textId="77777777" w:rsidR="00576E1E" w:rsidRDefault="004325BC">
            <w:pPr>
              <w:pStyle w:val="21"/>
              <w:spacing w:line="480" w:lineRule="exact"/>
              <w:ind w:firstLine="480"/>
              <w:rPr>
                <w:sz w:val="24"/>
                <w:szCs w:val="24"/>
              </w:rPr>
            </w:pPr>
            <w:r>
              <w:rPr>
                <w:sz w:val="24"/>
                <w:szCs w:val="24"/>
              </w:rPr>
              <w:t>（</w:t>
            </w:r>
            <w:r>
              <w:rPr>
                <w:sz w:val="24"/>
                <w:szCs w:val="24"/>
              </w:rPr>
              <w:t>6</w:t>
            </w:r>
            <w:r>
              <w:rPr>
                <w:sz w:val="24"/>
                <w:szCs w:val="24"/>
              </w:rPr>
              <w:t>）《中华人民共和国固体废物污染环境防治法》</w:t>
            </w:r>
            <w:r>
              <w:rPr>
                <w:sz w:val="24"/>
                <w:szCs w:val="24"/>
              </w:rPr>
              <w:t>2020</w:t>
            </w:r>
            <w:r>
              <w:rPr>
                <w:sz w:val="24"/>
                <w:szCs w:val="24"/>
              </w:rPr>
              <w:t>年</w:t>
            </w:r>
            <w:r>
              <w:rPr>
                <w:sz w:val="24"/>
                <w:szCs w:val="24"/>
              </w:rPr>
              <w:t>9</w:t>
            </w:r>
            <w:r>
              <w:rPr>
                <w:sz w:val="24"/>
                <w:szCs w:val="24"/>
              </w:rPr>
              <w:t>月</w:t>
            </w:r>
            <w:r>
              <w:rPr>
                <w:sz w:val="24"/>
                <w:szCs w:val="24"/>
              </w:rPr>
              <w:t>1</w:t>
            </w:r>
            <w:r>
              <w:rPr>
                <w:sz w:val="24"/>
                <w:szCs w:val="24"/>
              </w:rPr>
              <w:t>日；</w:t>
            </w:r>
          </w:p>
          <w:p w14:paraId="38520356" w14:textId="77777777" w:rsidR="00576E1E" w:rsidRDefault="004325BC">
            <w:pPr>
              <w:pStyle w:val="21"/>
              <w:spacing w:line="480" w:lineRule="exact"/>
              <w:ind w:firstLine="480"/>
              <w:rPr>
                <w:sz w:val="24"/>
                <w:szCs w:val="24"/>
              </w:rPr>
            </w:pPr>
            <w:r>
              <w:rPr>
                <w:sz w:val="24"/>
                <w:szCs w:val="24"/>
              </w:rPr>
              <w:t>（</w:t>
            </w:r>
            <w:r>
              <w:rPr>
                <w:sz w:val="24"/>
                <w:szCs w:val="24"/>
              </w:rPr>
              <w:t>7</w:t>
            </w:r>
            <w:r>
              <w:rPr>
                <w:sz w:val="24"/>
                <w:szCs w:val="24"/>
              </w:rPr>
              <w:t>）《中华人民共和国噪声污染防治法》</w:t>
            </w:r>
            <w:r>
              <w:rPr>
                <w:sz w:val="24"/>
                <w:szCs w:val="24"/>
              </w:rPr>
              <w:t>2022</w:t>
            </w:r>
            <w:r>
              <w:rPr>
                <w:sz w:val="24"/>
                <w:szCs w:val="24"/>
              </w:rPr>
              <w:t>年</w:t>
            </w:r>
            <w:r>
              <w:rPr>
                <w:sz w:val="24"/>
                <w:szCs w:val="24"/>
              </w:rPr>
              <w:t>6</w:t>
            </w:r>
            <w:r>
              <w:rPr>
                <w:sz w:val="24"/>
                <w:szCs w:val="24"/>
              </w:rPr>
              <w:t>月</w:t>
            </w:r>
            <w:r>
              <w:rPr>
                <w:sz w:val="24"/>
                <w:szCs w:val="24"/>
              </w:rPr>
              <w:t>5</w:t>
            </w:r>
            <w:r>
              <w:rPr>
                <w:sz w:val="24"/>
                <w:szCs w:val="24"/>
              </w:rPr>
              <w:t>日；</w:t>
            </w:r>
          </w:p>
          <w:p w14:paraId="3D56DB20" w14:textId="77777777" w:rsidR="00576E1E" w:rsidRDefault="004325BC">
            <w:pPr>
              <w:pStyle w:val="21"/>
              <w:spacing w:line="480" w:lineRule="exact"/>
              <w:ind w:firstLine="480"/>
              <w:rPr>
                <w:sz w:val="24"/>
                <w:szCs w:val="24"/>
              </w:rPr>
            </w:pPr>
            <w:r>
              <w:rPr>
                <w:sz w:val="24"/>
                <w:szCs w:val="24"/>
              </w:rPr>
              <w:t>（</w:t>
            </w:r>
            <w:r>
              <w:rPr>
                <w:sz w:val="24"/>
                <w:szCs w:val="24"/>
              </w:rPr>
              <w:t>8</w:t>
            </w:r>
            <w:r>
              <w:rPr>
                <w:sz w:val="24"/>
                <w:szCs w:val="24"/>
              </w:rPr>
              <w:t>）</w:t>
            </w:r>
            <w:r>
              <w:rPr>
                <w:rFonts w:hint="eastAsia"/>
                <w:sz w:val="24"/>
                <w:szCs w:val="24"/>
              </w:rPr>
              <w:t>《中华人民共和国草原法》</w:t>
            </w:r>
            <w:r>
              <w:rPr>
                <w:rFonts w:hint="eastAsia"/>
                <w:sz w:val="24"/>
                <w:szCs w:val="24"/>
              </w:rPr>
              <w:t>2021</w:t>
            </w:r>
            <w:r>
              <w:rPr>
                <w:rFonts w:hint="eastAsia"/>
                <w:sz w:val="24"/>
                <w:szCs w:val="24"/>
              </w:rPr>
              <w:t>年</w:t>
            </w:r>
            <w:r>
              <w:rPr>
                <w:rFonts w:hint="eastAsia"/>
                <w:sz w:val="24"/>
                <w:szCs w:val="24"/>
              </w:rPr>
              <w:t>4</w:t>
            </w:r>
            <w:r>
              <w:rPr>
                <w:rFonts w:hint="eastAsia"/>
                <w:sz w:val="24"/>
                <w:szCs w:val="24"/>
              </w:rPr>
              <w:t>月</w:t>
            </w:r>
            <w:r>
              <w:rPr>
                <w:rFonts w:hint="eastAsia"/>
                <w:sz w:val="24"/>
                <w:szCs w:val="24"/>
              </w:rPr>
              <w:t>29</w:t>
            </w:r>
            <w:r>
              <w:rPr>
                <w:rFonts w:hint="eastAsia"/>
                <w:sz w:val="24"/>
                <w:szCs w:val="24"/>
              </w:rPr>
              <w:t>日；</w:t>
            </w:r>
          </w:p>
          <w:p w14:paraId="48212F25"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9</w:t>
            </w:r>
            <w:r>
              <w:rPr>
                <w:rFonts w:ascii="Times New Roman" w:hAnsi="Times New Roman" w:cs="Times New Roman"/>
                <w:sz w:val="24"/>
                <w:szCs w:val="24"/>
              </w:rPr>
              <w:t>）《建设项目环境保护管理条例》</w:t>
            </w:r>
            <w:r>
              <w:rPr>
                <w:rFonts w:ascii="Times New Roman" w:hAnsi="Times New Roman" w:cs="Times New Roman"/>
                <w:sz w:val="24"/>
                <w:szCs w:val="24"/>
              </w:rPr>
              <w:t>2017</w:t>
            </w:r>
            <w:r>
              <w:rPr>
                <w:rFonts w:ascii="Times New Roman" w:hAnsi="Times New Roman" w:cs="Times New Roman"/>
                <w:sz w:val="24"/>
                <w:szCs w:val="24"/>
              </w:rPr>
              <w:t>年</w:t>
            </w:r>
            <w:r>
              <w:rPr>
                <w:rFonts w:ascii="Times New Roman" w:hAnsi="Times New Roman" w:cs="Times New Roman"/>
                <w:sz w:val="24"/>
                <w:szCs w:val="24"/>
              </w:rPr>
              <w:t>10</w:t>
            </w:r>
            <w:r>
              <w:rPr>
                <w:rFonts w:ascii="Times New Roman" w:hAnsi="Times New Roman" w:cs="Times New Roman"/>
                <w:sz w:val="24"/>
                <w:szCs w:val="24"/>
              </w:rPr>
              <w:t>月</w:t>
            </w:r>
            <w:r>
              <w:rPr>
                <w:rFonts w:ascii="Times New Roman" w:hAnsi="Times New Roman" w:cs="Times New Roman"/>
                <w:sz w:val="24"/>
                <w:szCs w:val="24"/>
              </w:rPr>
              <w:t>1</w:t>
            </w:r>
            <w:r>
              <w:rPr>
                <w:rFonts w:ascii="Times New Roman" w:hAnsi="Times New Roman" w:cs="Times New Roman"/>
                <w:sz w:val="24"/>
                <w:szCs w:val="24"/>
              </w:rPr>
              <w:t>日；</w:t>
            </w:r>
          </w:p>
          <w:p w14:paraId="3C1A7416"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10</w:t>
            </w:r>
            <w:r>
              <w:rPr>
                <w:rFonts w:ascii="Times New Roman" w:hAnsi="Times New Roman" w:cs="Times New Roman"/>
                <w:sz w:val="24"/>
                <w:szCs w:val="24"/>
              </w:rPr>
              <w:t>）《建设项目环境影响评价分类管理名录》</w:t>
            </w:r>
            <w:r>
              <w:rPr>
                <w:rFonts w:ascii="Times New Roman" w:hAnsi="Times New Roman" w:cs="Times New Roman"/>
                <w:sz w:val="24"/>
                <w:szCs w:val="24"/>
              </w:rPr>
              <w:t>2021</w:t>
            </w:r>
            <w:r>
              <w:rPr>
                <w:rFonts w:ascii="Times New Roman" w:hAnsi="Times New Roman" w:cs="Times New Roman"/>
                <w:sz w:val="24"/>
                <w:szCs w:val="24"/>
              </w:rPr>
              <w:t>年</w:t>
            </w:r>
            <w:r>
              <w:rPr>
                <w:rFonts w:ascii="Times New Roman" w:hAnsi="Times New Roman" w:cs="Times New Roman"/>
                <w:sz w:val="24"/>
                <w:szCs w:val="24"/>
              </w:rPr>
              <w:t>1</w:t>
            </w:r>
            <w:r>
              <w:rPr>
                <w:rFonts w:ascii="Times New Roman" w:hAnsi="Times New Roman" w:cs="Times New Roman"/>
                <w:sz w:val="24"/>
                <w:szCs w:val="24"/>
              </w:rPr>
              <w:t>月</w:t>
            </w:r>
            <w:r>
              <w:rPr>
                <w:rFonts w:ascii="Times New Roman" w:hAnsi="Times New Roman" w:cs="Times New Roman"/>
                <w:sz w:val="24"/>
                <w:szCs w:val="24"/>
              </w:rPr>
              <w:t>1</w:t>
            </w:r>
            <w:r>
              <w:rPr>
                <w:rFonts w:ascii="Times New Roman" w:hAnsi="Times New Roman" w:cs="Times New Roman"/>
                <w:sz w:val="24"/>
                <w:szCs w:val="24"/>
              </w:rPr>
              <w:t>日；</w:t>
            </w:r>
          </w:p>
          <w:p w14:paraId="5DE43B12" w14:textId="77777777" w:rsidR="00576E1E" w:rsidRDefault="004325BC">
            <w:pPr>
              <w:autoSpaceDE w:val="0"/>
              <w:autoSpaceDN w:val="0"/>
              <w:adjustRightInd w:val="0"/>
              <w:spacing w:line="480" w:lineRule="exact"/>
              <w:ind w:firstLineChars="200" w:firstLine="480"/>
              <w:rPr>
                <w:rFonts w:ascii="Times New Roman" w:hAnsi="Times New Roman" w:cs="Times New Roman"/>
                <w:color w:val="000000"/>
                <w:kern w:val="0"/>
                <w:sz w:val="24"/>
                <w:szCs w:val="24"/>
                <w:lang w:val="zh-CN"/>
              </w:rPr>
            </w:pPr>
            <w:r>
              <w:rPr>
                <w:rFonts w:ascii="Times New Roman" w:hAnsi="Times New Roman" w:cs="Times New Roman"/>
                <w:sz w:val="24"/>
                <w:szCs w:val="24"/>
              </w:rPr>
              <w:t>（</w:t>
            </w:r>
            <w:r>
              <w:rPr>
                <w:rFonts w:ascii="Times New Roman" w:hAnsi="Times New Roman" w:cs="Times New Roman"/>
                <w:sz w:val="24"/>
                <w:szCs w:val="24"/>
              </w:rPr>
              <w:t>11</w:t>
            </w:r>
            <w:r>
              <w:rPr>
                <w:rFonts w:ascii="Times New Roman" w:hAnsi="Times New Roman" w:cs="Times New Roman"/>
                <w:sz w:val="24"/>
                <w:szCs w:val="24"/>
              </w:rPr>
              <w:t>）</w:t>
            </w:r>
            <w:r>
              <w:rPr>
                <w:rFonts w:ascii="Times New Roman" w:hAnsi="Times New Roman" w:cs="Times New Roman"/>
                <w:color w:val="000000"/>
                <w:kern w:val="0"/>
                <w:sz w:val="24"/>
                <w:szCs w:val="24"/>
                <w:lang w:val="zh-CN"/>
              </w:rPr>
              <w:t>《国家危险废物名录（</w:t>
            </w:r>
            <w:r>
              <w:rPr>
                <w:rFonts w:ascii="Times New Roman" w:hAnsi="Times New Roman" w:cs="Times New Roman"/>
                <w:color w:val="000000"/>
                <w:kern w:val="0"/>
                <w:sz w:val="24"/>
                <w:szCs w:val="24"/>
                <w:lang w:val="zh-CN"/>
              </w:rPr>
              <w:t>2021</w:t>
            </w:r>
            <w:r>
              <w:rPr>
                <w:rFonts w:ascii="Times New Roman" w:hAnsi="Times New Roman" w:cs="Times New Roman"/>
                <w:color w:val="000000"/>
                <w:kern w:val="0"/>
                <w:sz w:val="24"/>
                <w:szCs w:val="24"/>
                <w:lang w:val="zh-CN"/>
              </w:rPr>
              <w:t>年版）》</w:t>
            </w:r>
            <w:r>
              <w:rPr>
                <w:rFonts w:ascii="Times New Roman" w:hAnsi="Times New Roman" w:cs="Times New Roman"/>
                <w:color w:val="000000"/>
                <w:kern w:val="0"/>
                <w:sz w:val="24"/>
                <w:szCs w:val="24"/>
                <w:lang w:val="zh-CN"/>
              </w:rPr>
              <w:t>2021</w:t>
            </w:r>
            <w:r>
              <w:rPr>
                <w:rFonts w:ascii="Times New Roman" w:hAnsi="Times New Roman" w:cs="Times New Roman"/>
                <w:color w:val="000000"/>
                <w:kern w:val="0"/>
                <w:sz w:val="24"/>
                <w:szCs w:val="24"/>
                <w:lang w:val="zh-CN"/>
              </w:rPr>
              <w:t>年</w:t>
            </w:r>
            <w:r>
              <w:rPr>
                <w:rFonts w:ascii="Times New Roman" w:hAnsi="Times New Roman" w:cs="Times New Roman"/>
                <w:color w:val="000000"/>
                <w:kern w:val="0"/>
                <w:sz w:val="24"/>
                <w:szCs w:val="24"/>
                <w:lang w:val="zh-CN"/>
              </w:rPr>
              <w:t>1</w:t>
            </w:r>
            <w:r>
              <w:rPr>
                <w:rFonts w:ascii="Times New Roman" w:hAnsi="Times New Roman" w:cs="Times New Roman"/>
                <w:color w:val="000000"/>
                <w:kern w:val="0"/>
                <w:sz w:val="24"/>
                <w:szCs w:val="24"/>
                <w:lang w:val="zh-CN"/>
              </w:rPr>
              <w:t>月</w:t>
            </w:r>
            <w:r>
              <w:rPr>
                <w:rFonts w:ascii="Times New Roman" w:hAnsi="Times New Roman" w:cs="Times New Roman"/>
                <w:color w:val="000000"/>
                <w:kern w:val="0"/>
                <w:sz w:val="24"/>
                <w:szCs w:val="24"/>
                <w:lang w:val="zh-CN"/>
              </w:rPr>
              <w:t>1</w:t>
            </w:r>
            <w:r>
              <w:rPr>
                <w:rFonts w:ascii="Times New Roman" w:hAnsi="Times New Roman" w:cs="Times New Roman"/>
                <w:color w:val="000000"/>
                <w:kern w:val="0"/>
                <w:sz w:val="24"/>
                <w:szCs w:val="24"/>
                <w:lang w:val="zh-CN"/>
              </w:rPr>
              <w:t>日；</w:t>
            </w:r>
          </w:p>
          <w:p w14:paraId="17BAFB88" w14:textId="77777777" w:rsidR="00576E1E" w:rsidRDefault="004325BC">
            <w:pPr>
              <w:pStyle w:val="21"/>
              <w:spacing w:line="480" w:lineRule="exact"/>
              <w:ind w:firstLine="480"/>
              <w:rPr>
                <w:sz w:val="24"/>
                <w:szCs w:val="24"/>
              </w:rPr>
            </w:pPr>
            <w:r>
              <w:rPr>
                <w:sz w:val="24"/>
                <w:szCs w:val="24"/>
              </w:rPr>
              <w:t>（</w:t>
            </w:r>
            <w:r>
              <w:rPr>
                <w:sz w:val="24"/>
                <w:szCs w:val="24"/>
              </w:rPr>
              <w:t>12</w:t>
            </w:r>
            <w:r>
              <w:rPr>
                <w:sz w:val="24"/>
                <w:szCs w:val="24"/>
              </w:rPr>
              <w:t>）</w:t>
            </w:r>
            <w:r>
              <w:rPr>
                <w:sz w:val="24"/>
              </w:rPr>
              <w:t>《产业结构调整指导目录（</w:t>
            </w:r>
            <w:r>
              <w:rPr>
                <w:sz w:val="24"/>
              </w:rPr>
              <w:t>2024</w:t>
            </w:r>
            <w:r>
              <w:rPr>
                <w:sz w:val="24"/>
              </w:rPr>
              <w:t>年本）》（中华人民共和国国家发展和改革委员会令</w:t>
            </w:r>
            <w:r>
              <w:rPr>
                <w:rFonts w:hint="eastAsia"/>
                <w:sz w:val="24"/>
              </w:rPr>
              <w:t xml:space="preserve"> </w:t>
            </w:r>
            <w:r>
              <w:rPr>
                <w:sz w:val="24"/>
              </w:rPr>
              <w:t>第</w:t>
            </w:r>
            <w:r>
              <w:rPr>
                <w:sz w:val="24"/>
              </w:rPr>
              <w:t>7</w:t>
            </w:r>
            <w:r>
              <w:rPr>
                <w:sz w:val="24"/>
              </w:rPr>
              <w:t>号）</w:t>
            </w:r>
            <w:r>
              <w:rPr>
                <w:sz w:val="24"/>
                <w:szCs w:val="24"/>
              </w:rPr>
              <w:t>2023</w:t>
            </w:r>
            <w:r>
              <w:rPr>
                <w:sz w:val="24"/>
                <w:szCs w:val="24"/>
              </w:rPr>
              <w:t>年</w:t>
            </w:r>
            <w:r>
              <w:rPr>
                <w:sz w:val="24"/>
                <w:szCs w:val="24"/>
              </w:rPr>
              <w:t>12</w:t>
            </w:r>
            <w:r>
              <w:rPr>
                <w:sz w:val="24"/>
                <w:szCs w:val="24"/>
              </w:rPr>
              <w:t>月</w:t>
            </w:r>
            <w:r>
              <w:rPr>
                <w:sz w:val="24"/>
                <w:szCs w:val="24"/>
              </w:rPr>
              <w:t>27</w:t>
            </w:r>
            <w:r>
              <w:rPr>
                <w:sz w:val="24"/>
                <w:szCs w:val="24"/>
              </w:rPr>
              <w:t>日；</w:t>
            </w:r>
          </w:p>
          <w:p w14:paraId="7B5049A6" w14:textId="77777777" w:rsidR="00576E1E" w:rsidRDefault="004325BC">
            <w:pPr>
              <w:pStyle w:val="21"/>
              <w:spacing w:line="480" w:lineRule="exact"/>
              <w:ind w:firstLine="480"/>
              <w:rPr>
                <w:sz w:val="24"/>
                <w:szCs w:val="24"/>
              </w:rPr>
            </w:pPr>
            <w:r>
              <w:rPr>
                <w:rFonts w:hint="eastAsia"/>
                <w:sz w:val="24"/>
                <w:szCs w:val="24"/>
              </w:rPr>
              <w:t>（</w:t>
            </w:r>
            <w:r>
              <w:rPr>
                <w:rFonts w:hint="eastAsia"/>
                <w:sz w:val="24"/>
                <w:szCs w:val="24"/>
              </w:rPr>
              <w:t>1</w:t>
            </w:r>
            <w:r>
              <w:rPr>
                <w:sz w:val="24"/>
                <w:szCs w:val="24"/>
              </w:rPr>
              <w:t>3</w:t>
            </w:r>
            <w:r>
              <w:rPr>
                <w:rFonts w:hint="eastAsia"/>
                <w:sz w:val="24"/>
                <w:szCs w:val="24"/>
              </w:rPr>
              <w:t>）</w:t>
            </w:r>
            <w:r>
              <w:rPr>
                <w:rFonts w:hint="eastAsia"/>
                <w:sz w:val="24"/>
              </w:rPr>
              <w:t>《内蒙古自治区国家重点生态功能区产业准入负面清单》（试行）（内政发</w:t>
            </w:r>
            <w:r>
              <w:rPr>
                <w:rFonts w:hint="eastAsia"/>
                <w:sz w:val="24"/>
              </w:rPr>
              <w:t>[2018]11</w:t>
            </w:r>
            <w:r>
              <w:rPr>
                <w:rFonts w:hint="eastAsia"/>
                <w:sz w:val="24"/>
              </w:rPr>
              <w:t>号文）；</w:t>
            </w:r>
          </w:p>
          <w:p w14:paraId="52265CD1" w14:textId="77777777" w:rsidR="00576E1E" w:rsidRDefault="004325BC">
            <w:pPr>
              <w:pStyle w:val="21"/>
              <w:spacing w:line="480" w:lineRule="exact"/>
              <w:ind w:firstLine="480"/>
              <w:rPr>
                <w:sz w:val="24"/>
                <w:szCs w:val="24"/>
              </w:rPr>
            </w:pPr>
            <w:r>
              <w:rPr>
                <w:rFonts w:hint="eastAsia"/>
                <w:sz w:val="24"/>
                <w:szCs w:val="24"/>
              </w:rPr>
              <w:t>（</w:t>
            </w:r>
            <w:r>
              <w:rPr>
                <w:rFonts w:hint="eastAsia"/>
                <w:sz w:val="24"/>
                <w:szCs w:val="24"/>
              </w:rPr>
              <w:t>1</w:t>
            </w:r>
            <w:r>
              <w:rPr>
                <w:sz w:val="24"/>
                <w:szCs w:val="24"/>
              </w:rPr>
              <w:t>4</w:t>
            </w:r>
            <w:r>
              <w:rPr>
                <w:rFonts w:hint="eastAsia"/>
                <w:sz w:val="24"/>
                <w:szCs w:val="24"/>
              </w:rPr>
              <w:t>）《鄂尔多斯市人民政府关于</w:t>
            </w:r>
            <w:r>
              <w:rPr>
                <w:rFonts w:hint="eastAsia"/>
                <w:sz w:val="24"/>
                <w:szCs w:val="24"/>
              </w:rPr>
              <w:t xml:space="preserve"> </w:t>
            </w:r>
            <w:r>
              <w:rPr>
                <w:rFonts w:hint="eastAsia"/>
                <w:sz w:val="24"/>
                <w:szCs w:val="24"/>
              </w:rPr>
              <w:t>“三线一单”生态环境分区管控的实施意见》（鄂府发</w:t>
            </w:r>
            <w:r>
              <w:rPr>
                <w:rFonts w:hint="eastAsia"/>
                <w:sz w:val="24"/>
                <w:szCs w:val="24"/>
              </w:rPr>
              <w:t>[202</w:t>
            </w:r>
            <w:r>
              <w:rPr>
                <w:sz w:val="24"/>
                <w:szCs w:val="24"/>
              </w:rPr>
              <w:t>1</w:t>
            </w:r>
            <w:r>
              <w:rPr>
                <w:rFonts w:hint="eastAsia"/>
                <w:sz w:val="24"/>
                <w:szCs w:val="24"/>
              </w:rPr>
              <w:t>]2</w:t>
            </w:r>
            <w:r>
              <w:rPr>
                <w:sz w:val="24"/>
                <w:szCs w:val="24"/>
              </w:rPr>
              <w:t>18</w:t>
            </w:r>
            <w:r>
              <w:rPr>
                <w:rFonts w:hint="eastAsia"/>
                <w:sz w:val="24"/>
                <w:szCs w:val="24"/>
              </w:rPr>
              <w:t>号）；</w:t>
            </w:r>
          </w:p>
          <w:p w14:paraId="24C38CFA" w14:textId="77777777" w:rsidR="00576E1E" w:rsidRDefault="004325BC">
            <w:pPr>
              <w:pStyle w:val="21"/>
              <w:spacing w:line="480" w:lineRule="exact"/>
              <w:ind w:firstLine="480"/>
              <w:rPr>
                <w:sz w:val="24"/>
                <w:szCs w:val="24"/>
              </w:rPr>
            </w:pPr>
            <w:r>
              <w:rPr>
                <w:sz w:val="24"/>
                <w:szCs w:val="24"/>
              </w:rPr>
              <w:t>（</w:t>
            </w:r>
            <w:r>
              <w:rPr>
                <w:rFonts w:hint="eastAsia"/>
                <w:sz w:val="24"/>
                <w:szCs w:val="24"/>
              </w:rPr>
              <w:t>1</w:t>
            </w:r>
            <w:r>
              <w:rPr>
                <w:sz w:val="24"/>
                <w:szCs w:val="24"/>
              </w:rPr>
              <w:t>5</w:t>
            </w:r>
            <w:r>
              <w:rPr>
                <w:sz w:val="24"/>
                <w:szCs w:val="24"/>
              </w:rPr>
              <w:t>）《危险废物转移管理办法》（生态环境部</w:t>
            </w:r>
            <w:r>
              <w:rPr>
                <w:sz w:val="24"/>
                <w:szCs w:val="24"/>
              </w:rPr>
              <w:t xml:space="preserve"> </w:t>
            </w:r>
            <w:r>
              <w:rPr>
                <w:sz w:val="24"/>
                <w:szCs w:val="24"/>
              </w:rPr>
              <w:t>公安部</w:t>
            </w:r>
            <w:r>
              <w:rPr>
                <w:sz w:val="24"/>
                <w:szCs w:val="24"/>
              </w:rPr>
              <w:t xml:space="preserve"> </w:t>
            </w:r>
            <w:r>
              <w:rPr>
                <w:sz w:val="24"/>
                <w:szCs w:val="24"/>
              </w:rPr>
              <w:t>交通运输部</w:t>
            </w:r>
            <w:r>
              <w:rPr>
                <w:sz w:val="24"/>
                <w:szCs w:val="24"/>
              </w:rPr>
              <w:t xml:space="preserve"> </w:t>
            </w:r>
            <w:r>
              <w:rPr>
                <w:sz w:val="24"/>
                <w:szCs w:val="24"/>
              </w:rPr>
              <w:t>部令</w:t>
            </w:r>
            <w:r>
              <w:rPr>
                <w:sz w:val="24"/>
                <w:szCs w:val="24"/>
              </w:rPr>
              <w:t xml:space="preserve"> </w:t>
            </w:r>
            <w:r>
              <w:rPr>
                <w:sz w:val="24"/>
                <w:szCs w:val="24"/>
              </w:rPr>
              <w:t>第</w:t>
            </w:r>
            <w:r>
              <w:rPr>
                <w:sz w:val="24"/>
                <w:szCs w:val="24"/>
              </w:rPr>
              <w:t>23</w:t>
            </w:r>
            <w:r>
              <w:rPr>
                <w:sz w:val="24"/>
                <w:szCs w:val="24"/>
              </w:rPr>
              <w:t>号）</w:t>
            </w:r>
            <w:r>
              <w:rPr>
                <w:sz w:val="24"/>
                <w:szCs w:val="24"/>
              </w:rPr>
              <w:t>2022</w:t>
            </w:r>
            <w:r>
              <w:rPr>
                <w:sz w:val="24"/>
                <w:szCs w:val="24"/>
              </w:rPr>
              <w:t>年</w:t>
            </w:r>
            <w:r>
              <w:rPr>
                <w:sz w:val="24"/>
                <w:szCs w:val="24"/>
              </w:rPr>
              <w:t>1</w:t>
            </w:r>
            <w:r>
              <w:rPr>
                <w:sz w:val="24"/>
                <w:szCs w:val="24"/>
              </w:rPr>
              <w:t>月</w:t>
            </w:r>
            <w:r>
              <w:rPr>
                <w:sz w:val="24"/>
                <w:szCs w:val="24"/>
              </w:rPr>
              <w:t>1</w:t>
            </w:r>
            <w:r>
              <w:rPr>
                <w:sz w:val="24"/>
                <w:szCs w:val="24"/>
              </w:rPr>
              <w:t>日</w:t>
            </w:r>
            <w:r>
              <w:rPr>
                <w:rFonts w:hint="eastAsia"/>
                <w:sz w:val="24"/>
                <w:szCs w:val="24"/>
              </w:rPr>
              <w:t>。</w:t>
            </w:r>
          </w:p>
          <w:p w14:paraId="7D041E7F"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rPr>
              <w:t>）标准规范</w:t>
            </w:r>
          </w:p>
          <w:p w14:paraId="2212D983"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1</w:t>
            </w:r>
            <w:r>
              <w:rPr>
                <w:rFonts w:ascii="Times New Roman" w:hAnsi="Times New Roman" w:cs="Times New Roman"/>
                <w:sz w:val="24"/>
                <w:szCs w:val="24"/>
              </w:rPr>
              <w:t>）《建设项目环境影响评价技术导则</w:t>
            </w:r>
            <w:r>
              <w:rPr>
                <w:rFonts w:ascii="Times New Roman" w:hAnsi="Times New Roman" w:cs="Times New Roman"/>
                <w:sz w:val="24"/>
                <w:szCs w:val="24"/>
              </w:rPr>
              <w:t xml:space="preserve"> </w:t>
            </w:r>
            <w:r>
              <w:rPr>
                <w:rFonts w:ascii="Times New Roman" w:hAnsi="Times New Roman" w:cs="Times New Roman"/>
                <w:sz w:val="24"/>
                <w:szCs w:val="24"/>
              </w:rPr>
              <w:t>总纲》（</w:t>
            </w:r>
            <w:r>
              <w:rPr>
                <w:rFonts w:ascii="Times New Roman" w:hAnsi="Times New Roman" w:cs="Times New Roman"/>
                <w:sz w:val="24"/>
                <w:szCs w:val="24"/>
              </w:rPr>
              <w:t>HJ 2.1-2016</w:t>
            </w:r>
            <w:r>
              <w:rPr>
                <w:rFonts w:ascii="Times New Roman" w:hAnsi="Times New Roman" w:cs="Times New Roman"/>
                <w:sz w:val="24"/>
                <w:szCs w:val="24"/>
              </w:rPr>
              <w:t>）；</w:t>
            </w:r>
          </w:p>
          <w:p w14:paraId="482F354E"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2</w:t>
            </w:r>
            <w:r>
              <w:rPr>
                <w:rFonts w:ascii="Times New Roman" w:hAnsi="Times New Roman" w:cs="Times New Roman"/>
                <w:sz w:val="24"/>
                <w:szCs w:val="24"/>
              </w:rPr>
              <w:t>）《环境影响评价技术导则</w:t>
            </w:r>
            <w:r>
              <w:rPr>
                <w:rFonts w:ascii="Times New Roman" w:hAnsi="Times New Roman" w:cs="Times New Roman"/>
                <w:sz w:val="24"/>
                <w:szCs w:val="24"/>
              </w:rPr>
              <w:t xml:space="preserve"> </w:t>
            </w:r>
            <w:r>
              <w:rPr>
                <w:rFonts w:ascii="Times New Roman" w:hAnsi="Times New Roman" w:cs="Times New Roman"/>
                <w:sz w:val="24"/>
                <w:szCs w:val="24"/>
              </w:rPr>
              <w:t>大气环境》（</w:t>
            </w:r>
            <w:r>
              <w:rPr>
                <w:rFonts w:ascii="Times New Roman" w:hAnsi="Times New Roman" w:cs="Times New Roman"/>
                <w:sz w:val="24"/>
                <w:szCs w:val="24"/>
              </w:rPr>
              <w:t>HJ 2.2-2018</w:t>
            </w:r>
            <w:r>
              <w:rPr>
                <w:rFonts w:ascii="Times New Roman" w:hAnsi="Times New Roman" w:cs="Times New Roman"/>
                <w:sz w:val="24"/>
                <w:szCs w:val="24"/>
              </w:rPr>
              <w:t>）；</w:t>
            </w:r>
          </w:p>
          <w:p w14:paraId="561CCC73"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3</w:t>
            </w:r>
            <w:r>
              <w:rPr>
                <w:rFonts w:ascii="Times New Roman" w:hAnsi="Times New Roman" w:cs="Times New Roman"/>
                <w:sz w:val="24"/>
                <w:szCs w:val="24"/>
              </w:rPr>
              <w:t>）《环境影响评价技术导则</w:t>
            </w:r>
            <w:r>
              <w:rPr>
                <w:rFonts w:ascii="Times New Roman" w:hAnsi="Times New Roman" w:cs="Times New Roman"/>
                <w:sz w:val="24"/>
                <w:szCs w:val="24"/>
              </w:rPr>
              <w:t xml:space="preserve"> </w:t>
            </w:r>
            <w:r>
              <w:rPr>
                <w:rFonts w:ascii="Times New Roman" w:hAnsi="Times New Roman" w:cs="Times New Roman"/>
                <w:sz w:val="24"/>
                <w:szCs w:val="24"/>
              </w:rPr>
              <w:t>地下水环境》（</w:t>
            </w:r>
            <w:r>
              <w:rPr>
                <w:rFonts w:ascii="Times New Roman" w:hAnsi="Times New Roman" w:cs="Times New Roman"/>
                <w:sz w:val="24"/>
                <w:szCs w:val="24"/>
              </w:rPr>
              <w:t>HJ 610-2016</w:t>
            </w:r>
            <w:r>
              <w:rPr>
                <w:rFonts w:ascii="Times New Roman" w:hAnsi="Times New Roman" w:cs="Times New Roman"/>
                <w:sz w:val="24"/>
                <w:szCs w:val="24"/>
              </w:rPr>
              <w:t>）；</w:t>
            </w:r>
          </w:p>
          <w:p w14:paraId="29DC2CD3" w14:textId="77777777" w:rsidR="00576E1E" w:rsidRDefault="004325BC">
            <w:pPr>
              <w:pStyle w:val="21"/>
              <w:spacing w:line="480" w:lineRule="exact"/>
              <w:ind w:firstLine="480"/>
            </w:pPr>
            <w:r>
              <w:rPr>
                <w:sz w:val="24"/>
              </w:rPr>
              <w:t>（</w:t>
            </w:r>
            <w:r>
              <w:rPr>
                <w:sz w:val="24"/>
              </w:rPr>
              <w:t>4</w:t>
            </w:r>
            <w:r>
              <w:rPr>
                <w:sz w:val="24"/>
              </w:rPr>
              <w:t>）《环境影响评价技术导则</w:t>
            </w:r>
            <w:r>
              <w:rPr>
                <w:sz w:val="24"/>
              </w:rPr>
              <w:t xml:space="preserve"> </w:t>
            </w:r>
            <w:r>
              <w:rPr>
                <w:sz w:val="24"/>
              </w:rPr>
              <w:t>地表水环境》（</w:t>
            </w:r>
            <w:r>
              <w:rPr>
                <w:sz w:val="24"/>
              </w:rPr>
              <w:t>HJ 2.3-2018</w:t>
            </w:r>
            <w:r>
              <w:rPr>
                <w:sz w:val="24"/>
              </w:rPr>
              <w:t>）；</w:t>
            </w:r>
          </w:p>
          <w:p w14:paraId="7EB05458"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5</w:t>
            </w:r>
            <w:r>
              <w:rPr>
                <w:rFonts w:ascii="Times New Roman" w:hAnsi="Times New Roman" w:cs="Times New Roman"/>
                <w:sz w:val="24"/>
                <w:szCs w:val="24"/>
              </w:rPr>
              <w:t>）《环境影响评价技术导则</w:t>
            </w:r>
            <w:r>
              <w:rPr>
                <w:rFonts w:ascii="Times New Roman" w:hAnsi="Times New Roman" w:cs="Times New Roman"/>
                <w:sz w:val="24"/>
                <w:szCs w:val="24"/>
              </w:rPr>
              <w:t xml:space="preserve"> </w:t>
            </w:r>
            <w:r>
              <w:rPr>
                <w:rFonts w:ascii="Times New Roman" w:hAnsi="Times New Roman" w:cs="Times New Roman"/>
                <w:sz w:val="24"/>
                <w:szCs w:val="24"/>
              </w:rPr>
              <w:t>声环境》（</w:t>
            </w:r>
            <w:r>
              <w:rPr>
                <w:rFonts w:ascii="Times New Roman" w:hAnsi="Times New Roman" w:cs="Times New Roman"/>
                <w:sz w:val="24"/>
                <w:szCs w:val="24"/>
              </w:rPr>
              <w:t>HJ 2.4-2021</w:t>
            </w:r>
            <w:r>
              <w:rPr>
                <w:rFonts w:ascii="Times New Roman" w:hAnsi="Times New Roman" w:cs="Times New Roman"/>
                <w:sz w:val="24"/>
                <w:szCs w:val="24"/>
              </w:rPr>
              <w:t>）；</w:t>
            </w:r>
          </w:p>
          <w:p w14:paraId="4DA0AEED"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6</w:t>
            </w:r>
            <w:r>
              <w:rPr>
                <w:rFonts w:ascii="Times New Roman" w:hAnsi="Times New Roman" w:cs="Times New Roman"/>
                <w:sz w:val="24"/>
                <w:szCs w:val="24"/>
              </w:rPr>
              <w:t>）《环境影响评价技术导则</w:t>
            </w:r>
            <w:r>
              <w:rPr>
                <w:rFonts w:ascii="Times New Roman" w:hAnsi="Times New Roman" w:cs="Times New Roman"/>
                <w:sz w:val="24"/>
                <w:szCs w:val="24"/>
              </w:rPr>
              <w:t xml:space="preserve"> </w:t>
            </w:r>
            <w:r>
              <w:rPr>
                <w:rFonts w:ascii="Times New Roman" w:hAnsi="Times New Roman" w:cs="Times New Roman"/>
                <w:sz w:val="24"/>
                <w:szCs w:val="24"/>
              </w:rPr>
              <w:t>生态影响》（</w:t>
            </w:r>
            <w:r>
              <w:rPr>
                <w:rFonts w:ascii="Times New Roman" w:hAnsi="Times New Roman" w:cs="Times New Roman"/>
                <w:sz w:val="24"/>
                <w:szCs w:val="24"/>
              </w:rPr>
              <w:t>HJ 19-2022</w:t>
            </w:r>
            <w:r>
              <w:rPr>
                <w:rFonts w:ascii="Times New Roman" w:hAnsi="Times New Roman" w:cs="Times New Roman"/>
                <w:sz w:val="24"/>
                <w:szCs w:val="24"/>
              </w:rPr>
              <w:t>）；</w:t>
            </w:r>
          </w:p>
          <w:p w14:paraId="286396C9"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7</w:t>
            </w:r>
            <w:r>
              <w:rPr>
                <w:rFonts w:ascii="Times New Roman" w:hAnsi="Times New Roman" w:cs="Times New Roman"/>
                <w:sz w:val="24"/>
                <w:szCs w:val="24"/>
              </w:rPr>
              <w:t>）《建设项目环境风险评价技术导则》（</w:t>
            </w:r>
            <w:r>
              <w:rPr>
                <w:rFonts w:ascii="Times New Roman" w:hAnsi="Times New Roman" w:cs="Times New Roman"/>
                <w:sz w:val="24"/>
                <w:szCs w:val="24"/>
              </w:rPr>
              <w:t>HJ 169-2018</w:t>
            </w:r>
            <w:r>
              <w:rPr>
                <w:rFonts w:ascii="Times New Roman" w:hAnsi="Times New Roman" w:cs="Times New Roman"/>
                <w:sz w:val="24"/>
                <w:szCs w:val="24"/>
              </w:rPr>
              <w:t>）；</w:t>
            </w:r>
          </w:p>
          <w:p w14:paraId="0F9C6AF3"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8</w:t>
            </w:r>
            <w:r>
              <w:rPr>
                <w:rFonts w:ascii="Times New Roman" w:hAnsi="Times New Roman" w:cs="Times New Roman"/>
                <w:sz w:val="24"/>
                <w:szCs w:val="24"/>
              </w:rPr>
              <w:t>）《环境影响评价技术导则</w:t>
            </w:r>
            <w:r>
              <w:rPr>
                <w:rFonts w:ascii="Times New Roman" w:hAnsi="Times New Roman" w:cs="Times New Roman"/>
                <w:sz w:val="24"/>
                <w:szCs w:val="24"/>
              </w:rPr>
              <w:t xml:space="preserve"> </w:t>
            </w:r>
            <w:r>
              <w:rPr>
                <w:rFonts w:ascii="Times New Roman" w:hAnsi="Times New Roman" w:cs="Times New Roman"/>
                <w:sz w:val="24"/>
                <w:szCs w:val="24"/>
              </w:rPr>
              <w:t>铀矿冶》（</w:t>
            </w:r>
            <w:r>
              <w:rPr>
                <w:rFonts w:ascii="Times New Roman" w:hAnsi="Times New Roman" w:cs="Times New Roman"/>
                <w:sz w:val="24"/>
                <w:szCs w:val="24"/>
              </w:rPr>
              <w:t>HJ 1015.1-2019</w:t>
            </w:r>
            <w:r>
              <w:rPr>
                <w:rFonts w:ascii="Times New Roman" w:hAnsi="Times New Roman" w:cs="Times New Roman"/>
                <w:sz w:val="24"/>
                <w:szCs w:val="24"/>
              </w:rPr>
              <w:t>）；</w:t>
            </w:r>
          </w:p>
          <w:p w14:paraId="7EBF9C27" w14:textId="77777777" w:rsidR="00576E1E" w:rsidRDefault="004325BC">
            <w:pPr>
              <w:pStyle w:val="21"/>
              <w:spacing w:line="480" w:lineRule="exact"/>
              <w:ind w:firstLine="480"/>
              <w:rPr>
                <w:sz w:val="24"/>
                <w:szCs w:val="24"/>
              </w:rPr>
            </w:pPr>
            <w:r>
              <w:rPr>
                <w:sz w:val="24"/>
                <w:szCs w:val="24"/>
              </w:rPr>
              <w:t>（</w:t>
            </w:r>
            <w:r>
              <w:rPr>
                <w:sz w:val="24"/>
                <w:szCs w:val="24"/>
              </w:rPr>
              <w:t>9</w:t>
            </w:r>
            <w:r>
              <w:rPr>
                <w:sz w:val="24"/>
                <w:szCs w:val="24"/>
              </w:rPr>
              <w:t>）《危险废物管理计划和管理台账制定技术导则》（</w:t>
            </w:r>
            <w:r>
              <w:rPr>
                <w:sz w:val="24"/>
                <w:szCs w:val="24"/>
              </w:rPr>
              <w:t>HJ 1259-2022</w:t>
            </w:r>
            <w:r>
              <w:rPr>
                <w:sz w:val="24"/>
                <w:szCs w:val="24"/>
              </w:rPr>
              <w:t>）；</w:t>
            </w:r>
          </w:p>
          <w:p w14:paraId="17D686FF"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10</w:t>
            </w:r>
            <w:r>
              <w:rPr>
                <w:rFonts w:ascii="Times New Roman" w:hAnsi="Times New Roman" w:cs="Times New Roman"/>
                <w:sz w:val="24"/>
                <w:szCs w:val="24"/>
              </w:rPr>
              <w:t>）《电离辐射防护与辐射源安全基本标准》（</w:t>
            </w:r>
            <w:r>
              <w:rPr>
                <w:rFonts w:ascii="Times New Roman" w:hAnsi="Times New Roman" w:cs="Times New Roman"/>
                <w:sz w:val="24"/>
                <w:szCs w:val="24"/>
              </w:rPr>
              <w:t>GB 18871-2002</w:t>
            </w:r>
            <w:r>
              <w:rPr>
                <w:rFonts w:ascii="Times New Roman" w:hAnsi="Times New Roman" w:cs="Times New Roman"/>
                <w:sz w:val="24"/>
                <w:szCs w:val="24"/>
              </w:rPr>
              <w:t>）；</w:t>
            </w:r>
          </w:p>
          <w:p w14:paraId="1C059DCF"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11</w:t>
            </w:r>
            <w:r>
              <w:rPr>
                <w:rFonts w:ascii="Times New Roman" w:hAnsi="Times New Roman" w:cs="Times New Roman"/>
                <w:sz w:val="24"/>
                <w:szCs w:val="24"/>
              </w:rPr>
              <w:t>）《铀矿冶辐射防护和辐射环境保护规定》（</w:t>
            </w:r>
            <w:r>
              <w:rPr>
                <w:rFonts w:ascii="Times New Roman" w:hAnsi="Times New Roman" w:cs="Times New Roman"/>
                <w:sz w:val="24"/>
                <w:szCs w:val="24"/>
              </w:rPr>
              <w:t>GB 23727-2020</w:t>
            </w:r>
            <w:r>
              <w:rPr>
                <w:rFonts w:ascii="Times New Roman" w:hAnsi="Times New Roman" w:cs="Times New Roman"/>
                <w:sz w:val="24"/>
                <w:szCs w:val="24"/>
              </w:rPr>
              <w:t>）；</w:t>
            </w:r>
          </w:p>
          <w:p w14:paraId="1E83D861"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12</w:t>
            </w:r>
            <w:r>
              <w:rPr>
                <w:rFonts w:ascii="Times New Roman" w:hAnsi="Times New Roman" w:cs="Times New Roman"/>
                <w:sz w:val="24"/>
                <w:szCs w:val="24"/>
              </w:rPr>
              <w:t>）《铀矿冶辐射环境监测规定》（</w:t>
            </w:r>
            <w:r>
              <w:rPr>
                <w:rFonts w:ascii="Times New Roman" w:hAnsi="Times New Roman" w:cs="Times New Roman"/>
                <w:sz w:val="24"/>
                <w:szCs w:val="24"/>
              </w:rPr>
              <w:t>GB 23726-2009</w:t>
            </w:r>
            <w:r>
              <w:rPr>
                <w:rFonts w:ascii="Times New Roman" w:hAnsi="Times New Roman" w:cs="Times New Roman"/>
                <w:sz w:val="24"/>
                <w:szCs w:val="24"/>
              </w:rPr>
              <w:t>）；</w:t>
            </w:r>
          </w:p>
          <w:p w14:paraId="4310D455"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13</w:t>
            </w:r>
            <w:r>
              <w:rPr>
                <w:rFonts w:ascii="Times New Roman" w:hAnsi="Times New Roman" w:cs="Times New Roman"/>
                <w:sz w:val="24"/>
                <w:szCs w:val="24"/>
              </w:rPr>
              <w:t>）《铀、钍矿冶放射性废物安全管理技术规定》（</w:t>
            </w:r>
            <w:r>
              <w:rPr>
                <w:rFonts w:ascii="Times New Roman" w:hAnsi="Times New Roman" w:cs="Times New Roman"/>
                <w:sz w:val="24"/>
                <w:szCs w:val="24"/>
              </w:rPr>
              <w:t>GB 14585-1993</w:t>
            </w:r>
            <w:r>
              <w:rPr>
                <w:rFonts w:ascii="Times New Roman" w:hAnsi="Times New Roman" w:cs="Times New Roman"/>
                <w:sz w:val="24"/>
                <w:szCs w:val="24"/>
              </w:rPr>
              <w:t>）；</w:t>
            </w:r>
          </w:p>
          <w:p w14:paraId="77AEAB93"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14</w:t>
            </w:r>
            <w:r>
              <w:rPr>
                <w:rFonts w:ascii="Times New Roman" w:hAnsi="Times New Roman" w:cs="Times New Roman"/>
                <w:sz w:val="24"/>
                <w:szCs w:val="24"/>
              </w:rPr>
              <w:t>）《环境空气质量标准》（</w:t>
            </w:r>
            <w:r>
              <w:rPr>
                <w:rFonts w:ascii="Times New Roman" w:hAnsi="Times New Roman" w:cs="Times New Roman"/>
                <w:sz w:val="24"/>
                <w:szCs w:val="24"/>
              </w:rPr>
              <w:t>GB 3095-2012</w:t>
            </w:r>
            <w:r>
              <w:rPr>
                <w:rFonts w:ascii="Times New Roman" w:hAnsi="Times New Roman" w:cs="Times New Roman"/>
                <w:sz w:val="24"/>
                <w:szCs w:val="24"/>
              </w:rPr>
              <w:t>）；</w:t>
            </w:r>
          </w:p>
          <w:p w14:paraId="02F9196C"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15</w:t>
            </w:r>
            <w:r>
              <w:rPr>
                <w:rFonts w:ascii="Times New Roman" w:hAnsi="Times New Roman" w:cs="Times New Roman"/>
                <w:sz w:val="24"/>
                <w:szCs w:val="24"/>
              </w:rPr>
              <w:t>）《地下水质量标准》（</w:t>
            </w:r>
            <w:r>
              <w:rPr>
                <w:rFonts w:ascii="Times New Roman" w:hAnsi="Times New Roman" w:cs="Times New Roman"/>
                <w:sz w:val="24"/>
                <w:szCs w:val="24"/>
              </w:rPr>
              <w:t>GB/T 14848-2017</w:t>
            </w:r>
            <w:r>
              <w:rPr>
                <w:rFonts w:ascii="Times New Roman" w:hAnsi="Times New Roman" w:cs="Times New Roman"/>
                <w:sz w:val="24"/>
                <w:szCs w:val="24"/>
              </w:rPr>
              <w:t>）；</w:t>
            </w:r>
          </w:p>
          <w:p w14:paraId="2950F0D2"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16</w:t>
            </w:r>
            <w:r>
              <w:rPr>
                <w:rFonts w:ascii="Times New Roman" w:hAnsi="Times New Roman" w:cs="Times New Roman"/>
                <w:sz w:val="24"/>
                <w:szCs w:val="24"/>
              </w:rPr>
              <w:t>）《声环境质量标准》（</w:t>
            </w:r>
            <w:r>
              <w:rPr>
                <w:rFonts w:ascii="Times New Roman" w:hAnsi="Times New Roman" w:cs="Times New Roman"/>
                <w:sz w:val="24"/>
                <w:szCs w:val="24"/>
              </w:rPr>
              <w:t>GB 3096-2008</w:t>
            </w:r>
            <w:r>
              <w:rPr>
                <w:rFonts w:ascii="Times New Roman" w:hAnsi="Times New Roman" w:cs="Times New Roman"/>
                <w:sz w:val="24"/>
                <w:szCs w:val="24"/>
              </w:rPr>
              <w:t>）；</w:t>
            </w:r>
          </w:p>
          <w:p w14:paraId="21335EB1"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17</w:t>
            </w:r>
            <w:r>
              <w:rPr>
                <w:rFonts w:ascii="Times New Roman" w:hAnsi="Times New Roman" w:cs="Times New Roman"/>
                <w:sz w:val="24"/>
                <w:szCs w:val="24"/>
              </w:rPr>
              <w:t>）《土壤环境质量</w:t>
            </w:r>
            <w:r>
              <w:rPr>
                <w:rFonts w:ascii="Times New Roman" w:hAnsi="Times New Roman" w:cs="Times New Roman"/>
                <w:sz w:val="24"/>
                <w:szCs w:val="24"/>
              </w:rPr>
              <w:t xml:space="preserve"> </w:t>
            </w:r>
            <w:r>
              <w:rPr>
                <w:rFonts w:ascii="Times New Roman" w:hAnsi="Times New Roman" w:cs="Times New Roman"/>
                <w:sz w:val="24"/>
                <w:szCs w:val="24"/>
              </w:rPr>
              <w:t>农用地土壤污染风险管控标准（试行）》（</w:t>
            </w:r>
            <w:r>
              <w:rPr>
                <w:rFonts w:ascii="Times New Roman" w:hAnsi="Times New Roman" w:cs="Times New Roman"/>
                <w:sz w:val="24"/>
                <w:szCs w:val="24"/>
              </w:rPr>
              <w:t>GB 15618-2018</w:t>
            </w:r>
            <w:r>
              <w:rPr>
                <w:rFonts w:ascii="Times New Roman" w:hAnsi="Times New Roman" w:cs="Times New Roman"/>
                <w:sz w:val="24"/>
                <w:szCs w:val="24"/>
              </w:rPr>
              <w:t>）；</w:t>
            </w:r>
          </w:p>
          <w:p w14:paraId="4AC471D5"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18</w:t>
            </w:r>
            <w:r>
              <w:rPr>
                <w:rFonts w:ascii="Times New Roman" w:hAnsi="Times New Roman" w:cs="Times New Roman"/>
                <w:sz w:val="24"/>
                <w:szCs w:val="24"/>
              </w:rPr>
              <w:t>）《大气污染物综合排放标准》（</w:t>
            </w:r>
            <w:r>
              <w:rPr>
                <w:rFonts w:ascii="Times New Roman" w:hAnsi="Times New Roman" w:cs="Times New Roman"/>
                <w:sz w:val="24"/>
                <w:szCs w:val="24"/>
              </w:rPr>
              <w:t>GB 16297-1996</w:t>
            </w:r>
            <w:r>
              <w:rPr>
                <w:rFonts w:ascii="Times New Roman" w:hAnsi="Times New Roman" w:cs="Times New Roman"/>
                <w:sz w:val="24"/>
                <w:szCs w:val="24"/>
              </w:rPr>
              <w:t>）；</w:t>
            </w:r>
          </w:p>
          <w:p w14:paraId="6D4FE7CB" w14:textId="77777777" w:rsidR="00576E1E" w:rsidRDefault="004325BC">
            <w:pPr>
              <w:pStyle w:val="21"/>
              <w:ind w:firstLine="480"/>
            </w:pPr>
            <w:r>
              <w:rPr>
                <w:rFonts w:hint="eastAsia"/>
                <w:sz w:val="24"/>
                <w:szCs w:val="24"/>
              </w:rPr>
              <w:t>（</w:t>
            </w:r>
            <w:r>
              <w:rPr>
                <w:rFonts w:hint="eastAsia"/>
                <w:sz w:val="24"/>
                <w:szCs w:val="24"/>
              </w:rPr>
              <w:t>1</w:t>
            </w:r>
            <w:r>
              <w:rPr>
                <w:sz w:val="24"/>
                <w:szCs w:val="24"/>
              </w:rPr>
              <w:t>9</w:t>
            </w:r>
            <w:r>
              <w:rPr>
                <w:rFonts w:hint="eastAsia"/>
                <w:sz w:val="24"/>
                <w:szCs w:val="24"/>
              </w:rPr>
              <w:t>）</w:t>
            </w:r>
            <w:r>
              <w:rPr>
                <w:sz w:val="24"/>
                <w:szCs w:val="24"/>
              </w:rPr>
              <w:t>《城市污水再生利用</w:t>
            </w:r>
            <w:r>
              <w:rPr>
                <w:sz w:val="24"/>
                <w:szCs w:val="24"/>
              </w:rPr>
              <w:t xml:space="preserve"> </w:t>
            </w:r>
            <w:r>
              <w:rPr>
                <w:sz w:val="24"/>
                <w:szCs w:val="24"/>
              </w:rPr>
              <w:t>城市杂用水水质》（</w:t>
            </w:r>
            <w:r>
              <w:rPr>
                <w:sz w:val="24"/>
                <w:szCs w:val="24"/>
              </w:rPr>
              <w:t>GB/T 18920-2020</w:t>
            </w:r>
            <w:r>
              <w:rPr>
                <w:sz w:val="24"/>
                <w:szCs w:val="24"/>
              </w:rPr>
              <w:t>）</w:t>
            </w:r>
            <w:r>
              <w:rPr>
                <w:rFonts w:hint="eastAsia"/>
                <w:sz w:val="24"/>
                <w:szCs w:val="24"/>
              </w:rPr>
              <w:t>；</w:t>
            </w:r>
          </w:p>
          <w:p w14:paraId="2D7C5AC5"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20</w:t>
            </w:r>
            <w:r>
              <w:rPr>
                <w:rFonts w:ascii="Times New Roman" w:hAnsi="Times New Roman" w:cs="Times New Roman"/>
                <w:sz w:val="24"/>
                <w:szCs w:val="24"/>
              </w:rPr>
              <w:t>）《建筑施工场界环境噪声排放标准》（</w:t>
            </w:r>
            <w:r>
              <w:rPr>
                <w:rFonts w:ascii="Times New Roman" w:hAnsi="Times New Roman" w:cs="Times New Roman"/>
                <w:sz w:val="24"/>
                <w:szCs w:val="24"/>
              </w:rPr>
              <w:t>GB 12523-2011</w:t>
            </w:r>
            <w:r>
              <w:rPr>
                <w:rFonts w:ascii="Times New Roman" w:hAnsi="Times New Roman" w:cs="Times New Roman"/>
                <w:sz w:val="24"/>
                <w:szCs w:val="24"/>
              </w:rPr>
              <w:t>）；</w:t>
            </w:r>
          </w:p>
          <w:p w14:paraId="16B31382"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21</w:t>
            </w:r>
            <w:r>
              <w:rPr>
                <w:rFonts w:ascii="Times New Roman" w:hAnsi="Times New Roman" w:cs="Times New Roman"/>
                <w:sz w:val="24"/>
                <w:szCs w:val="24"/>
              </w:rPr>
              <w:t>）《工业企业厂界环境噪声排放标准》（</w:t>
            </w:r>
            <w:r>
              <w:rPr>
                <w:rFonts w:ascii="Times New Roman" w:hAnsi="Times New Roman" w:cs="Times New Roman"/>
                <w:sz w:val="24"/>
                <w:szCs w:val="24"/>
              </w:rPr>
              <w:t>GB 12348-2008</w:t>
            </w:r>
            <w:r>
              <w:rPr>
                <w:rFonts w:ascii="Times New Roman" w:hAnsi="Times New Roman" w:cs="Times New Roman"/>
                <w:sz w:val="24"/>
                <w:szCs w:val="24"/>
              </w:rPr>
              <w:t>）；</w:t>
            </w:r>
          </w:p>
          <w:p w14:paraId="6F0010D4" w14:textId="77777777" w:rsidR="00576E1E" w:rsidRDefault="004325BC">
            <w:pPr>
              <w:pStyle w:val="21"/>
              <w:ind w:firstLine="480"/>
              <w:rPr>
                <w:sz w:val="24"/>
                <w:szCs w:val="24"/>
              </w:rPr>
            </w:pPr>
            <w:r>
              <w:rPr>
                <w:rFonts w:hint="eastAsia"/>
                <w:sz w:val="24"/>
                <w:szCs w:val="24"/>
              </w:rPr>
              <w:t>（</w:t>
            </w:r>
            <w:r>
              <w:rPr>
                <w:rFonts w:hint="eastAsia"/>
                <w:sz w:val="24"/>
                <w:szCs w:val="24"/>
              </w:rPr>
              <w:t>2</w:t>
            </w:r>
            <w:r>
              <w:rPr>
                <w:sz w:val="24"/>
                <w:szCs w:val="24"/>
              </w:rPr>
              <w:t>2</w:t>
            </w:r>
            <w:r>
              <w:rPr>
                <w:rFonts w:hint="eastAsia"/>
                <w:sz w:val="24"/>
                <w:szCs w:val="24"/>
              </w:rPr>
              <w:t>）《危险废物贮存污染控制标准》（</w:t>
            </w:r>
            <w:r>
              <w:rPr>
                <w:rFonts w:hint="eastAsia"/>
                <w:sz w:val="24"/>
                <w:szCs w:val="24"/>
              </w:rPr>
              <w:t>G</w:t>
            </w:r>
            <w:r>
              <w:rPr>
                <w:sz w:val="24"/>
                <w:szCs w:val="24"/>
              </w:rPr>
              <w:t>B18597-2023</w:t>
            </w:r>
            <w:r>
              <w:rPr>
                <w:rFonts w:hint="eastAsia"/>
                <w:sz w:val="24"/>
                <w:szCs w:val="24"/>
              </w:rPr>
              <w:t>）。</w:t>
            </w:r>
          </w:p>
          <w:p w14:paraId="70929477" w14:textId="77777777" w:rsidR="00576E1E" w:rsidRDefault="00576E1E">
            <w:pPr>
              <w:pStyle w:val="21"/>
              <w:spacing w:line="480" w:lineRule="exact"/>
              <w:ind w:firstLine="480"/>
              <w:rPr>
                <w:sz w:val="24"/>
                <w:szCs w:val="24"/>
              </w:rPr>
            </w:pPr>
          </w:p>
          <w:p w14:paraId="42569862" w14:textId="77777777" w:rsidR="00576E1E" w:rsidRDefault="00576E1E">
            <w:pPr>
              <w:pStyle w:val="21"/>
              <w:spacing w:line="480" w:lineRule="exact"/>
              <w:ind w:firstLine="480"/>
              <w:rPr>
                <w:sz w:val="24"/>
                <w:szCs w:val="24"/>
              </w:rPr>
            </w:pPr>
          </w:p>
          <w:p w14:paraId="0F20CAE3" w14:textId="77777777" w:rsidR="00576E1E" w:rsidRDefault="00576E1E">
            <w:pPr>
              <w:pStyle w:val="21"/>
              <w:spacing w:line="480" w:lineRule="exact"/>
              <w:ind w:firstLine="480"/>
              <w:rPr>
                <w:sz w:val="24"/>
                <w:szCs w:val="24"/>
              </w:rPr>
            </w:pPr>
          </w:p>
          <w:p w14:paraId="78140D6D" w14:textId="77777777" w:rsidR="00576E1E" w:rsidRDefault="00576E1E">
            <w:pPr>
              <w:pStyle w:val="21"/>
              <w:spacing w:line="480" w:lineRule="exact"/>
              <w:ind w:firstLine="480"/>
              <w:rPr>
                <w:sz w:val="24"/>
                <w:szCs w:val="24"/>
              </w:rPr>
            </w:pPr>
          </w:p>
          <w:p w14:paraId="3453F9D2" w14:textId="77777777" w:rsidR="00576E1E" w:rsidRDefault="00576E1E">
            <w:pPr>
              <w:pStyle w:val="21"/>
              <w:spacing w:line="480" w:lineRule="exact"/>
              <w:ind w:firstLine="480"/>
              <w:rPr>
                <w:sz w:val="24"/>
                <w:szCs w:val="24"/>
              </w:rPr>
            </w:pPr>
          </w:p>
          <w:p w14:paraId="14A3C46F" w14:textId="77777777" w:rsidR="00576E1E" w:rsidRDefault="00576E1E">
            <w:pPr>
              <w:pStyle w:val="21"/>
              <w:spacing w:line="480" w:lineRule="exact"/>
              <w:ind w:firstLine="480"/>
              <w:rPr>
                <w:sz w:val="24"/>
                <w:szCs w:val="24"/>
              </w:rPr>
            </w:pPr>
          </w:p>
          <w:p w14:paraId="69B39350" w14:textId="77777777" w:rsidR="00576E1E" w:rsidRDefault="00576E1E">
            <w:pPr>
              <w:pStyle w:val="21"/>
              <w:spacing w:line="480" w:lineRule="exact"/>
              <w:ind w:firstLine="480"/>
              <w:rPr>
                <w:sz w:val="24"/>
                <w:szCs w:val="24"/>
              </w:rPr>
            </w:pPr>
          </w:p>
          <w:p w14:paraId="29275EB9" w14:textId="77777777" w:rsidR="00576E1E" w:rsidRDefault="00576E1E">
            <w:pPr>
              <w:pStyle w:val="21"/>
              <w:spacing w:line="480" w:lineRule="exact"/>
              <w:ind w:firstLine="480"/>
              <w:rPr>
                <w:sz w:val="24"/>
                <w:szCs w:val="24"/>
              </w:rPr>
            </w:pPr>
          </w:p>
          <w:p w14:paraId="66699FF1" w14:textId="77777777" w:rsidR="00576E1E" w:rsidRDefault="00576E1E">
            <w:pPr>
              <w:pStyle w:val="21"/>
              <w:spacing w:line="480" w:lineRule="exact"/>
              <w:ind w:firstLine="480"/>
              <w:rPr>
                <w:sz w:val="24"/>
                <w:szCs w:val="24"/>
              </w:rPr>
            </w:pPr>
          </w:p>
          <w:p w14:paraId="7D29DE5A" w14:textId="77777777" w:rsidR="00576E1E" w:rsidRDefault="00576E1E">
            <w:pPr>
              <w:pStyle w:val="21"/>
              <w:spacing w:line="480" w:lineRule="exact"/>
              <w:ind w:firstLine="480"/>
              <w:rPr>
                <w:sz w:val="24"/>
                <w:szCs w:val="24"/>
              </w:rPr>
            </w:pPr>
          </w:p>
          <w:p w14:paraId="4A4421EC" w14:textId="77777777" w:rsidR="00576E1E" w:rsidRDefault="00576E1E">
            <w:pPr>
              <w:pStyle w:val="21"/>
              <w:spacing w:line="480" w:lineRule="exact"/>
              <w:ind w:firstLine="480"/>
              <w:rPr>
                <w:sz w:val="24"/>
                <w:szCs w:val="24"/>
              </w:rPr>
            </w:pPr>
          </w:p>
          <w:p w14:paraId="32D6450F" w14:textId="77777777" w:rsidR="00576E1E" w:rsidRDefault="00576E1E">
            <w:pPr>
              <w:pStyle w:val="21"/>
              <w:spacing w:line="480" w:lineRule="exact"/>
              <w:ind w:firstLine="480"/>
              <w:rPr>
                <w:sz w:val="24"/>
                <w:szCs w:val="24"/>
              </w:rPr>
            </w:pPr>
          </w:p>
          <w:p w14:paraId="6124209F" w14:textId="77777777" w:rsidR="00576E1E" w:rsidRDefault="00576E1E">
            <w:pPr>
              <w:pStyle w:val="21"/>
              <w:spacing w:line="480" w:lineRule="exact"/>
              <w:ind w:firstLine="480"/>
              <w:rPr>
                <w:sz w:val="24"/>
                <w:szCs w:val="24"/>
              </w:rPr>
            </w:pPr>
          </w:p>
        </w:tc>
      </w:tr>
      <w:tr w:rsidR="00576E1E" w14:paraId="1D339E55" w14:textId="77777777">
        <w:trPr>
          <w:trHeight w:val="5625"/>
          <w:jc w:val="center"/>
        </w:trPr>
        <w:tc>
          <w:tcPr>
            <w:tcW w:w="703" w:type="dxa"/>
            <w:vAlign w:val="center"/>
          </w:tcPr>
          <w:p w14:paraId="3C2D0715" w14:textId="77777777" w:rsidR="00576E1E" w:rsidRDefault="004325BC">
            <w:pPr>
              <w:spacing w:line="440" w:lineRule="exact"/>
              <w:jc w:val="center"/>
              <w:rPr>
                <w:rFonts w:ascii="Times New Roman" w:hAnsi="Times New Roman" w:cs="Times New Roman"/>
                <w:sz w:val="24"/>
                <w:szCs w:val="24"/>
              </w:rPr>
            </w:pPr>
            <w:r>
              <w:rPr>
                <w:rFonts w:ascii="Times New Roman" w:hAnsi="Times New Roman" w:cs="Times New Roman"/>
                <w:sz w:val="24"/>
                <w:szCs w:val="24"/>
              </w:rPr>
              <w:t>相关文件</w:t>
            </w:r>
          </w:p>
        </w:tc>
        <w:tc>
          <w:tcPr>
            <w:tcW w:w="8874" w:type="dxa"/>
          </w:tcPr>
          <w:p w14:paraId="267574E4"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1</w:t>
            </w:r>
            <w:r>
              <w:rPr>
                <w:rFonts w:ascii="Times New Roman" w:hAnsi="Times New Roman" w:cs="Times New Roman" w:hint="eastAsia"/>
                <w:sz w:val="24"/>
                <w:szCs w:val="24"/>
              </w:rPr>
              <w:t>）环境影响评价委托书；</w:t>
            </w:r>
          </w:p>
          <w:p w14:paraId="03121484"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rPr>
              <w:t>）《</w:t>
            </w:r>
            <w:r>
              <w:rPr>
                <w:rFonts w:ascii="Times New Roman" w:hAnsi="Times New Roman" w:cs="Times New Roman" w:hint="eastAsia"/>
                <w:sz w:val="24"/>
                <w:szCs w:val="24"/>
              </w:rPr>
              <w:t>巴音青格利铀矿床（北部）地浸试验研究</w:t>
            </w:r>
            <w:r>
              <w:rPr>
                <w:rFonts w:ascii="Times New Roman" w:hAnsi="Times New Roman" w:cs="Times New Roman"/>
                <w:sz w:val="24"/>
                <w:szCs w:val="24"/>
              </w:rPr>
              <w:t>实施方案》，</w:t>
            </w:r>
            <w:r>
              <w:rPr>
                <w:rFonts w:ascii="Times New Roman" w:hAnsi="Times New Roman" w:cs="Times New Roman" w:hint="eastAsia"/>
                <w:sz w:val="24"/>
                <w:szCs w:val="24"/>
              </w:rPr>
              <w:t>中核内蒙古能源有限公司</w:t>
            </w:r>
            <w:r>
              <w:rPr>
                <w:rFonts w:ascii="Times New Roman" w:hAnsi="Times New Roman" w:cs="Times New Roman"/>
                <w:sz w:val="24"/>
                <w:szCs w:val="24"/>
              </w:rPr>
              <w:t>，</w:t>
            </w:r>
            <w:r>
              <w:rPr>
                <w:rFonts w:ascii="Times New Roman" w:hAnsi="Times New Roman" w:cs="Times New Roman"/>
                <w:sz w:val="24"/>
                <w:szCs w:val="24"/>
              </w:rPr>
              <w:t>2023</w:t>
            </w:r>
            <w:r>
              <w:rPr>
                <w:rFonts w:ascii="Times New Roman" w:hAnsi="Times New Roman" w:cs="Times New Roman"/>
                <w:sz w:val="24"/>
                <w:szCs w:val="24"/>
              </w:rPr>
              <w:t>年</w:t>
            </w:r>
            <w:r>
              <w:rPr>
                <w:rFonts w:ascii="Times New Roman" w:hAnsi="Times New Roman" w:cs="Times New Roman"/>
                <w:sz w:val="24"/>
                <w:szCs w:val="24"/>
              </w:rPr>
              <w:t>10</w:t>
            </w:r>
            <w:r>
              <w:rPr>
                <w:rFonts w:ascii="Times New Roman" w:hAnsi="Times New Roman" w:cs="Times New Roman"/>
                <w:sz w:val="24"/>
                <w:szCs w:val="24"/>
              </w:rPr>
              <w:t>月；</w:t>
            </w:r>
          </w:p>
          <w:p w14:paraId="67A9BC94"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hint="eastAsia"/>
                <w:sz w:val="24"/>
                <w:szCs w:val="24"/>
              </w:rPr>
              <w:t>）</w:t>
            </w:r>
            <w:r>
              <w:rPr>
                <w:rFonts w:ascii="Times New Roman" w:hAnsi="Times New Roman" w:cs="Times New Roman"/>
                <w:sz w:val="24"/>
                <w:szCs w:val="24"/>
              </w:rPr>
              <w:t>《</w:t>
            </w:r>
            <w:r>
              <w:rPr>
                <w:rFonts w:ascii="Times New Roman" w:hAnsi="Times New Roman" w:cs="Times New Roman" w:hint="eastAsia"/>
                <w:sz w:val="24"/>
                <w:szCs w:val="24"/>
              </w:rPr>
              <w:t>关于巴音青格利铀矿床（北部）地浸试验研究实施方案的批复</w:t>
            </w:r>
            <w:r>
              <w:rPr>
                <w:rFonts w:ascii="Times New Roman" w:hAnsi="Times New Roman" w:cs="Times New Roman"/>
                <w:sz w:val="24"/>
                <w:szCs w:val="24"/>
              </w:rPr>
              <w:t>》，</w:t>
            </w:r>
            <w:r>
              <w:rPr>
                <w:rFonts w:ascii="Times New Roman" w:hAnsi="Times New Roman" w:cs="Times New Roman" w:hint="eastAsia"/>
                <w:sz w:val="24"/>
                <w:szCs w:val="24"/>
              </w:rPr>
              <w:t>中铀发</w:t>
            </w:r>
            <w:r>
              <w:rPr>
                <w:rFonts w:ascii="Times New Roman" w:hAnsi="Times New Roman" w:cs="Times New Roman"/>
                <w:sz w:val="24"/>
                <w:szCs w:val="24"/>
              </w:rPr>
              <w:t>﹝</w:t>
            </w:r>
            <w:r>
              <w:rPr>
                <w:rFonts w:ascii="Times New Roman" w:hAnsi="Times New Roman" w:cs="Times New Roman"/>
                <w:sz w:val="24"/>
                <w:szCs w:val="24"/>
              </w:rPr>
              <w:t>202</w:t>
            </w:r>
            <w:r>
              <w:rPr>
                <w:rFonts w:ascii="Times New Roman" w:hAnsi="Times New Roman" w:cs="Times New Roman" w:hint="eastAsia"/>
                <w:sz w:val="24"/>
                <w:szCs w:val="24"/>
              </w:rPr>
              <w:t>4</w:t>
            </w:r>
            <w:r>
              <w:rPr>
                <w:rFonts w:ascii="Times New Roman" w:hAnsi="Times New Roman" w:cs="Times New Roman"/>
                <w:sz w:val="24"/>
                <w:szCs w:val="24"/>
              </w:rPr>
              <w:t>﹞</w:t>
            </w:r>
            <w:r>
              <w:rPr>
                <w:rFonts w:ascii="Times New Roman" w:hAnsi="Times New Roman" w:cs="Times New Roman" w:hint="eastAsia"/>
                <w:sz w:val="24"/>
                <w:szCs w:val="24"/>
              </w:rPr>
              <w:t>17</w:t>
            </w:r>
            <w:r>
              <w:rPr>
                <w:rFonts w:ascii="Times New Roman" w:hAnsi="Times New Roman" w:cs="Times New Roman"/>
                <w:sz w:val="24"/>
                <w:szCs w:val="24"/>
              </w:rPr>
              <w:t>号</w:t>
            </w:r>
            <w:r>
              <w:rPr>
                <w:rFonts w:ascii="Times New Roman" w:hAnsi="Times New Roman" w:cs="Times New Roman" w:hint="eastAsia"/>
                <w:sz w:val="24"/>
                <w:szCs w:val="24"/>
              </w:rPr>
              <w:t>，中国铀业股份有限公司，</w:t>
            </w:r>
            <w:r>
              <w:rPr>
                <w:rFonts w:ascii="Times New Roman" w:hAnsi="Times New Roman" w:cs="Times New Roman"/>
                <w:sz w:val="24"/>
                <w:szCs w:val="24"/>
              </w:rPr>
              <w:t>2024</w:t>
            </w:r>
            <w:r>
              <w:rPr>
                <w:rFonts w:ascii="Times New Roman" w:hAnsi="Times New Roman" w:cs="Times New Roman" w:hint="eastAsia"/>
                <w:sz w:val="24"/>
                <w:szCs w:val="24"/>
              </w:rPr>
              <w:t>年</w:t>
            </w:r>
            <w:r>
              <w:rPr>
                <w:rFonts w:ascii="Times New Roman" w:hAnsi="Times New Roman" w:cs="Times New Roman"/>
                <w:sz w:val="24"/>
                <w:szCs w:val="24"/>
              </w:rPr>
              <w:t>2</w:t>
            </w:r>
            <w:r>
              <w:rPr>
                <w:rFonts w:ascii="Times New Roman" w:hAnsi="Times New Roman" w:cs="Times New Roman" w:hint="eastAsia"/>
                <w:sz w:val="24"/>
                <w:szCs w:val="24"/>
              </w:rPr>
              <w:t>月；</w:t>
            </w:r>
          </w:p>
          <w:p w14:paraId="75B4758C" w14:textId="2B1DBDBC" w:rsidR="00576E1E" w:rsidRDefault="004325BC">
            <w:pPr>
              <w:pStyle w:val="21"/>
              <w:ind w:firstLine="480"/>
              <w:rPr>
                <w:sz w:val="24"/>
                <w:szCs w:val="24"/>
              </w:rPr>
            </w:pPr>
            <w:r>
              <w:rPr>
                <w:sz w:val="24"/>
                <w:szCs w:val="24"/>
              </w:rPr>
              <w:t>4</w:t>
            </w:r>
            <w:r>
              <w:rPr>
                <w:rFonts w:hint="eastAsia"/>
                <w:sz w:val="24"/>
                <w:szCs w:val="24"/>
              </w:rPr>
              <w:t>）</w:t>
            </w:r>
            <w:r>
              <w:rPr>
                <w:sz w:val="24"/>
                <w:szCs w:val="24"/>
              </w:rPr>
              <w:t>《</w:t>
            </w:r>
            <w:r>
              <w:rPr>
                <w:rFonts w:hint="eastAsia"/>
                <w:sz w:val="24"/>
                <w:szCs w:val="24"/>
              </w:rPr>
              <w:t>内蒙古杭锦旗巴音青格利地区铀矿详查报告</w:t>
            </w:r>
            <w:r>
              <w:rPr>
                <w:sz w:val="24"/>
                <w:szCs w:val="24"/>
              </w:rPr>
              <w:t>》，</w:t>
            </w:r>
            <w:r>
              <w:rPr>
                <w:rFonts w:hint="eastAsia"/>
                <w:sz w:val="24"/>
                <w:szCs w:val="24"/>
              </w:rPr>
              <w:t>核工业二〇八大队，</w:t>
            </w:r>
            <w:r>
              <w:rPr>
                <w:sz w:val="24"/>
                <w:szCs w:val="24"/>
              </w:rPr>
              <w:t>2022</w:t>
            </w:r>
            <w:r>
              <w:rPr>
                <w:rFonts w:hint="eastAsia"/>
                <w:sz w:val="24"/>
                <w:szCs w:val="24"/>
              </w:rPr>
              <w:t>年</w:t>
            </w:r>
            <w:r>
              <w:rPr>
                <w:rFonts w:hint="eastAsia"/>
                <w:sz w:val="24"/>
                <w:szCs w:val="24"/>
              </w:rPr>
              <w:t>1</w:t>
            </w:r>
            <w:r>
              <w:rPr>
                <w:sz w:val="24"/>
                <w:szCs w:val="24"/>
              </w:rPr>
              <w:t>2</w:t>
            </w:r>
            <w:r>
              <w:rPr>
                <w:rFonts w:hint="eastAsia"/>
                <w:sz w:val="24"/>
                <w:szCs w:val="24"/>
              </w:rPr>
              <w:t>月。</w:t>
            </w:r>
          </w:p>
          <w:p w14:paraId="2F049510" w14:textId="140FDB44" w:rsidR="00543FF8" w:rsidRDefault="00543FF8">
            <w:pPr>
              <w:pStyle w:val="21"/>
              <w:ind w:firstLine="480"/>
              <w:rPr>
                <w:sz w:val="24"/>
                <w:szCs w:val="24"/>
              </w:rPr>
            </w:pPr>
            <w:r>
              <w:rPr>
                <w:rFonts w:hint="eastAsia"/>
                <w:sz w:val="24"/>
                <w:szCs w:val="24"/>
              </w:rPr>
              <w:t>5</w:t>
            </w:r>
            <w:r>
              <w:rPr>
                <w:rFonts w:hint="eastAsia"/>
                <w:sz w:val="24"/>
                <w:szCs w:val="24"/>
              </w:rPr>
              <w:t>）《巴音青格利铀矿床（北部）地浸试验研究环境质量现状监测》（</w:t>
            </w:r>
            <w:r>
              <w:rPr>
                <w:rFonts w:hint="eastAsia"/>
                <w:sz w:val="24"/>
                <w:szCs w:val="24"/>
              </w:rPr>
              <w:t>2</w:t>
            </w:r>
            <w:r>
              <w:rPr>
                <w:sz w:val="24"/>
                <w:szCs w:val="24"/>
              </w:rPr>
              <w:t>023-1155-1</w:t>
            </w:r>
            <w:r>
              <w:rPr>
                <w:rFonts w:hint="eastAsia"/>
                <w:sz w:val="24"/>
                <w:szCs w:val="24"/>
              </w:rPr>
              <w:t>），核工业东北分析测试中心，</w:t>
            </w:r>
            <w:r>
              <w:rPr>
                <w:rFonts w:hint="eastAsia"/>
                <w:sz w:val="24"/>
                <w:szCs w:val="24"/>
              </w:rPr>
              <w:t>2</w:t>
            </w:r>
            <w:r>
              <w:rPr>
                <w:sz w:val="24"/>
                <w:szCs w:val="24"/>
              </w:rPr>
              <w:t>023</w:t>
            </w:r>
            <w:r>
              <w:rPr>
                <w:rFonts w:hint="eastAsia"/>
                <w:sz w:val="24"/>
                <w:szCs w:val="24"/>
              </w:rPr>
              <w:t>年</w:t>
            </w:r>
            <w:r>
              <w:rPr>
                <w:rFonts w:hint="eastAsia"/>
                <w:sz w:val="24"/>
                <w:szCs w:val="24"/>
              </w:rPr>
              <w:t>9</w:t>
            </w:r>
            <w:r>
              <w:rPr>
                <w:rFonts w:hint="eastAsia"/>
                <w:sz w:val="24"/>
                <w:szCs w:val="24"/>
              </w:rPr>
              <w:t>月</w:t>
            </w:r>
            <w:r>
              <w:rPr>
                <w:rFonts w:hint="eastAsia"/>
                <w:sz w:val="24"/>
                <w:szCs w:val="24"/>
              </w:rPr>
              <w:t>2</w:t>
            </w:r>
            <w:r>
              <w:rPr>
                <w:sz w:val="24"/>
                <w:szCs w:val="24"/>
              </w:rPr>
              <w:t>0</w:t>
            </w:r>
            <w:r>
              <w:rPr>
                <w:rFonts w:hint="eastAsia"/>
                <w:sz w:val="24"/>
                <w:szCs w:val="24"/>
              </w:rPr>
              <w:t>日；</w:t>
            </w:r>
          </w:p>
          <w:p w14:paraId="3F5B7979" w14:textId="025F286C" w:rsidR="00543FF8" w:rsidRPr="00543FF8" w:rsidRDefault="00543FF8">
            <w:pPr>
              <w:pStyle w:val="21"/>
              <w:ind w:firstLine="480"/>
              <w:rPr>
                <w:sz w:val="24"/>
                <w:szCs w:val="24"/>
              </w:rPr>
            </w:pPr>
            <w:r w:rsidRPr="00543FF8">
              <w:rPr>
                <w:rFonts w:hint="eastAsia"/>
                <w:sz w:val="24"/>
                <w:szCs w:val="24"/>
              </w:rPr>
              <w:t>6</w:t>
            </w:r>
            <w:r w:rsidRPr="00543FF8">
              <w:rPr>
                <w:rFonts w:hint="eastAsia"/>
                <w:sz w:val="24"/>
                <w:szCs w:val="24"/>
              </w:rPr>
              <w:t>）</w:t>
            </w:r>
            <w:r>
              <w:rPr>
                <w:rFonts w:hint="eastAsia"/>
                <w:sz w:val="24"/>
                <w:szCs w:val="24"/>
              </w:rPr>
              <w:t>《巴音青格利铀矿床（北部）地浸试验研究环境质量现状监测》（</w:t>
            </w:r>
            <w:r>
              <w:rPr>
                <w:rFonts w:hint="eastAsia"/>
                <w:sz w:val="24"/>
                <w:szCs w:val="24"/>
              </w:rPr>
              <w:t>2</w:t>
            </w:r>
            <w:r>
              <w:rPr>
                <w:sz w:val="24"/>
                <w:szCs w:val="24"/>
              </w:rPr>
              <w:t>023-1155-2</w:t>
            </w:r>
            <w:r>
              <w:rPr>
                <w:rFonts w:hint="eastAsia"/>
                <w:sz w:val="24"/>
                <w:szCs w:val="24"/>
              </w:rPr>
              <w:t>），核工业东北分析测试中心，</w:t>
            </w:r>
            <w:r>
              <w:rPr>
                <w:rFonts w:hint="eastAsia"/>
                <w:sz w:val="24"/>
                <w:szCs w:val="24"/>
              </w:rPr>
              <w:t>2</w:t>
            </w:r>
            <w:r>
              <w:rPr>
                <w:sz w:val="24"/>
                <w:szCs w:val="24"/>
              </w:rPr>
              <w:t>024</w:t>
            </w:r>
            <w:r>
              <w:rPr>
                <w:rFonts w:hint="eastAsia"/>
                <w:sz w:val="24"/>
                <w:szCs w:val="24"/>
              </w:rPr>
              <w:t>年</w:t>
            </w:r>
            <w:r>
              <w:rPr>
                <w:sz w:val="24"/>
                <w:szCs w:val="24"/>
              </w:rPr>
              <w:t>1</w:t>
            </w:r>
            <w:r>
              <w:rPr>
                <w:rFonts w:hint="eastAsia"/>
                <w:sz w:val="24"/>
                <w:szCs w:val="24"/>
              </w:rPr>
              <w:t>月</w:t>
            </w:r>
            <w:r>
              <w:rPr>
                <w:sz w:val="24"/>
                <w:szCs w:val="24"/>
              </w:rPr>
              <w:t>16</w:t>
            </w:r>
            <w:r>
              <w:rPr>
                <w:rFonts w:hint="eastAsia"/>
                <w:sz w:val="24"/>
                <w:szCs w:val="24"/>
              </w:rPr>
              <w:t>日。</w:t>
            </w:r>
          </w:p>
          <w:p w14:paraId="270E6F67" w14:textId="77777777" w:rsidR="00576E1E" w:rsidRDefault="00576E1E">
            <w:pPr>
              <w:pStyle w:val="21"/>
              <w:spacing w:line="480" w:lineRule="exact"/>
              <w:ind w:firstLineChars="83" w:firstLine="199"/>
              <w:rPr>
                <w:sz w:val="24"/>
                <w:szCs w:val="24"/>
              </w:rPr>
            </w:pPr>
          </w:p>
          <w:p w14:paraId="6FD4797D" w14:textId="77777777" w:rsidR="00576E1E" w:rsidRDefault="00576E1E">
            <w:pPr>
              <w:pStyle w:val="21"/>
              <w:spacing w:line="480" w:lineRule="exact"/>
              <w:ind w:firstLine="420"/>
            </w:pPr>
          </w:p>
          <w:p w14:paraId="45459DA8" w14:textId="77777777" w:rsidR="00576E1E" w:rsidRDefault="00576E1E">
            <w:pPr>
              <w:pStyle w:val="21"/>
              <w:spacing w:line="480" w:lineRule="exact"/>
              <w:ind w:firstLineChars="0" w:firstLine="0"/>
            </w:pPr>
          </w:p>
          <w:p w14:paraId="1ABE0994" w14:textId="77777777" w:rsidR="00576E1E" w:rsidRDefault="00576E1E">
            <w:pPr>
              <w:pStyle w:val="21"/>
              <w:spacing w:line="480" w:lineRule="exact"/>
              <w:ind w:firstLineChars="0" w:firstLine="0"/>
            </w:pPr>
          </w:p>
          <w:p w14:paraId="07823A8D" w14:textId="77777777" w:rsidR="00576E1E" w:rsidRDefault="00576E1E">
            <w:pPr>
              <w:pStyle w:val="21"/>
              <w:spacing w:line="480" w:lineRule="exact"/>
              <w:ind w:firstLineChars="0" w:firstLine="0"/>
            </w:pPr>
          </w:p>
          <w:p w14:paraId="2A0CE726" w14:textId="77777777" w:rsidR="00576E1E" w:rsidRDefault="00576E1E">
            <w:pPr>
              <w:pStyle w:val="21"/>
              <w:spacing w:line="480" w:lineRule="exact"/>
              <w:ind w:firstLineChars="0" w:firstLine="0"/>
            </w:pPr>
          </w:p>
          <w:p w14:paraId="4C0C71EC" w14:textId="77777777" w:rsidR="00576E1E" w:rsidRDefault="00576E1E">
            <w:pPr>
              <w:pStyle w:val="21"/>
              <w:spacing w:line="480" w:lineRule="exact"/>
              <w:ind w:firstLineChars="0" w:firstLine="0"/>
            </w:pPr>
          </w:p>
          <w:p w14:paraId="147B51C4" w14:textId="77777777" w:rsidR="00576E1E" w:rsidRDefault="00576E1E">
            <w:pPr>
              <w:pStyle w:val="21"/>
              <w:spacing w:line="480" w:lineRule="exact"/>
              <w:ind w:firstLineChars="0" w:firstLine="0"/>
            </w:pPr>
          </w:p>
          <w:p w14:paraId="59FC7650" w14:textId="77777777" w:rsidR="00576E1E" w:rsidRDefault="00576E1E">
            <w:pPr>
              <w:pStyle w:val="21"/>
              <w:spacing w:line="480" w:lineRule="exact"/>
              <w:ind w:firstLineChars="0" w:firstLine="0"/>
            </w:pPr>
          </w:p>
          <w:p w14:paraId="4553B80C" w14:textId="77777777" w:rsidR="00576E1E" w:rsidRDefault="00576E1E">
            <w:pPr>
              <w:pStyle w:val="21"/>
              <w:spacing w:line="480" w:lineRule="exact"/>
              <w:ind w:firstLineChars="0" w:firstLine="0"/>
            </w:pPr>
          </w:p>
          <w:p w14:paraId="37C88E29" w14:textId="77777777" w:rsidR="00576E1E" w:rsidRDefault="00576E1E">
            <w:pPr>
              <w:pStyle w:val="21"/>
              <w:spacing w:line="480" w:lineRule="exact"/>
              <w:ind w:firstLineChars="0" w:firstLine="0"/>
            </w:pPr>
          </w:p>
          <w:p w14:paraId="240280A8" w14:textId="77777777" w:rsidR="00576E1E" w:rsidRDefault="00576E1E">
            <w:pPr>
              <w:pStyle w:val="21"/>
              <w:spacing w:line="480" w:lineRule="exact"/>
              <w:ind w:firstLineChars="0" w:firstLine="0"/>
            </w:pPr>
          </w:p>
          <w:p w14:paraId="0F0E64A2" w14:textId="77777777" w:rsidR="00576E1E" w:rsidRDefault="00576E1E">
            <w:pPr>
              <w:pStyle w:val="21"/>
              <w:spacing w:line="480" w:lineRule="exact"/>
              <w:ind w:firstLineChars="0" w:firstLine="0"/>
            </w:pPr>
          </w:p>
          <w:p w14:paraId="04DF30AE" w14:textId="77777777" w:rsidR="00576E1E" w:rsidRDefault="00576E1E">
            <w:pPr>
              <w:pStyle w:val="21"/>
              <w:spacing w:line="480" w:lineRule="exact"/>
              <w:ind w:firstLineChars="0" w:firstLine="0"/>
            </w:pPr>
          </w:p>
          <w:p w14:paraId="015B29A7" w14:textId="77777777" w:rsidR="00576E1E" w:rsidRDefault="00576E1E">
            <w:pPr>
              <w:pStyle w:val="21"/>
              <w:spacing w:line="480" w:lineRule="exact"/>
              <w:ind w:firstLineChars="0" w:firstLine="0"/>
            </w:pPr>
          </w:p>
          <w:p w14:paraId="2159A61D" w14:textId="77777777" w:rsidR="00576E1E" w:rsidRDefault="00576E1E">
            <w:pPr>
              <w:pStyle w:val="21"/>
              <w:spacing w:line="480" w:lineRule="exact"/>
              <w:ind w:firstLineChars="0" w:firstLine="0"/>
            </w:pPr>
          </w:p>
          <w:p w14:paraId="07467417" w14:textId="77777777" w:rsidR="00576E1E" w:rsidRDefault="00576E1E">
            <w:pPr>
              <w:pStyle w:val="21"/>
              <w:spacing w:line="480" w:lineRule="exact"/>
              <w:ind w:firstLineChars="0" w:firstLine="0"/>
            </w:pPr>
          </w:p>
          <w:p w14:paraId="34E05542" w14:textId="77777777" w:rsidR="00576E1E" w:rsidRDefault="00576E1E">
            <w:pPr>
              <w:pStyle w:val="21"/>
              <w:spacing w:line="480" w:lineRule="exact"/>
              <w:ind w:firstLineChars="0" w:firstLine="0"/>
            </w:pPr>
          </w:p>
        </w:tc>
      </w:tr>
    </w:tbl>
    <w:p w14:paraId="604DDA70" w14:textId="77777777" w:rsidR="00576E1E" w:rsidRDefault="004325BC">
      <w:pPr>
        <w:spacing w:line="440" w:lineRule="exact"/>
        <w:outlineLvl w:val="0"/>
        <w:rPr>
          <w:rFonts w:ascii="Times New Roman" w:hAnsi="Times New Roman" w:cs="Times New Roman"/>
          <w:b/>
          <w:bCs/>
          <w:sz w:val="24"/>
          <w:szCs w:val="24"/>
        </w:rPr>
      </w:pPr>
      <w:r>
        <w:rPr>
          <w:rFonts w:ascii="Times New Roman" w:hAnsi="Times New Roman" w:cs="Times New Roman"/>
          <w:b/>
          <w:bCs/>
          <w:sz w:val="24"/>
          <w:szCs w:val="24"/>
        </w:rPr>
        <w:t xml:space="preserve">3 </w:t>
      </w:r>
      <w:r>
        <w:rPr>
          <w:rFonts w:ascii="Times New Roman" w:hAnsi="Times New Roman" w:cs="Times New Roman"/>
          <w:b/>
          <w:bCs/>
          <w:sz w:val="24"/>
          <w:szCs w:val="24"/>
        </w:rPr>
        <w:t>建设项目所在地自然环境社会环境简况</w:t>
      </w:r>
    </w:p>
    <w:tbl>
      <w:tblPr>
        <w:tblW w:w="9577" w:type="dxa"/>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577"/>
      </w:tblGrid>
      <w:tr w:rsidR="00576E1E" w14:paraId="7F8328B0" w14:textId="77777777">
        <w:trPr>
          <w:trHeight w:val="13457"/>
          <w:jc w:val="center"/>
        </w:trPr>
        <w:tc>
          <w:tcPr>
            <w:tcW w:w="9577" w:type="dxa"/>
            <w:tcBorders>
              <w:top w:val="single" w:sz="4" w:space="0" w:color="auto"/>
              <w:bottom w:val="single" w:sz="4" w:space="0" w:color="auto"/>
            </w:tcBorders>
          </w:tcPr>
          <w:p w14:paraId="25C1DBAF" w14:textId="77777777" w:rsidR="00576E1E" w:rsidRDefault="004325BC">
            <w:pPr>
              <w:spacing w:line="480" w:lineRule="exact"/>
              <w:rPr>
                <w:rFonts w:ascii="Times New Roman" w:hAnsi="Times New Roman" w:cs="Times New Roman"/>
                <w:b/>
                <w:bCs/>
                <w:sz w:val="24"/>
                <w:szCs w:val="24"/>
              </w:rPr>
            </w:pPr>
            <w:r>
              <w:rPr>
                <w:rFonts w:ascii="Times New Roman" w:hAnsi="Times New Roman" w:cs="Times New Roman"/>
                <w:b/>
                <w:bCs/>
                <w:sz w:val="24"/>
                <w:szCs w:val="24"/>
              </w:rPr>
              <w:t>3.1</w:t>
            </w:r>
            <w:r>
              <w:rPr>
                <w:rFonts w:ascii="Times New Roman" w:hAnsi="Times New Roman" w:cs="Times New Roman"/>
                <w:b/>
                <w:bCs/>
                <w:sz w:val="24"/>
                <w:szCs w:val="24"/>
              </w:rPr>
              <w:t>地理位置</w:t>
            </w:r>
          </w:p>
          <w:p w14:paraId="19159468" w14:textId="7F4C1FB3" w:rsidR="00576E1E" w:rsidRDefault="00870847">
            <w:pPr>
              <w:spacing w:line="440" w:lineRule="exact"/>
              <w:ind w:firstLineChars="200" w:firstLine="480"/>
              <w:rPr>
                <w:rFonts w:ascii="Times New Roman" w:hAnsi="Times New Roman" w:cs="Times New Roman"/>
                <w:sz w:val="24"/>
                <w:szCs w:val="24"/>
              </w:rPr>
            </w:pPr>
            <w:r w:rsidRPr="00CC22BD">
              <w:rPr>
                <w:rFonts w:ascii="Times New Roman" w:hAnsi="Times New Roman" w:cs="Times New Roman" w:hint="eastAsia"/>
                <w:sz w:val="24"/>
                <w:szCs w:val="24"/>
              </w:rPr>
              <w:t>本项目位于鄂尔多斯市杭锦旗东部，隶属于塔然高勒乡管辖，东南距鄂尔多斯市约</w:t>
            </w:r>
            <w:r w:rsidRPr="00CC22BD">
              <w:rPr>
                <w:rFonts w:ascii="Times New Roman" w:hAnsi="Times New Roman" w:cs="Times New Roman"/>
                <w:sz w:val="24"/>
                <w:szCs w:val="24"/>
              </w:rPr>
              <w:t>9</w:t>
            </w:r>
            <w:r>
              <w:rPr>
                <w:rFonts w:ascii="Times New Roman" w:hAnsi="Times New Roman" w:cs="Times New Roman"/>
                <w:sz w:val="24"/>
                <w:szCs w:val="24"/>
              </w:rPr>
              <w:t>3</w:t>
            </w:r>
            <w:r w:rsidRPr="00CC22BD">
              <w:rPr>
                <w:rFonts w:ascii="Times New Roman" w:hAnsi="Times New Roman" w:cs="Times New Roman" w:hint="eastAsia"/>
                <w:sz w:val="24"/>
                <w:szCs w:val="24"/>
              </w:rPr>
              <w:t>km</w:t>
            </w:r>
            <w:r w:rsidRPr="00CC22BD">
              <w:rPr>
                <w:rFonts w:ascii="Times New Roman" w:hAnsi="Times New Roman" w:cs="Times New Roman" w:hint="eastAsia"/>
                <w:sz w:val="24"/>
                <w:szCs w:val="24"/>
              </w:rPr>
              <w:t>，西南距杭锦旗约</w:t>
            </w:r>
            <w:r w:rsidRPr="00CC22BD">
              <w:rPr>
                <w:rFonts w:ascii="Times New Roman" w:hAnsi="Times New Roman" w:cs="Times New Roman"/>
                <w:sz w:val="24"/>
                <w:szCs w:val="24"/>
              </w:rPr>
              <w:t>3</w:t>
            </w:r>
            <w:r>
              <w:rPr>
                <w:rFonts w:ascii="Times New Roman" w:hAnsi="Times New Roman" w:cs="Times New Roman"/>
                <w:sz w:val="24"/>
                <w:szCs w:val="24"/>
              </w:rPr>
              <w:t>7</w:t>
            </w:r>
            <w:r w:rsidRPr="00CC22BD">
              <w:rPr>
                <w:rFonts w:ascii="Times New Roman" w:hAnsi="Times New Roman" w:cs="Times New Roman" w:hint="eastAsia"/>
                <w:sz w:val="24"/>
                <w:szCs w:val="24"/>
              </w:rPr>
              <w:t>km</w:t>
            </w:r>
            <w:r w:rsidRPr="00CC22BD">
              <w:rPr>
                <w:rFonts w:ascii="Times New Roman" w:hAnsi="Times New Roman" w:cs="Times New Roman" w:hint="eastAsia"/>
                <w:sz w:val="24"/>
                <w:szCs w:val="24"/>
              </w:rPr>
              <w:t>。</w:t>
            </w:r>
            <w:r w:rsidR="004325BC">
              <w:rPr>
                <w:rFonts w:ascii="Times New Roman" w:hAnsi="Times New Roman" w:cs="Times New Roman" w:hint="eastAsia"/>
                <w:sz w:val="24"/>
                <w:szCs w:val="24"/>
              </w:rPr>
              <w:t>项目所在地</w:t>
            </w:r>
            <w:r w:rsidR="004325BC">
              <w:rPr>
                <w:rFonts w:ascii="Times New Roman" w:hAnsi="Times New Roman" w:cs="Times New Roman"/>
                <w:sz w:val="24"/>
                <w:szCs w:val="24"/>
              </w:rPr>
              <w:t>北部有京兰铁路</w:t>
            </w:r>
            <w:r w:rsidR="004325BC">
              <w:rPr>
                <w:rFonts w:ascii="Times New Roman" w:hAnsi="Times New Roman" w:cs="Times New Roman" w:hint="eastAsia"/>
                <w:sz w:val="24"/>
                <w:szCs w:val="24"/>
              </w:rPr>
              <w:t>、京藏高速、兴巴高速、</w:t>
            </w:r>
            <w:r w:rsidR="004325BC">
              <w:rPr>
                <w:rFonts w:ascii="Times New Roman" w:hAnsi="Times New Roman" w:cs="Times New Roman" w:hint="eastAsia"/>
                <w:sz w:val="24"/>
                <w:szCs w:val="24"/>
              </w:rPr>
              <w:t>110</w:t>
            </w:r>
            <w:r w:rsidR="004325BC">
              <w:rPr>
                <w:rFonts w:ascii="Times New Roman" w:hAnsi="Times New Roman" w:cs="Times New Roman" w:hint="eastAsia"/>
                <w:sz w:val="24"/>
                <w:szCs w:val="24"/>
              </w:rPr>
              <w:t>国道，</w:t>
            </w:r>
            <w:r w:rsidR="004325BC">
              <w:rPr>
                <w:rFonts w:ascii="Times New Roman" w:hAnsi="Times New Roman" w:cs="Times New Roman" w:hint="eastAsia"/>
                <w:sz w:val="24"/>
                <w:szCs w:val="24"/>
              </w:rPr>
              <w:t>S24</w:t>
            </w:r>
            <w:r w:rsidR="004325BC">
              <w:rPr>
                <w:rFonts w:ascii="Times New Roman" w:hAnsi="Times New Roman" w:cs="Times New Roman" w:hint="eastAsia"/>
                <w:sz w:val="24"/>
                <w:szCs w:val="24"/>
              </w:rPr>
              <w:t>省道</w:t>
            </w:r>
            <w:r w:rsidR="004325BC">
              <w:rPr>
                <w:rFonts w:ascii="Times New Roman" w:hAnsi="Times New Roman" w:cs="Times New Roman"/>
                <w:sz w:val="24"/>
                <w:szCs w:val="24"/>
              </w:rPr>
              <w:t>，</w:t>
            </w:r>
            <w:r w:rsidR="004325BC">
              <w:rPr>
                <w:rFonts w:ascii="Times New Roman" w:hAnsi="Times New Roman" w:cs="Times New Roman" w:hint="eastAsia"/>
                <w:sz w:val="24"/>
                <w:szCs w:val="24"/>
              </w:rPr>
              <w:t>东部有包神铁路、包茂高速以及运煤专线，南部有</w:t>
            </w:r>
            <w:r w:rsidR="004325BC">
              <w:rPr>
                <w:rFonts w:ascii="Times New Roman" w:hAnsi="Times New Roman" w:cs="Times New Roman" w:hint="eastAsia"/>
                <w:sz w:val="24"/>
                <w:szCs w:val="24"/>
              </w:rPr>
              <w:t>109</w:t>
            </w:r>
            <w:r w:rsidR="004325BC">
              <w:rPr>
                <w:rFonts w:ascii="Times New Roman" w:hAnsi="Times New Roman" w:cs="Times New Roman" w:hint="eastAsia"/>
                <w:sz w:val="24"/>
                <w:szCs w:val="24"/>
              </w:rPr>
              <w:t>国道、塔锦线，</w:t>
            </w:r>
            <w:r w:rsidR="004325BC">
              <w:rPr>
                <w:rFonts w:ascii="Times New Roman" w:hAnsi="Times New Roman" w:cs="Times New Roman"/>
                <w:sz w:val="24"/>
                <w:szCs w:val="24"/>
              </w:rPr>
              <w:t>西部有</w:t>
            </w:r>
            <w:r w:rsidR="004325BC">
              <w:rPr>
                <w:rFonts w:ascii="Times New Roman" w:hAnsi="Times New Roman" w:cs="Times New Roman"/>
                <w:sz w:val="24"/>
                <w:szCs w:val="24"/>
              </w:rPr>
              <w:t>S215</w:t>
            </w:r>
            <w:r w:rsidR="004325BC">
              <w:rPr>
                <w:rFonts w:ascii="Times New Roman" w:hAnsi="Times New Roman" w:cs="Times New Roman"/>
                <w:sz w:val="24"/>
                <w:szCs w:val="24"/>
              </w:rPr>
              <w:t>省道</w:t>
            </w:r>
            <w:r w:rsidR="004325BC">
              <w:rPr>
                <w:rFonts w:ascii="Times New Roman" w:hAnsi="Times New Roman" w:cs="Times New Roman" w:hint="eastAsia"/>
                <w:sz w:val="24"/>
                <w:szCs w:val="24"/>
              </w:rPr>
              <w:t>。区内各乡之间均有简易公路相通，交通较方便，</w:t>
            </w:r>
            <w:r w:rsidR="004325BC">
              <w:rPr>
                <w:rFonts w:ascii="Times New Roman" w:hAnsi="Times New Roman" w:cs="Times New Roman"/>
                <w:sz w:val="24"/>
                <w:szCs w:val="24"/>
              </w:rPr>
              <w:t>地理位置见图</w:t>
            </w:r>
            <w:r w:rsidR="004325BC">
              <w:rPr>
                <w:rFonts w:ascii="Times New Roman" w:hAnsi="Times New Roman" w:cs="Times New Roman"/>
                <w:sz w:val="24"/>
                <w:szCs w:val="24"/>
              </w:rPr>
              <w:t>3.1-1</w:t>
            </w:r>
            <w:r w:rsidR="004325BC">
              <w:rPr>
                <w:rFonts w:ascii="Times New Roman" w:hAnsi="Times New Roman" w:cs="Times New Roman" w:hint="eastAsia"/>
                <w:sz w:val="24"/>
                <w:szCs w:val="24"/>
              </w:rPr>
              <w:t>。</w:t>
            </w:r>
          </w:p>
          <w:p w14:paraId="6BEB065C" w14:textId="77777777" w:rsidR="00576E1E" w:rsidRDefault="004325BC">
            <w:pPr>
              <w:jc w:val="center"/>
              <w:rPr>
                <w:rFonts w:ascii="Times New Roman" w:hAnsi="Times New Roman" w:cs="Times New Roman"/>
                <w:sz w:val="24"/>
              </w:rPr>
            </w:pPr>
            <w:r>
              <w:rPr>
                <w:noProof/>
              </w:rPr>
              <w:drawing>
                <wp:inline distT="0" distB="0" distL="0" distR="0" wp14:anchorId="69694290" wp14:editId="062B6DED">
                  <wp:extent cx="5759450" cy="3726815"/>
                  <wp:effectExtent l="0" t="0" r="0" b="698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760000" cy="3727059"/>
                          </a:xfrm>
                          <a:prstGeom prst="rect">
                            <a:avLst/>
                          </a:prstGeom>
                          <a:noFill/>
                          <a:ln>
                            <a:noFill/>
                          </a:ln>
                        </pic:spPr>
                      </pic:pic>
                    </a:graphicData>
                  </a:graphic>
                </wp:inline>
              </w:drawing>
            </w:r>
          </w:p>
          <w:p w14:paraId="325FFA8C" w14:textId="77777777" w:rsidR="00576E1E" w:rsidRDefault="004325BC">
            <w:pPr>
              <w:jc w:val="center"/>
              <w:rPr>
                <w:rFonts w:ascii="Times New Roman" w:hAnsi="Times New Roman" w:cs="Times New Roman"/>
                <w:sz w:val="24"/>
              </w:rPr>
            </w:pPr>
            <w:r>
              <w:rPr>
                <w:rFonts w:ascii="Times New Roman" w:hAnsi="Times New Roman" w:cs="Times New Roman" w:hint="eastAsia"/>
                <w:sz w:val="18"/>
                <w:szCs w:val="18"/>
              </w:rPr>
              <w:t>1-</w:t>
            </w:r>
            <w:r>
              <w:rPr>
                <w:rFonts w:ascii="Times New Roman" w:hAnsi="Times New Roman" w:cs="Times New Roman" w:hint="eastAsia"/>
                <w:sz w:val="18"/>
                <w:szCs w:val="18"/>
              </w:rPr>
              <w:t>铁路；</w:t>
            </w:r>
            <w:r>
              <w:rPr>
                <w:rFonts w:ascii="Times New Roman" w:hAnsi="Times New Roman" w:cs="Times New Roman" w:hint="eastAsia"/>
                <w:sz w:val="18"/>
                <w:szCs w:val="18"/>
              </w:rPr>
              <w:t>2-</w:t>
            </w:r>
            <w:r>
              <w:rPr>
                <w:rFonts w:ascii="Times New Roman" w:hAnsi="Times New Roman" w:cs="Times New Roman" w:hint="eastAsia"/>
                <w:sz w:val="18"/>
                <w:szCs w:val="18"/>
              </w:rPr>
              <w:t>国道；</w:t>
            </w:r>
            <w:r>
              <w:rPr>
                <w:rFonts w:ascii="Times New Roman" w:hAnsi="Times New Roman" w:cs="Times New Roman" w:hint="eastAsia"/>
                <w:sz w:val="18"/>
                <w:szCs w:val="18"/>
              </w:rPr>
              <w:t>3-</w:t>
            </w:r>
            <w:r>
              <w:rPr>
                <w:rFonts w:ascii="Times New Roman" w:hAnsi="Times New Roman" w:cs="Times New Roman" w:hint="eastAsia"/>
                <w:sz w:val="18"/>
                <w:szCs w:val="18"/>
              </w:rPr>
              <w:t>省道；</w:t>
            </w:r>
            <w:r>
              <w:rPr>
                <w:rFonts w:ascii="Times New Roman" w:hAnsi="Times New Roman" w:cs="Times New Roman" w:hint="eastAsia"/>
                <w:sz w:val="18"/>
                <w:szCs w:val="18"/>
              </w:rPr>
              <w:t>4-</w:t>
            </w:r>
            <w:r>
              <w:rPr>
                <w:rFonts w:ascii="Times New Roman" w:hAnsi="Times New Roman" w:cs="Times New Roman" w:hint="eastAsia"/>
                <w:sz w:val="18"/>
                <w:szCs w:val="18"/>
              </w:rPr>
              <w:t>草原公路；</w:t>
            </w:r>
            <w:r>
              <w:rPr>
                <w:rFonts w:ascii="Times New Roman" w:hAnsi="Times New Roman" w:cs="Times New Roman" w:hint="eastAsia"/>
                <w:sz w:val="18"/>
                <w:szCs w:val="18"/>
              </w:rPr>
              <w:t>5-</w:t>
            </w:r>
            <w:r>
              <w:rPr>
                <w:rFonts w:ascii="Times New Roman" w:hAnsi="Times New Roman" w:cs="Times New Roman" w:hint="eastAsia"/>
                <w:sz w:val="18"/>
                <w:szCs w:val="18"/>
              </w:rPr>
              <w:t>河流；</w:t>
            </w:r>
            <w:r>
              <w:rPr>
                <w:rFonts w:ascii="Times New Roman" w:hAnsi="Times New Roman" w:cs="Times New Roman" w:hint="eastAsia"/>
                <w:sz w:val="18"/>
                <w:szCs w:val="18"/>
              </w:rPr>
              <w:t>6-</w:t>
            </w:r>
            <w:r>
              <w:rPr>
                <w:rFonts w:ascii="Times New Roman" w:hAnsi="Times New Roman" w:cs="Times New Roman" w:hint="eastAsia"/>
                <w:sz w:val="18"/>
                <w:szCs w:val="18"/>
              </w:rPr>
              <w:t>湖泊；</w:t>
            </w:r>
            <w:r>
              <w:rPr>
                <w:rFonts w:ascii="Times New Roman" w:hAnsi="Times New Roman" w:cs="Times New Roman" w:hint="eastAsia"/>
                <w:sz w:val="18"/>
                <w:szCs w:val="18"/>
              </w:rPr>
              <w:t>7-</w:t>
            </w:r>
            <w:r>
              <w:rPr>
                <w:rFonts w:ascii="Times New Roman" w:hAnsi="Times New Roman" w:cs="Times New Roman" w:hint="eastAsia"/>
                <w:sz w:val="18"/>
                <w:szCs w:val="18"/>
              </w:rPr>
              <w:t>市界限；</w:t>
            </w:r>
            <w:r>
              <w:rPr>
                <w:rFonts w:ascii="Times New Roman" w:hAnsi="Times New Roman" w:cs="Times New Roman" w:hint="eastAsia"/>
                <w:sz w:val="18"/>
                <w:szCs w:val="18"/>
              </w:rPr>
              <w:t>8-</w:t>
            </w:r>
            <w:r>
              <w:rPr>
                <w:rFonts w:ascii="Times New Roman" w:hAnsi="Times New Roman" w:cs="Times New Roman" w:hint="eastAsia"/>
                <w:sz w:val="18"/>
                <w:szCs w:val="18"/>
              </w:rPr>
              <w:t>枢纽城市；</w:t>
            </w:r>
            <w:r>
              <w:rPr>
                <w:rFonts w:ascii="Times New Roman" w:hAnsi="Times New Roman" w:cs="Times New Roman" w:hint="eastAsia"/>
                <w:sz w:val="18"/>
                <w:szCs w:val="18"/>
              </w:rPr>
              <w:t>9-</w:t>
            </w:r>
            <w:r>
              <w:rPr>
                <w:rFonts w:ascii="Times New Roman" w:hAnsi="Times New Roman" w:cs="Times New Roman" w:hint="eastAsia"/>
                <w:sz w:val="18"/>
                <w:szCs w:val="18"/>
              </w:rPr>
              <w:t>市；</w:t>
            </w:r>
            <w:r>
              <w:rPr>
                <w:rFonts w:ascii="Times New Roman" w:hAnsi="Times New Roman" w:cs="Times New Roman" w:hint="eastAsia"/>
                <w:sz w:val="18"/>
                <w:szCs w:val="18"/>
              </w:rPr>
              <w:t>10-</w:t>
            </w:r>
            <w:r>
              <w:rPr>
                <w:rFonts w:ascii="Times New Roman" w:hAnsi="Times New Roman" w:cs="Times New Roman" w:hint="eastAsia"/>
                <w:sz w:val="18"/>
                <w:szCs w:val="18"/>
              </w:rPr>
              <w:t>旗；</w:t>
            </w:r>
            <w:r>
              <w:rPr>
                <w:rFonts w:ascii="Times New Roman" w:hAnsi="Times New Roman" w:cs="Times New Roman" w:hint="eastAsia"/>
                <w:sz w:val="18"/>
                <w:szCs w:val="18"/>
              </w:rPr>
              <w:t>11-</w:t>
            </w:r>
            <w:r>
              <w:rPr>
                <w:rFonts w:ascii="Times New Roman" w:hAnsi="Times New Roman" w:cs="Times New Roman" w:hint="eastAsia"/>
                <w:sz w:val="18"/>
                <w:szCs w:val="18"/>
              </w:rPr>
              <w:t>试验区。</w:t>
            </w:r>
          </w:p>
          <w:p w14:paraId="271BA1E8" w14:textId="77777777" w:rsidR="00576E1E" w:rsidRDefault="004325BC">
            <w:pPr>
              <w:spacing w:line="480" w:lineRule="exact"/>
              <w:jc w:val="center"/>
              <w:rPr>
                <w:rFonts w:ascii="Times New Roman" w:hAnsi="Times New Roman" w:cs="Times New Roman"/>
                <w:sz w:val="24"/>
                <w:szCs w:val="24"/>
              </w:rPr>
            </w:pPr>
            <w:r>
              <w:rPr>
                <w:rFonts w:ascii="Times New Roman" w:hAnsi="Times New Roman" w:cs="Times New Roman"/>
                <w:sz w:val="24"/>
              </w:rPr>
              <w:t>图</w:t>
            </w:r>
            <w:r>
              <w:rPr>
                <w:rFonts w:ascii="Times New Roman" w:hAnsi="Times New Roman" w:cs="Times New Roman"/>
                <w:sz w:val="24"/>
              </w:rPr>
              <w:t xml:space="preserve">3.1-1  </w:t>
            </w:r>
            <w:r>
              <w:rPr>
                <w:rFonts w:ascii="Times New Roman" w:hAnsi="Times New Roman" w:cs="Times New Roman"/>
                <w:sz w:val="24"/>
                <w:szCs w:val="24"/>
              </w:rPr>
              <w:t>评价区地理位置</w:t>
            </w:r>
          </w:p>
          <w:p w14:paraId="6A1EFAF9" w14:textId="77777777" w:rsidR="00576E1E" w:rsidRDefault="004325BC">
            <w:pPr>
              <w:spacing w:line="480" w:lineRule="exact"/>
              <w:rPr>
                <w:rFonts w:ascii="Times New Roman" w:hAnsi="Times New Roman" w:cs="Times New Roman"/>
                <w:b/>
                <w:bCs/>
                <w:sz w:val="24"/>
                <w:szCs w:val="24"/>
              </w:rPr>
            </w:pPr>
            <w:r>
              <w:rPr>
                <w:rFonts w:ascii="Times New Roman" w:hAnsi="Times New Roman" w:cs="Times New Roman"/>
                <w:b/>
                <w:bCs/>
                <w:sz w:val="24"/>
                <w:szCs w:val="24"/>
              </w:rPr>
              <w:t>3.2</w:t>
            </w:r>
            <w:r>
              <w:rPr>
                <w:rFonts w:ascii="Times New Roman" w:hAnsi="Times New Roman" w:cs="Times New Roman"/>
                <w:b/>
                <w:bCs/>
                <w:sz w:val="24"/>
                <w:szCs w:val="24"/>
              </w:rPr>
              <w:t>区域地形地貌</w:t>
            </w:r>
          </w:p>
          <w:p w14:paraId="418F1D6A" w14:textId="77777777" w:rsidR="00576E1E" w:rsidRDefault="004325BC">
            <w:pPr>
              <w:spacing w:line="440" w:lineRule="exact"/>
              <w:ind w:firstLineChars="200" w:firstLine="480"/>
              <w:rPr>
                <w:rFonts w:ascii="Times New Roman" w:hAnsi="Times New Roman" w:cs="Times New Roman"/>
                <w:sz w:val="24"/>
                <w:szCs w:val="20"/>
              </w:rPr>
            </w:pPr>
            <w:bookmarkStart w:id="5" w:name="OLE_LINK42"/>
            <w:r>
              <w:rPr>
                <w:rFonts w:ascii="Times New Roman" w:hAnsi="Times New Roman" w:cs="Times New Roman" w:hint="eastAsia"/>
                <w:sz w:val="24"/>
                <w:szCs w:val="28"/>
              </w:rPr>
              <w:t>本项目所在区域位于鄂尔多斯盆地北部，毛乌素沙漠东北部，为典型高原丘陵区的剥蚀堆积地貌和堆积地貌组成的地貌景观。区内自西向东地形切割逐渐强烈，沟谷纵横交错，切割坡面陡峻，多呈“</w:t>
            </w:r>
            <w:r>
              <w:rPr>
                <w:rFonts w:ascii="Times New Roman" w:hAnsi="Times New Roman" w:cs="Times New Roman" w:hint="eastAsia"/>
                <w:sz w:val="24"/>
                <w:szCs w:val="28"/>
              </w:rPr>
              <w:t>V</w:t>
            </w:r>
            <w:r>
              <w:rPr>
                <w:rFonts w:ascii="Times New Roman" w:hAnsi="Times New Roman" w:cs="Times New Roman" w:hint="eastAsia"/>
                <w:sz w:val="24"/>
                <w:szCs w:val="28"/>
              </w:rPr>
              <w:t>”字型，平面上沟谷呈树枝状分布，形成“千沟万壑”的地貌景观。</w:t>
            </w:r>
            <w:bookmarkEnd w:id="5"/>
            <w:r>
              <w:rPr>
                <w:rFonts w:ascii="Times New Roman" w:hAnsi="Times New Roman" w:cs="Times New Roman" w:hint="eastAsia"/>
                <w:sz w:val="24"/>
                <w:szCs w:val="28"/>
              </w:rPr>
              <w:t>本项目所在区域</w:t>
            </w:r>
            <w:r>
              <w:rPr>
                <w:rFonts w:ascii="Times New Roman" w:hAnsi="Times New Roman" w:cs="Times New Roman"/>
                <w:sz w:val="24"/>
                <w:szCs w:val="24"/>
              </w:rPr>
              <w:t>地形地貌见图</w:t>
            </w:r>
            <w:r>
              <w:rPr>
                <w:rFonts w:ascii="Times New Roman" w:hAnsi="Times New Roman" w:cs="Times New Roman"/>
                <w:sz w:val="24"/>
                <w:szCs w:val="24"/>
              </w:rPr>
              <w:t>3.</w:t>
            </w:r>
            <w:r>
              <w:rPr>
                <w:rFonts w:ascii="Times New Roman" w:hAnsi="Times New Roman" w:cs="Times New Roman" w:hint="eastAsia"/>
                <w:sz w:val="24"/>
                <w:szCs w:val="24"/>
              </w:rPr>
              <w:t>2</w:t>
            </w:r>
            <w:r>
              <w:rPr>
                <w:rFonts w:ascii="Times New Roman" w:hAnsi="Times New Roman" w:cs="Times New Roman"/>
                <w:sz w:val="24"/>
                <w:szCs w:val="24"/>
              </w:rPr>
              <w:t>-</w:t>
            </w:r>
            <w:r>
              <w:rPr>
                <w:rFonts w:ascii="Times New Roman" w:hAnsi="Times New Roman" w:cs="Times New Roman" w:hint="eastAsia"/>
                <w:sz w:val="24"/>
                <w:szCs w:val="24"/>
              </w:rPr>
              <w:t>1</w:t>
            </w:r>
            <w:r>
              <w:rPr>
                <w:rFonts w:ascii="Times New Roman" w:hAnsi="Times New Roman" w:cs="Times New Roman"/>
                <w:sz w:val="24"/>
                <w:szCs w:val="20"/>
              </w:rPr>
              <w:t>，根据区域地形高程数据形成的三维地形图见图</w:t>
            </w:r>
            <w:r>
              <w:rPr>
                <w:rFonts w:ascii="Times New Roman" w:hAnsi="Times New Roman" w:cs="Times New Roman"/>
                <w:sz w:val="24"/>
                <w:szCs w:val="20"/>
              </w:rPr>
              <w:t>3.</w:t>
            </w:r>
            <w:r>
              <w:rPr>
                <w:rFonts w:ascii="Times New Roman" w:hAnsi="Times New Roman" w:cs="Times New Roman" w:hint="eastAsia"/>
                <w:sz w:val="24"/>
                <w:szCs w:val="20"/>
              </w:rPr>
              <w:t>2</w:t>
            </w:r>
            <w:r>
              <w:rPr>
                <w:rFonts w:ascii="Times New Roman" w:hAnsi="Times New Roman" w:cs="Times New Roman"/>
                <w:sz w:val="24"/>
                <w:szCs w:val="20"/>
              </w:rPr>
              <w:t>-</w:t>
            </w:r>
            <w:r>
              <w:rPr>
                <w:rFonts w:ascii="Times New Roman" w:hAnsi="Times New Roman" w:cs="Times New Roman" w:hint="eastAsia"/>
                <w:sz w:val="24"/>
                <w:szCs w:val="20"/>
              </w:rPr>
              <w:t>2</w:t>
            </w:r>
            <w:r>
              <w:rPr>
                <w:rFonts w:ascii="Times New Roman" w:hAnsi="Times New Roman" w:cs="Times New Roman"/>
                <w:sz w:val="24"/>
                <w:szCs w:val="20"/>
              </w:rPr>
              <w:t>。</w:t>
            </w:r>
          </w:p>
          <w:p w14:paraId="2A68481F" w14:textId="77777777" w:rsidR="00576E1E" w:rsidRDefault="004325BC">
            <w:pPr>
              <w:jc w:val="center"/>
              <w:rPr>
                <w:rFonts w:ascii="Times New Roman" w:hAnsi="Times New Roman" w:cs="Times New Roman"/>
                <w:sz w:val="24"/>
              </w:rPr>
            </w:pPr>
            <w:r>
              <w:rPr>
                <w:rFonts w:ascii="Times New Roman" w:hAnsi="Times New Roman" w:cs="Times New Roman"/>
                <w:noProof/>
                <w:sz w:val="24"/>
              </w:rPr>
              <w:drawing>
                <wp:inline distT="0" distB="0" distL="0" distR="0" wp14:anchorId="4B24C7E2" wp14:editId="5D14F813">
                  <wp:extent cx="5039995" cy="3217545"/>
                  <wp:effectExtent l="0" t="0" r="8255" b="190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0"/>
                          <a:srcRect l="7985" r="3617"/>
                          <a:stretch>
                            <a:fillRect/>
                          </a:stretch>
                        </pic:blipFill>
                        <pic:spPr>
                          <a:xfrm>
                            <a:off x="0" y="0"/>
                            <a:ext cx="5040000" cy="3217830"/>
                          </a:xfrm>
                          <a:prstGeom prst="rect">
                            <a:avLst/>
                          </a:prstGeom>
                          <a:ln>
                            <a:noFill/>
                          </a:ln>
                        </pic:spPr>
                      </pic:pic>
                    </a:graphicData>
                  </a:graphic>
                </wp:inline>
              </w:drawing>
            </w:r>
          </w:p>
          <w:p w14:paraId="7DA39437" w14:textId="77777777" w:rsidR="00576E1E" w:rsidRDefault="004325BC">
            <w:pPr>
              <w:jc w:val="center"/>
              <w:rPr>
                <w:rFonts w:ascii="Times New Roman" w:hAnsi="Times New Roman" w:cs="Times New Roman"/>
                <w:sz w:val="24"/>
              </w:rPr>
            </w:pPr>
            <w:r>
              <w:rPr>
                <w:rFonts w:ascii="Times New Roman" w:hAnsi="Times New Roman" w:cs="Times New Roman"/>
                <w:sz w:val="24"/>
              </w:rPr>
              <w:t>图</w:t>
            </w:r>
            <w:r>
              <w:rPr>
                <w:rFonts w:ascii="Times New Roman" w:hAnsi="Times New Roman" w:cs="Times New Roman"/>
                <w:sz w:val="24"/>
              </w:rPr>
              <w:t>3.</w:t>
            </w:r>
            <w:r>
              <w:rPr>
                <w:rFonts w:ascii="Times New Roman" w:hAnsi="Times New Roman" w:cs="Times New Roman" w:hint="eastAsia"/>
                <w:sz w:val="24"/>
              </w:rPr>
              <w:t>2</w:t>
            </w:r>
            <w:r>
              <w:rPr>
                <w:rFonts w:ascii="Times New Roman" w:hAnsi="Times New Roman" w:cs="Times New Roman"/>
                <w:sz w:val="24"/>
              </w:rPr>
              <w:t>-</w:t>
            </w:r>
            <w:r>
              <w:rPr>
                <w:rFonts w:ascii="Times New Roman" w:hAnsi="Times New Roman" w:cs="Times New Roman" w:hint="eastAsia"/>
                <w:sz w:val="24"/>
              </w:rPr>
              <w:t>1</w:t>
            </w:r>
            <w:r>
              <w:rPr>
                <w:rFonts w:ascii="Times New Roman" w:hAnsi="Times New Roman" w:cs="Times New Roman"/>
                <w:sz w:val="24"/>
              </w:rPr>
              <w:t xml:space="preserve">  </w:t>
            </w:r>
            <w:r>
              <w:rPr>
                <w:rFonts w:ascii="Times New Roman" w:hAnsi="Times New Roman" w:cs="Times New Roman"/>
                <w:sz w:val="24"/>
              </w:rPr>
              <w:t>地形地貌</w:t>
            </w:r>
            <w:r>
              <w:rPr>
                <w:rFonts w:ascii="Times New Roman" w:hAnsi="Times New Roman" w:cs="Times New Roman" w:hint="eastAsia"/>
                <w:sz w:val="24"/>
              </w:rPr>
              <w:t>图</w:t>
            </w:r>
          </w:p>
          <w:p w14:paraId="077A02B6" w14:textId="77777777" w:rsidR="00576E1E" w:rsidRDefault="004325BC">
            <w:pPr>
              <w:jc w:val="center"/>
              <w:rPr>
                <w:rFonts w:ascii="Times New Roman" w:hAnsi="Times New Roman" w:cs="Times New Roman"/>
                <w:szCs w:val="20"/>
              </w:rPr>
            </w:pPr>
            <w:r>
              <w:rPr>
                <w:rFonts w:ascii="Times New Roman" w:hAnsi="Times New Roman" w:cs="Times New Roman"/>
                <w:noProof/>
                <w:szCs w:val="20"/>
              </w:rPr>
              <w:drawing>
                <wp:inline distT="0" distB="0" distL="0" distR="0" wp14:anchorId="087DDBFB" wp14:editId="5F6CCEF3">
                  <wp:extent cx="5039995" cy="3331210"/>
                  <wp:effectExtent l="0" t="0" r="8255" b="254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21"/>
                          <a:stretch>
                            <a:fillRect/>
                          </a:stretch>
                        </pic:blipFill>
                        <pic:spPr>
                          <a:xfrm>
                            <a:off x="0" y="0"/>
                            <a:ext cx="5040000" cy="3331288"/>
                          </a:xfrm>
                          <a:prstGeom prst="rect">
                            <a:avLst/>
                          </a:prstGeom>
                        </pic:spPr>
                      </pic:pic>
                    </a:graphicData>
                  </a:graphic>
                </wp:inline>
              </w:drawing>
            </w:r>
          </w:p>
          <w:p w14:paraId="6EC6B5FD" w14:textId="77777777" w:rsidR="00576E1E" w:rsidRDefault="004325BC">
            <w:pPr>
              <w:spacing w:line="480" w:lineRule="exact"/>
              <w:jc w:val="center"/>
              <w:rPr>
                <w:rFonts w:ascii="Times New Roman" w:hAnsi="Times New Roman" w:cs="Times New Roman"/>
                <w:sz w:val="24"/>
              </w:rPr>
            </w:pPr>
            <w:r>
              <w:rPr>
                <w:rFonts w:ascii="Times New Roman" w:hAnsi="Times New Roman" w:cs="Times New Roman"/>
                <w:sz w:val="24"/>
              </w:rPr>
              <w:t>图</w:t>
            </w:r>
            <w:r>
              <w:rPr>
                <w:rFonts w:ascii="Times New Roman" w:hAnsi="Times New Roman" w:cs="Times New Roman"/>
                <w:sz w:val="24"/>
              </w:rPr>
              <w:t>3.</w:t>
            </w:r>
            <w:r>
              <w:rPr>
                <w:rFonts w:ascii="Times New Roman" w:hAnsi="Times New Roman" w:cs="Times New Roman" w:hint="eastAsia"/>
                <w:sz w:val="24"/>
              </w:rPr>
              <w:t>2</w:t>
            </w:r>
            <w:r>
              <w:rPr>
                <w:rFonts w:ascii="Times New Roman" w:hAnsi="Times New Roman" w:cs="Times New Roman"/>
                <w:sz w:val="24"/>
              </w:rPr>
              <w:t>-</w:t>
            </w:r>
            <w:r>
              <w:rPr>
                <w:rFonts w:ascii="Times New Roman" w:hAnsi="Times New Roman" w:cs="Times New Roman" w:hint="eastAsia"/>
                <w:sz w:val="24"/>
              </w:rPr>
              <w:t>2</w:t>
            </w:r>
            <w:r>
              <w:rPr>
                <w:rFonts w:ascii="Times New Roman" w:hAnsi="Times New Roman" w:cs="Times New Roman"/>
                <w:sz w:val="24"/>
              </w:rPr>
              <w:t xml:space="preserve">  </w:t>
            </w:r>
            <w:r>
              <w:rPr>
                <w:rFonts w:ascii="Times New Roman" w:hAnsi="Times New Roman" w:cs="Times New Roman"/>
                <w:sz w:val="24"/>
              </w:rPr>
              <w:t>三维地形图</w:t>
            </w:r>
          </w:p>
          <w:p w14:paraId="58409BC0" w14:textId="77777777" w:rsidR="00576E1E" w:rsidRDefault="004325BC">
            <w:pPr>
              <w:spacing w:line="480" w:lineRule="exact"/>
              <w:jc w:val="left"/>
              <w:rPr>
                <w:rFonts w:ascii="Times New Roman" w:hAnsi="Times New Roman" w:cs="Times New Roman"/>
                <w:b/>
                <w:bCs/>
                <w:sz w:val="24"/>
                <w:szCs w:val="24"/>
              </w:rPr>
            </w:pPr>
            <w:r>
              <w:rPr>
                <w:rFonts w:ascii="Times New Roman" w:hAnsi="Times New Roman" w:cs="Times New Roman"/>
                <w:b/>
                <w:bCs/>
                <w:sz w:val="24"/>
                <w:szCs w:val="24"/>
              </w:rPr>
              <w:t>3.3</w:t>
            </w:r>
            <w:r>
              <w:rPr>
                <w:rFonts w:ascii="Times New Roman" w:hAnsi="Times New Roman" w:cs="Times New Roman"/>
                <w:b/>
                <w:bCs/>
                <w:sz w:val="24"/>
                <w:szCs w:val="24"/>
              </w:rPr>
              <w:t>气候气象</w:t>
            </w:r>
          </w:p>
          <w:p w14:paraId="41A403DE" w14:textId="77777777" w:rsidR="00576E1E" w:rsidRDefault="004325BC">
            <w:pPr>
              <w:spacing w:line="440" w:lineRule="exact"/>
              <w:ind w:firstLineChars="200" w:firstLine="480"/>
              <w:rPr>
                <w:rFonts w:ascii="Times New Roman" w:hAnsi="Times New Roman" w:cs="Times New Roman"/>
                <w:sz w:val="24"/>
                <w:szCs w:val="28"/>
              </w:rPr>
            </w:pPr>
            <w:r>
              <w:rPr>
                <w:rFonts w:ascii="Times New Roman" w:hAnsi="Times New Roman" w:cs="Times New Roman"/>
                <w:kern w:val="0"/>
                <w:sz w:val="24"/>
                <w:szCs w:val="24"/>
              </w:rPr>
              <w:t>1</w:t>
            </w:r>
            <w:r>
              <w:rPr>
                <w:rFonts w:ascii="Times New Roman" w:hAnsi="Times New Roman" w:cs="Times New Roman"/>
                <w:kern w:val="0"/>
                <w:sz w:val="24"/>
                <w:szCs w:val="24"/>
              </w:rPr>
              <w:t>）区域气候特征</w:t>
            </w:r>
          </w:p>
          <w:p w14:paraId="4C3543CC" w14:textId="77777777" w:rsidR="00576E1E" w:rsidRDefault="004325BC">
            <w:pPr>
              <w:spacing w:line="440" w:lineRule="exact"/>
              <w:ind w:firstLineChars="200" w:firstLine="480"/>
              <w:rPr>
                <w:rFonts w:ascii="Times New Roman" w:hAnsi="Times New Roman" w:cs="Times New Roman"/>
                <w:sz w:val="24"/>
                <w:szCs w:val="28"/>
              </w:rPr>
            </w:pPr>
            <w:r>
              <w:rPr>
                <w:rFonts w:ascii="Times New Roman" w:hAnsi="Times New Roman" w:cs="Times New Roman" w:hint="eastAsia"/>
                <w:sz w:val="24"/>
                <w:szCs w:val="28"/>
              </w:rPr>
              <w:t>本项目所在区域气候属典型的中温带大陆性半干旱季风气候，</w:t>
            </w:r>
            <w:r>
              <w:rPr>
                <w:rFonts w:ascii="Times New Roman" w:hAnsi="Times New Roman" w:cs="Times New Roman"/>
                <w:sz w:val="24"/>
                <w:szCs w:val="20"/>
              </w:rPr>
              <w:t>冬季寒冷漫长，夏季炎热短暂，春季少雨多风，秋季凉爽怡人，昼夜温差大，全年无霜期短，冰冻期长。</w:t>
            </w:r>
            <w:r>
              <w:rPr>
                <w:rFonts w:ascii="Times New Roman" w:hAnsi="Times New Roman" w:cs="Times New Roman" w:hint="eastAsia"/>
                <w:sz w:val="24"/>
                <w:szCs w:val="20"/>
              </w:rPr>
              <w:t>根据杭锦旗气象站近二十年气象资料统计，多年平均气温</w:t>
            </w:r>
            <w:r>
              <w:rPr>
                <w:rFonts w:ascii="Times New Roman" w:hAnsi="Times New Roman" w:cs="Times New Roman" w:hint="eastAsia"/>
                <w:sz w:val="24"/>
                <w:szCs w:val="20"/>
              </w:rPr>
              <w:t>7.3</w:t>
            </w:r>
            <w:r>
              <w:rPr>
                <w:rFonts w:ascii="Times New Roman" w:hAnsi="Times New Roman" w:cs="Times New Roman" w:hint="eastAsia"/>
                <w:sz w:val="24"/>
                <w:szCs w:val="20"/>
              </w:rPr>
              <w:t>℃，最冷的</w:t>
            </w:r>
            <w:r>
              <w:rPr>
                <w:rFonts w:ascii="Times New Roman" w:hAnsi="Times New Roman" w:cs="Times New Roman" w:hint="eastAsia"/>
                <w:sz w:val="24"/>
                <w:szCs w:val="20"/>
              </w:rPr>
              <w:t>1</w:t>
            </w:r>
            <w:r>
              <w:rPr>
                <w:rFonts w:ascii="Times New Roman" w:hAnsi="Times New Roman" w:cs="Times New Roman" w:hint="eastAsia"/>
                <w:sz w:val="24"/>
                <w:szCs w:val="20"/>
              </w:rPr>
              <w:t>月份平均气温</w:t>
            </w:r>
            <w:r>
              <w:rPr>
                <w:rFonts w:ascii="Times New Roman" w:hAnsi="Times New Roman" w:cs="Times New Roman" w:hint="eastAsia"/>
                <w:sz w:val="24"/>
                <w:szCs w:val="20"/>
              </w:rPr>
              <w:t>-10.7</w:t>
            </w:r>
            <w:r>
              <w:rPr>
                <w:rFonts w:ascii="Times New Roman" w:hAnsi="Times New Roman" w:cs="Times New Roman" w:hint="eastAsia"/>
                <w:sz w:val="24"/>
                <w:szCs w:val="20"/>
              </w:rPr>
              <w:t>℃，而最热的</w:t>
            </w:r>
            <w:r>
              <w:rPr>
                <w:rFonts w:ascii="Times New Roman" w:hAnsi="Times New Roman" w:cs="Times New Roman" w:hint="eastAsia"/>
                <w:sz w:val="24"/>
                <w:szCs w:val="20"/>
              </w:rPr>
              <w:t>7</w:t>
            </w:r>
            <w:r>
              <w:rPr>
                <w:rFonts w:ascii="Times New Roman" w:hAnsi="Times New Roman" w:cs="Times New Roman" w:hint="eastAsia"/>
                <w:sz w:val="24"/>
                <w:szCs w:val="20"/>
              </w:rPr>
              <w:t>月份平均气温为</w:t>
            </w:r>
            <w:r>
              <w:rPr>
                <w:rFonts w:ascii="Times New Roman" w:hAnsi="Times New Roman" w:cs="Times New Roman" w:hint="eastAsia"/>
                <w:sz w:val="24"/>
                <w:szCs w:val="20"/>
              </w:rPr>
              <w:t>22.8</w:t>
            </w:r>
            <w:r>
              <w:rPr>
                <w:rFonts w:ascii="Times New Roman" w:hAnsi="Times New Roman" w:cs="Times New Roman" w:hint="eastAsia"/>
                <w:sz w:val="24"/>
                <w:szCs w:val="20"/>
              </w:rPr>
              <w:t>℃，多年极端最高气温</w:t>
            </w:r>
            <w:r>
              <w:rPr>
                <w:rFonts w:ascii="Times New Roman" w:hAnsi="Times New Roman" w:cs="Times New Roman" w:hint="eastAsia"/>
                <w:sz w:val="24"/>
                <w:szCs w:val="20"/>
              </w:rPr>
              <w:t>38.1</w:t>
            </w:r>
            <w:r>
              <w:rPr>
                <w:rFonts w:ascii="Times New Roman" w:hAnsi="Times New Roman" w:cs="Times New Roman" w:hint="eastAsia"/>
                <w:sz w:val="24"/>
                <w:szCs w:val="20"/>
              </w:rPr>
              <w:t>℃，极端最低气温</w:t>
            </w:r>
            <w:r>
              <w:rPr>
                <w:rFonts w:ascii="Times New Roman" w:hAnsi="Times New Roman" w:cs="Times New Roman" w:hint="eastAsia"/>
                <w:sz w:val="24"/>
                <w:szCs w:val="20"/>
              </w:rPr>
              <w:t>-32.3</w:t>
            </w:r>
            <w:r>
              <w:rPr>
                <w:rFonts w:ascii="Times New Roman" w:hAnsi="Times New Roman" w:cs="Times New Roman" w:hint="eastAsia"/>
                <w:sz w:val="24"/>
                <w:szCs w:val="20"/>
              </w:rPr>
              <w:t>℃。年平均气压</w:t>
            </w:r>
            <w:r>
              <w:rPr>
                <w:rFonts w:ascii="Times New Roman" w:hAnsi="Times New Roman" w:cs="Times New Roman" w:hint="eastAsia"/>
                <w:sz w:val="24"/>
                <w:szCs w:val="20"/>
              </w:rPr>
              <w:t>861.1hPa</w:t>
            </w:r>
            <w:r>
              <w:rPr>
                <w:rFonts w:ascii="Times New Roman" w:hAnsi="Times New Roman" w:cs="Times New Roman" w:hint="eastAsia"/>
                <w:sz w:val="24"/>
                <w:szCs w:val="20"/>
              </w:rPr>
              <w:t>，年平均相对湿度</w:t>
            </w:r>
            <w:r>
              <w:rPr>
                <w:rFonts w:ascii="Times New Roman" w:hAnsi="Times New Roman" w:cs="Times New Roman" w:hint="eastAsia"/>
                <w:sz w:val="24"/>
                <w:szCs w:val="20"/>
              </w:rPr>
              <w:t>47.0%</w:t>
            </w:r>
            <w:r>
              <w:rPr>
                <w:rFonts w:ascii="Times New Roman" w:hAnsi="Times New Roman" w:cs="Times New Roman" w:hint="eastAsia"/>
                <w:sz w:val="24"/>
                <w:szCs w:val="20"/>
              </w:rPr>
              <w:t>。年平均降水量为</w:t>
            </w:r>
            <w:r>
              <w:rPr>
                <w:rFonts w:ascii="Times New Roman" w:hAnsi="Times New Roman" w:cs="Times New Roman" w:hint="eastAsia"/>
                <w:sz w:val="24"/>
                <w:szCs w:val="20"/>
              </w:rPr>
              <w:t>250.2mm</w:t>
            </w:r>
            <w:r>
              <w:rPr>
                <w:rFonts w:ascii="Times New Roman" w:hAnsi="Times New Roman" w:cs="Times New Roman" w:hint="eastAsia"/>
                <w:sz w:val="24"/>
                <w:szCs w:val="20"/>
              </w:rPr>
              <w:t>，年平均蒸发量</w:t>
            </w:r>
            <w:r>
              <w:rPr>
                <w:rFonts w:ascii="Times New Roman" w:hAnsi="Times New Roman" w:cs="Times New Roman" w:hint="eastAsia"/>
                <w:sz w:val="24"/>
                <w:szCs w:val="20"/>
              </w:rPr>
              <w:t>2624mm</w:t>
            </w:r>
            <w:r>
              <w:rPr>
                <w:rFonts w:ascii="Times New Roman" w:hAnsi="Times New Roman" w:cs="Times New Roman" w:hint="eastAsia"/>
                <w:sz w:val="24"/>
                <w:szCs w:val="20"/>
              </w:rPr>
              <w:t>。最大年降水量为</w:t>
            </w:r>
            <w:r>
              <w:rPr>
                <w:rFonts w:ascii="Times New Roman" w:hAnsi="Times New Roman" w:cs="Times New Roman" w:hint="eastAsia"/>
                <w:sz w:val="24"/>
                <w:szCs w:val="20"/>
              </w:rPr>
              <w:t>437.3mm</w:t>
            </w:r>
            <w:r>
              <w:rPr>
                <w:rFonts w:ascii="Times New Roman" w:hAnsi="Times New Roman" w:cs="Times New Roman" w:hint="eastAsia"/>
                <w:sz w:val="24"/>
                <w:szCs w:val="20"/>
              </w:rPr>
              <w:t>，最小年降水量为</w:t>
            </w:r>
            <w:r>
              <w:rPr>
                <w:rFonts w:ascii="Times New Roman" w:hAnsi="Times New Roman" w:cs="Times New Roman" w:hint="eastAsia"/>
                <w:sz w:val="24"/>
                <w:szCs w:val="20"/>
              </w:rPr>
              <w:t>164.5mm</w:t>
            </w:r>
            <w:r>
              <w:rPr>
                <w:rFonts w:ascii="Times New Roman" w:hAnsi="Times New Roman" w:cs="Times New Roman" w:hint="eastAsia"/>
                <w:sz w:val="24"/>
                <w:szCs w:val="20"/>
              </w:rPr>
              <w:t>。年均日照时数</w:t>
            </w:r>
            <w:r>
              <w:rPr>
                <w:rFonts w:ascii="Times New Roman" w:hAnsi="Times New Roman" w:cs="Times New Roman" w:hint="eastAsia"/>
                <w:sz w:val="24"/>
                <w:szCs w:val="20"/>
              </w:rPr>
              <w:t>3032.9</w:t>
            </w:r>
            <w:r>
              <w:rPr>
                <w:rFonts w:ascii="Times New Roman" w:hAnsi="Times New Roman" w:cs="Times New Roman" w:hint="eastAsia"/>
                <w:sz w:val="24"/>
                <w:szCs w:val="20"/>
              </w:rPr>
              <w:t>小时。区内风向随季节变化，平均风速为</w:t>
            </w:r>
            <w:r>
              <w:rPr>
                <w:rFonts w:ascii="Times New Roman" w:hAnsi="Times New Roman" w:cs="Times New Roman" w:hint="eastAsia"/>
                <w:sz w:val="24"/>
                <w:szCs w:val="20"/>
              </w:rPr>
              <w:t>3.2m/s</w:t>
            </w:r>
            <w:r>
              <w:rPr>
                <w:rFonts w:ascii="Times New Roman" w:hAnsi="Times New Roman" w:cs="Times New Roman" w:hint="eastAsia"/>
                <w:sz w:val="24"/>
                <w:szCs w:val="20"/>
              </w:rPr>
              <w:t>，最大风速为</w:t>
            </w:r>
            <w:r>
              <w:rPr>
                <w:rFonts w:ascii="Times New Roman" w:hAnsi="Times New Roman" w:cs="Times New Roman" w:hint="eastAsia"/>
                <w:sz w:val="24"/>
                <w:szCs w:val="20"/>
              </w:rPr>
              <w:t>20.0m/s</w:t>
            </w:r>
            <w:r>
              <w:rPr>
                <w:rFonts w:ascii="Times New Roman" w:hAnsi="Times New Roman" w:cs="Times New Roman" w:hint="eastAsia"/>
                <w:sz w:val="24"/>
                <w:szCs w:val="20"/>
              </w:rPr>
              <w:t>。</w:t>
            </w:r>
          </w:p>
          <w:p w14:paraId="3276D562" w14:textId="77777777" w:rsidR="00576E1E" w:rsidRDefault="004325BC">
            <w:pPr>
              <w:spacing w:line="440" w:lineRule="exact"/>
              <w:ind w:firstLineChars="200" w:firstLine="480"/>
              <w:rPr>
                <w:rFonts w:ascii="Times New Roman" w:hAnsi="Times New Roman" w:cs="Times New Roman"/>
                <w:kern w:val="0"/>
                <w:sz w:val="24"/>
                <w:szCs w:val="24"/>
              </w:rPr>
            </w:pPr>
            <w:r>
              <w:rPr>
                <w:rFonts w:ascii="Times New Roman" w:hAnsi="Times New Roman" w:cs="Times New Roman" w:hint="eastAsia"/>
                <w:sz w:val="24"/>
                <w:szCs w:val="28"/>
              </w:rPr>
              <w:t>2</w:t>
            </w:r>
            <w:r>
              <w:rPr>
                <w:rFonts w:ascii="Times New Roman" w:hAnsi="Times New Roman" w:cs="Times New Roman" w:hint="eastAsia"/>
                <w:sz w:val="24"/>
                <w:szCs w:val="28"/>
              </w:rPr>
              <w:t>）</w:t>
            </w:r>
            <w:r>
              <w:rPr>
                <w:rFonts w:ascii="Times New Roman" w:hAnsi="Times New Roman" w:cs="Times New Roman" w:hint="eastAsia"/>
                <w:kern w:val="0"/>
                <w:sz w:val="24"/>
                <w:szCs w:val="24"/>
              </w:rPr>
              <w:t>气象资料</w:t>
            </w:r>
          </w:p>
          <w:p w14:paraId="13E4D623" w14:textId="77777777" w:rsidR="00576E1E" w:rsidRDefault="004325BC">
            <w:pPr>
              <w:spacing w:line="460" w:lineRule="exact"/>
              <w:ind w:firstLineChars="200" w:firstLine="480"/>
              <w:rPr>
                <w:rFonts w:ascii="Times New Roman" w:hAnsi="Times New Roman" w:cs="Times New Roman"/>
                <w:sz w:val="24"/>
                <w:szCs w:val="28"/>
              </w:rPr>
            </w:pPr>
            <w:r>
              <w:rPr>
                <w:rFonts w:ascii="Times New Roman" w:hAnsi="Times New Roman" w:cs="Times New Roman"/>
                <w:sz w:val="24"/>
                <w:szCs w:val="28"/>
              </w:rPr>
              <w:t>本次</w:t>
            </w:r>
            <w:r>
              <w:rPr>
                <w:rFonts w:ascii="Times New Roman" w:hAnsi="Times New Roman" w:cs="Times New Roman" w:hint="eastAsia"/>
                <w:sz w:val="24"/>
                <w:szCs w:val="28"/>
              </w:rPr>
              <w:t>评价</w:t>
            </w:r>
            <w:r>
              <w:rPr>
                <w:rFonts w:ascii="Times New Roman" w:hAnsi="Times New Roman" w:cs="Times New Roman"/>
                <w:sz w:val="24"/>
                <w:szCs w:val="28"/>
              </w:rPr>
              <w:t>的地面气象数据采用距离</w:t>
            </w:r>
            <w:r>
              <w:rPr>
                <w:rFonts w:ascii="Times New Roman" w:hAnsi="Times New Roman" w:cs="Times New Roman" w:hint="eastAsia"/>
                <w:sz w:val="24"/>
                <w:szCs w:val="28"/>
              </w:rPr>
              <w:t>本项目</w:t>
            </w:r>
            <w:r>
              <w:rPr>
                <w:rFonts w:ascii="Times New Roman" w:hAnsi="Times New Roman" w:cs="Times New Roman"/>
                <w:sz w:val="24"/>
                <w:szCs w:val="28"/>
              </w:rPr>
              <w:t>最近的杭锦旗气象站</w:t>
            </w:r>
            <w:r>
              <w:rPr>
                <w:rFonts w:ascii="Times New Roman" w:hAnsi="Times New Roman" w:cs="Times New Roman"/>
                <w:sz w:val="24"/>
                <w:szCs w:val="28"/>
              </w:rPr>
              <w:t>2022</w:t>
            </w:r>
            <w:r>
              <w:rPr>
                <w:rFonts w:ascii="Times New Roman" w:hAnsi="Times New Roman" w:cs="Times New Roman"/>
                <w:sz w:val="24"/>
                <w:szCs w:val="28"/>
              </w:rPr>
              <w:t>年逐时气象数据</w:t>
            </w:r>
            <w:r>
              <w:rPr>
                <w:rFonts w:ascii="Times New Roman" w:hAnsi="Times New Roman" w:cs="Times New Roman" w:hint="eastAsia"/>
                <w:sz w:val="24"/>
                <w:szCs w:val="28"/>
              </w:rPr>
              <w:t>，</w:t>
            </w:r>
            <w:r>
              <w:rPr>
                <w:rFonts w:ascii="Times New Roman" w:hAnsi="Times New Roman" w:cs="Times New Roman"/>
                <w:sz w:val="24"/>
                <w:szCs w:val="28"/>
              </w:rPr>
              <w:t>该站站点编号</w:t>
            </w:r>
            <w:r>
              <w:rPr>
                <w:rFonts w:ascii="Times New Roman" w:hAnsi="Times New Roman" w:cs="Times New Roman"/>
                <w:sz w:val="24"/>
                <w:szCs w:val="28"/>
              </w:rPr>
              <w:t>53533</w:t>
            </w:r>
            <w:r>
              <w:rPr>
                <w:rFonts w:ascii="Times New Roman" w:hAnsi="Times New Roman" w:cs="Times New Roman"/>
                <w:sz w:val="24"/>
                <w:szCs w:val="28"/>
              </w:rPr>
              <w:t>，地理坐标为东经</w:t>
            </w:r>
            <w:r>
              <w:rPr>
                <w:rFonts w:ascii="Times New Roman" w:hAnsi="Times New Roman" w:cs="Times New Roman"/>
                <w:sz w:val="24"/>
                <w:szCs w:val="28"/>
              </w:rPr>
              <w:t>108.71°</w:t>
            </w:r>
            <w:r>
              <w:rPr>
                <w:rFonts w:ascii="Times New Roman" w:hAnsi="Times New Roman" w:cs="Times New Roman"/>
                <w:sz w:val="24"/>
                <w:szCs w:val="28"/>
              </w:rPr>
              <w:t>，北纬</w:t>
            </w:r>
            <w:r>
              <w:rPr>
                <w:rFonts w:ascii="Times New Roman" w:hAnsi="Times New Roman" w:cs="Times New Roman"/>
                <w:sz w:val="24"/>
                <w:szCs w:val="28"/>
              </w:rPr>
              <w:t>39.81°</w:t>
            </w:r>
            <w:r>
              <w:rPr>
                <w:rFonts w:ascii="Times New Roman" w:hAnsi="Times New Roman" w:cs="Times New Roman"/>
                <w:sz w:val="24"/>
                <w:szCs w:val="28"/>
              </w:rPr>
              <w:t>，与</w:t>
            </w:r>
            <w:r>
              <w:rPr>
                <w:rFonts w:ascii="Times New Roman" w:hAnsi="Times New Roman" w:cs="Times New Roman" w:hint="eastAsia"/>
                <w:sz w:val="24"/>
                <w:szCs w:val="28"/>
              </w:rPr>
              <w:t>试验区</w:t>
            </w:r>
            <w:r>
              <w:rPr>
                <w:rFonts w:ascii="Times New Roman" w:hAnsi="Times New Roman" w:cs="Times New Roman"/>
                <w:sz w:val="24"/>
                <w:szCs w:val="28"/>
              </w:rPr>
              <w:t>距离</w:t>
            </w:r>
            <w:r>
              <w:rPr>
                <w:rFonts w:ascii="Times New Roman" w:hAnsi="Times New Roman" w:cs="Times New Roman" w:hint="eastAsia"/>
                <w:sz w:val="24"/>
                <w:szCs w:val="28"/>
              </w:rPr>
              <w:t>约</w:t>
            </w:r>
            <w:r>
              <w:rPr>
                <w:rFonts w:ascii="Times New Roman" w:hAnsi="Times New Roman" w:cs="Times New Roman" w:hint="eastAsia"/>
                <w:sz w:val="24"/>
                <w:szCs w:val="28"/>
              </w:rPr>
              <w:t>3</w:t>
            </w:r>
            <w:r>
              <w:rPr>
                <w:rFonts w:ascii="Times New Roman" w:hAnsi="Times New Roman" w:cs="Times New Roman"/>
                <w:sz w:val="24"/>
                <w:szCs w:val="28"/>
              </w:rPr>
              <w:t>5.4km</w:t>
            </w:r>
            <w:r>
              <w:rPr>
                <w:rFonts w:ascii="Times New Roman" w:hAnsi="Times New Roman" w:cs="Times New Roman"/>
                <w:sz w:val="24"/>
                <w:szCs w:val="28"/>
              </w:rPr>
              <w:t>，地形和气象特征与试验区基本一致。</w:t>
            </w:r>
            <w:r>
              <w:rPr>
                <w:rFonts w:ascii="Times New Roman" w:hAnsi="Times New Roman" w:hint="eastAsia"/>
                <w:sz w:val="24"/>
              </w:rPr>
              <w:t>项目所在区域各风频风向见表</w:t>
            </w:r>
            <w:r>
              <w:rPr>
                <w:rFonts w:ascii="Times New Roman" w:hAnsi="Times New Roman" w:hint="eastAsia"/>
                <w:sz w:val="24"/>
              </w:rPr>
              <w:t>3</w:t>
            </w:r>
            <w:r>
              <w:rPr>
                <w:rFonts w:ascii="Times New Roman" w:hAnsi="Times New Roman"/>
                <w:sz w:val="24"/>
              </w:rPr>
              <w:t>.3-1</w:t>
            </w:r>
            <w:r>
              <w:rPr>
                <w:rFonts w:ascii="Times New Roman" w:hAnsi="Times New Roman" w:hint="eastAsia"/>
                <w:sz w:val="24"/>
              </w:rPr>
              <w:t>，全年和各季风向玫瑰图见图</w:t>
            </w:r>
            <w:r>
              <w:rPr>
                <w:rFonts w:ascii="Times New Roman" w:hAnsi="Times New Roman" w:hint="eastAsia"/>
                <w:sz w:val="24"/>
              </w:rPr>
              <w:t>3</w:t>
            </w:r>
            <w:r>
              <w:rPr>
                <w:rFonts w:ascii="Times New Roman" w:hAnsi="Times New Roman"/>
                <w:sz w:val="24"/>
              </w:rPr>
              <w:t>.3-1</w:t>
            </w:r>
            <w:r>
              <w:rPr>
                <w:rFonts w:ascii="Times New Roman" w:hAnsi="Times New Roman" w:hint="eastAsia"/>
                <w:sz w:val="24"/>
              </w:rPr>
              <w:t>。</w:t>
            </w:r>
          </w:p>
          <w:p w14:paraId="4CF7C5C5" w14:textId="77777777" w:rsidR="00576E1E" w:rsidRDefault="004325BC">
            <w:pPr>
              <w:spacing w:line="440" w:lineRule="exact"/>
              <w:ind w:firstLineChars="200" w:firstLine="480"/>
              <w:jc w:val="center"/>
              <w:rPr>
                <w:rFonts w:ascii="Times New Roman" w:hAnsi="Times New Roman" w:cs="Times New Roman"/>
                <w:sz w:val="24"/>
                <w:szCs w:val="20"/>
              </w:rPr>
            </w:pPr>
            <w:r>
              <w:rPr>
                <w:rFonts w:ascii="Times New Roman" w:hAnsi="Times New Roman" w:cs="Times New Roman"/>
                <w:sz w:val="24"/>
                <w:szCs w:val="20"/>
              </w:rPr>
              <w:t>表</w:t>
            </w:r>
            <w:r>
              <w:rPr>
                <w:rFonts w:ascii="Times New Roman" w:hAnsi="Times New Roman" w:cs="Times New Roman"/>
                <w:sz w:val="24"/>
                <w:szCs w:val="20"/>
              </w:rPr>
              <w:t xml:space="preserve">3.3-1  </w:t>
            </w:r>
            <w:r>
              <w:rPr>
                <w:rFonts w:ascii="Times New Roman" w:hAnsi="Times New Roman" w:cs="Times New Roman"/>
                <w:sz w:val="24"/>
                <w:szCs w:val="20"/>
              </w:rPr>
              <w:t>全年各风向风频</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5"/>
              <w:gridCol w:w="969"/>
              <w:gridCol w:w="970"/>
              <w:gridCol w:w="971"/>
              <w:gridCol w:w="971"/>
              <w:gridCol w:w="969"/>
              <w:gridCol w:w="971"/>
              <w:gridCol w:w="969"/>
              <w:gridCol w:w="936"/>
            </w:tblGrid>
            <w:tr w:rsidR="00576E1E" w14:paraId="485813A6" w14:textId="77777777">
              <w:trPr>
                <w:trHeight w:val="397"/>
                <w:jc w:val="center"/>
              </w:trPr>
              <w:tc>
                <w:tcPr>
                  <w:tcW w:w="1625" w:type="dxa"/>
                  <w:tcBorders>
                    <w:top w:val="single" w:sz="4" w:space="0" w:color="auto"/>
                    <w:left w:val="single" w:sz="4" w:space="0" w:color="auto"/>
                    <w:bottom w:val="single" w:sz="4" w:space="0" w:color="auto"/>
                    <w:right w:val="single" w:sz="4" w:space="0" w:color="auto"/>
                  </w:tcBorders>
                  <w:vAlign w:val="center"/>
                </w:tcPr>
                <w:p w14:paraId="586AF43A" w14:textId="77777777" w:rsidR="00576E1E" w:rsidRDefault="004325BC">
                  <w:pPr>
                    <w:jc w:val="center"/>
                    <w:rPr>
                      <w:rFonts w:ascii="Times New Roman" w:hAnsi="Times New Roman" w:cs="Times New Roman"/>
                    </w:rPr>
                  </w:pPr>
                  <w:r>
                    <w:rPr>
                      <w:rFonts w:ascii="Times New Roman" w:hAnsi="Times New Roman" w:cs="Times New Roman"/>
                    </w:rPr>
                    <w:t>风向</w:t>
                  </w:r>
                </w:p>
              </w:tc>
              <w:tc>
                <w:tcPr>
                  <w:tcW w:w="969" w:type="dxa"/>
                  <w:tcBorders>
                    <w:top w:val="single" w:sz="4" w:space="0" w:color="auto"/>
                    <w:left w:val="single" w:sz="4" w:space="0" w:color="auto"/>
                    <w:bottom w:val="single" w:sz="4" w:space="0" w:color="auto"/>
                    <w:right w:val="single" w:sz="4" w:space="0" w:color="auto"/>
                  </w:tcBorders>
                  <w:vAlign w:val="center"/>
                </w:tcPr>
                <w:p w14:paraId="1A2830DC" w14:textId="77777777" w:rsidR="00576E1E" w:rsidRDefault="004325BC">
                  <w:pPr>
                    <w:jc w:val="center"/>
                    <w:rPr>
                      <w:rFonts w:ascii="Times New Roman" w:hAnsi="Times New Roman" w:cs="Times New Roman"/>
                    </w:rPr>
                  </w:pPr>
                  <w:r>
                    <w:rPr>
                      <w:rFonts w:ascii="Times New Roman" w:hAnsi="Times New Roman" w:cs="Times New Roman"/>
                    </w:rPr>
                    <w:t>N</w:t>
                  </w:r>
                </w:p>
              </w:tc>
              <w:tc>
                <w:tcPr>
                  <w:tcW w:w="970" w:type="dxa"/>
                  <w:tcBorders>
                    <w:top w:val="single" w:sz="4" w:space="0" w:color="auto"/>
                    <w:left w:val="single" w:sz="4" w:space="0" w:color="auto"/>
                    <w:bottom w:val="single" w:sz="4" w:space="0" w:color="auto"/>
                    <w:right w:val="single" w:sz="4" w:space="0" w:color="auto"/>
                  </w:tcBorders>
                  <w:vAlign w:val="center"/>
                </w:tcPr>
                <w:p w14:paraId="12E72EF5" w14:textId="77777777" w:rsidR="00576E1E" w:rsidRDefault="004325BC">
                  <w:pPr>
                    <w:jc w:val="center"/>
                    <w:rPr>
                      <w:rFonts w:ascii="Times New Roman" w:hAnsi="Times New Roman" w:cs="Times New Roman"/>
                    </w:rPr>
                  </w:pPr>
                  <w:r>
                    <w:rPr>
                      <w:rFonts w:ascii="Times New Roman" w:hAnsi="Times New Roman" w:cs="Times New Roman"/>
                    </w:rPr>
                    <w:t>NNE</w:t>
                  </w:r>
                </w:p>
              </w:tc>
              <w:tc>
                <w:tcPr>
                  <w:tcW w:w="971" w:type="dxa"/>
                  <w:tcBorders>
                    <w:top w:val="single" w:sz="4" w:space="0" w:color="auto"/>
                    <w:left w:val="single" w:sz="4" w:space="0" w:color="auto"/>
                    <w:bottom w:val="single" w:sz="4" w:space="0" w:color="auto"/>
                    <w:right w:val="single" w:sz="4" w:space="0" w:color="auto"/>
                  </w:tcBorders>
                  <w:vAlign w:val="center"/>
                </w:tcPr>
                <w:p w14:paraId="4A0127F9" w14:textId="77777777" w:rsidR="00576E1E" w:rsidRDefault="004325BC">
                  <w:pPr>
                    <w:jc w:val="center"/>
                    <w:rPr>
                      <w:rFonts w:ascii="Times New Roman" w:hAnsi="Times New Roman" w:cs="Times New Roman"/>
                    </w:rPr>
                  </w:pPr>
                  <w:r>
                    <w:rPr>
                      <w:rFonts w:ascii="Times New Roman" w:hAnsi="Times New Roman" w:cs="Times New Roman"/>
                    </w:rPr>
                    <w:t>NE</w:t>
                  </w:r>
                </w:p>
              </w:tc>
              <w:tc>
                <w:tcPr>
                  <w:tcW w:w="971" w:type="dxa"/>
                  <w:tcBorders>
                    <w:top w:val="single" w:sz="4" w:space="0" w:color="auto"/>
                    <w:left w:val="single" w:sz="4" w:space="0" w:color="auto"/>
                    <w:bottom w:val="single" w:sz="4" w:space="0" w:color="auto"/>
                    <w:right w:val="single" w:sz="4" w:space="0" w:color="auto"/>
                  </w:tcBorders>
                  <w:vAlign w:val="center"/>
                </w:tcPr>
                <w:p w14:paraId="2967536D" w14:textId="77777777" w:rsidR="00576E1E" w:rsidRDefault="004325BC">
                  <w:pPr>
                    <w:jc w:val="center"/>
                    <w:rPr>
                      <w:rFonts w:ascii="Times New Roman" w:hAnsi="Times New Roman" w:cs="Times New Roman"/>
                    </w:rPr>
                  </w:pPr>
                  <w:r>
                    <w:rPr>
                      <w:rFonts w:ascii="Times New Roman" w:hAnsi="Times New Roman" w:cs="Times New Roman"/>
                    </w:rPr>
                    <w:t>ENE</w:t>
                  </w:r>
                </w:p>
              </w:tc>
              <w:tc>
                <w:tcPr>
                  <w:tcW w:w="969" w:type="dxa"/>
                  <w:tcBorders>
                    <w:top w:val="single" w:sz="4" w:space="0" w:color="auto"/>
                    <w:left w:val="single" w:sz="4" w:space="0" w:color="auto"/>
                    <w:bottom w:val="single" w:sz="4" w:space="0" w:color="auto"/>
                    <w:right w:val="single" w:sz="4" w:space="0" w:color="auto"/>
                  </w:tcBorders>
                  <w:vAlign w:val="center"/>
                </w:tcPr>
                <w:p w14:paraId="7BF83983" w14:textId="77777777" w:rsidR="00576E1E" w:rsidRDefault="004325BC">
                  <w:pPr>
                    <w:jc w:val="center"/>
                    <w:rPr>
                      <w:rFonts w:ascii="Times New Roman" w:hAnsi="Times New Roman" w:cs="Times New Roman"/>
                    </w:rPr>
                  </w:pPr>
                  <w:r>
                    <w:rPr>
                      <w:rFonts w:ascii="Times New Roman" w:hAnsi="Times New Roman" w:cs="Times New Roman"/>
                    </w:rPr>
                    <w:t>E</w:t>
                  </w:r>
                </w:p>
              </w:tc>
              <w:tc>
                <w:tcPr>
                  <w:tcW w:w="971" w:type="dxa"/>
                  <w:tcBorders>
                    <w:top w:val="single" w:sz="4" w:space="0" w:color="auto"/>
                    <w:left w:val="single" w:sz="4" w:space="0" w:color="auto"/>
                    <w:bottom w:val="single" w:sz="4" w:space="0" w:color="auto"/>
                    <w:right w:val="single" w:sz="4" w:space="0" w:color="auto"/>
                  </w:tcBorders>
                  <w:vAlign w:val="center"/>
                </w:tcPr>
                <w:p w14:paraId="7CC34A47" w14:textId="77777777" w:rsidR="00576E1E" w:rsidRDefault="004325BC">
                  <w:pPr>
                    <w:jc w:val="center"/>
                    <w:rPr>
                      <w:rFonts w:ascii="Times New Roman" w:hAnsi="Times New Roman" w:cs="Times New Roman"/>
                    </w:rPr>
                  </w:pPr>
                  <w:r>
                    <w:rPr>
                      <w:rFonts w:ascii="Times New Roman" w:hAnsi="Times New Roman" w:cs="Times New Roman"/>
                    </w:rPr>
                    <w:t>ESE</w:t>
                  </w:r>
                </w:p>
              </w:tc>
              <w:tc>
                <w:tcPr>
                  <w:tcW w:w="969" w:type="dxa"/>
                  <w:tcBorders>
                    <w:top w:val="single" w:sz="4" w:space="0" w:color="auto"/>
                    <w:left w:val="single" w:sz="4" w:space="0" w:color="auto"/>
                    <w:bottom w:val="single" w:sz="4" w:space="0" w:color="auto"/>
                    <w:right w:val="single" w:sz="4" w:space="0" w:color="auto"/>
                  </w:tcBorders>
                  <w:vAlign w:val="center"/>
                </w:tcPr>
                <w:p w14:paraId="6B057103" w14:textId="77777777" w:rsidR="00576E1E" w:rsidRDefault="004325BC">
                  <w:pPr>
                    <w:jc w:val="center"/>
                    <w:rPr>
                      <w:rFonts w:ascii="Times New Roman" w:hAnsi="Times New Roman" w:cs="Times New Roman"/>
                    </w:rPr>
                  </w:pPr>
                  <w:r>
                    <w:rPr>
                      <w:rFonts w:ascii="Times New Roman" w:hAnsi="Times New Roman" w:cs="Times New Roman"/>
                    </w:rPr>
                    <w:t>SE</w:t>
                  </w:r>
                </w:p>
              </w:tc>
              <w:tc>
                <w:tcPr>
                  <w:tcW w:w="936" w:type="dxa"/>
                  <w:tcBorders>
                    <w:top w:val="single" w:sz="4" w:space="0" w:color="auto"/>
                    <w:left w:val="single" w:sz="4" w:space="0" w:color="auto"/>
                    <w:bottom w:val="single" w:sz="4" w:space="0" w:color="auto"/>
                    <w:right w:val="single" w:sz="4" w:space="0" w:color="auto"/>
                  </w:tcBorders>
                  <w:vAlign w:val="center"/>
                </w:tcPr>
                <w:p w14:paraId="4ACD7D98" w14:textId="77777777" w:rsidR="00576E1E" w:rsidRDefault="004325BC">
                  <w:pPr>
                    <w:jc w:val="center"/>
                    <w:rPr>
                      <w:rFonts w:ascii="Times New Roman" w:hAnsi="Times New Roman" w:cs="Times New Roman"/>
                    </w:rPr>
                  </w:pPr>
                  <w:r>
                    <w:rPr>
                      <w:rFonts w:ascii="Times New Roman" w:hAnsi="Times New Roman" w:cs="Times New Roman"/>
                    </w:rPr>
                    <w:t>SSE</w:t>
                  </w:r>
                </w:p>
              </w:tc>
            </w:tr>
            <w:tr w:rsidR="00576E1E" w14:paraId="3300BDFA" w14:textId="77777777">
              <w:trPr>
                <w:trHeight w:val="397"/>
                <w:jc w:val="center"/>
              </w:trPr>
              <w:tc>
                <w:tcPr>
                  <w:tcW w:w="1625" w:type="dxa"/>
                  <w:tcBorders>
                    <w:top w:val="single" w:sz="4" w:space="0" w:color="auto"/>
                    <w:left w:val="single" w:sz="4" w:space="0" w:color="auto"/>
                    <w:bottom w:val="double" w:sz="4" w:space="0" w:color="auto"/>
                    <w:right w:val="single" w:sz="4" w:space="0" w:color="auto"/>
                  </w:tcBorders>
                  <w:vAlign w:val="center"/>
                </w:tcPr>
                <w:p w14:paraId="75F6A290" w14:textId="77777777" w:rsidR="00576E1E" w:rsidRDefault="004325BC">
                  <w:pPr>
                    <w:jc w:val="center"/>
                    <w:rPr>
                      <w:rFonts w:ascii="Times New Roman" w:hAnsi="Times New Roman" w:cs="Times New Roman"/>
                    </w:rPr>
                  </w:pPr>
                  <w:r>
                    <w:rPr>
                      <w:rFonts w:ascii="Times New Roman" w:hAnsi="Times New Roman" w:cs="Times New Roman"/>
                    </w:rPr>
                    <w:t>频率（</w:t>
                  </w:r>
                  <w:r>
                    <w:rPr>
                      <w:rFonts w:ascii="Times New Roman" w:hAnsi="Times New Roman" w:cs="Times New Roman"/>
                    </w:rPr>
                    <w:t>%</w:t>
                  </w:r>
                  <w:r>
                    <w:rPr>
                      <w:rFonts w:ascii="Times New Roman" w:hAnsi="Times New Roman" w:cs="Times New Roman"/>
                    </w:rPr>
                    <w:t>）</w:t>
                  </w:r>
                </w:p>
              </w:tc>
              <w:tc>
                <w:tcPr>
                  <w:tcW w:w="969" w:type="dxa"/>
                  <w:tcBorders>
                    <w:top w:val="single" w:sz="4" w:space="0" w:color="auto"/>
                    <w:left w:val="single" w:sz="4" w:space="0" w:color="auto"/>
                    <w:bottom w:val="double" w:sz="4" w:space="0" w:color="auto"/>
                    <w:right w:val="single" w:sz="4" w:space="0" w:color="auto"/>
                  </w:tcBorders>
                  <w:vAlign w:val="center"/>
                </w:tcPr>
                <w:p w14:paraId="11C777A9" w14:textId="77777777" w:rsidR="00576E1E" w:rsidRDefault="004325BC">
                  <w:pPr>
                    <w:widowControl/>
                    <w:jc w:val="center"/>
                    <w:rPr>
                      <w:rFonts w:ascii="Times New Roman" w:hAnsi="Times New Roman" w:cs="Times New Roman"/>
                      <w:color w:val="000000"/>
                    </w:rPr>
                  </w:pPr>
                  <w:r>
                    <w:rPr>
                      <w:rFonts w:ascii="Times New Roman" w:hAnsi="Times New Roman" w:cs="Times New Roman"/>
                      <w:color w:val="000000"/>
                    </w:rPr>
                    <w:t>5.0</w:t>
                  </w:r>
                </w:p>
              </w:tc>
              <w:tc>
                <w:tcPr>
                  <w:tcW w:w="970" w:type="dxa"/>
                  <w:tcBorders>
                    <w:top w:val="single" w:sz="4" w:space="0" w:color="auto"/>
                    <w:left w:val="single" w:sz="4" w:space="0" w:color="auto"/>
                    <w:bottom w:val="double" w:sz="4" w:space="0" w:color="auto"/>
                    <w:right w:val="single" w:sz="4" w:space="0" w:color="auto"/>
                  </w:tcBorders>
                  <w:vAlign w:val="center"/>
                </w:tcPr>
                <w:p w14:paraId="2C463FEC" w14:textId="77777777" w:rsidR="00576E1E" w:rsidRDefault="004325BC">
                  <w:pPr>
                    <w:jc w:val="center"/>
                    <w:rPr>
                      <w:rFonts w:ascii="Times New Roman" w:hAnsi="Times New Roman" w:cs="Times New Roman"/>
                      <w:color w:val="000000"/>
                    </w:rPr>
                  </w:pPr>
                  <w:r>
                    <w:rPr>
                      <w:rFonts w:ascii="Times New Roman" w:hAnsi="Times New Roman" w:cs="Times New Roman"/>
                      <w:color w:val="000000"/>
                    </w:rPr>
                    <w:t>2.0</w:t>
                  </w:r>
                </w:p>
              </w:tc>
              <w:tc>
                <w:tcPr>
                  <w:tcW w:w="971" w:type="dxa"/>
                  <w:tcBorders>
                    <w:top w:val="single" w:sz="4" w:space="0" w:color="auto"/>
                    <w:left w:val="single" w:sz="4" w:space="0" w:color="auto"/>
                    <w:bottom w:val="double" w:sz="4" w:space="0" w:color="auto"/>
                    <w:right w:val="single" w:sz="4" w:space="0" w:color="auto"/>
                  </w:tcBorders>
                  <w:vAlign w:val="center"/>
                </w:tcPr>
                <w:p w14:paraId="1E0F1D0C" w14:textId="77777777" w:rsidR="00576E1E" w:rsidRDefault="004325BC">
                  <w:pPr>
                    <w:jc w:val="center"/>
                    <w:rPr>
                      <w:rFonts w:ascii="Times New Roman" w:hAnsi="Times New Roman" w:cs="Times New Roman"/>
                      <w:color w:val="000000"/>
                    </w:rPr>
                  </w:pPr>
                  <w:r>
                    <w:rPr>
                      <w:rFonts w:ascii="Times New Roman" w:hAnsi="Times New Roman" w:cs="Times New Roman"/>
                      <w:color w:val="000000"/>
                    </w:rPr>
                    <w:t>2.3</w:t>
                  </w:r>
                </w:p>
              </w:tc>
              <w:tc>
                <w:tcPr>
                  <w:tcW w:w="971" w:type="dxa"/>
                  <w:tcBorders>
                    <w:top w:val="single" w:sz="4" w:space="0" w:color="auto"/>
                    <w:left w:val="single" w:sz="4" w:space="0" w:color="auto"/>
                    <w:bottom w:val="double" w:sz="4" w:space="0" w:color="auto"/>
                    <w:right w:val="single" w:sz="4" w:space="0" w:color="auto"/>
                  </w:tcBorders>
                  <w:vAlign w:val="center"/>
                </w:tcPr>
                <w:p w14:paraId="44DA26CE" w14:textId="77777777" w:rsidR="00576E1E" w:rsidRDefault="004325BC">
                  <w:pPr>
                    <w:jc w:val="center"/>
                    <w:rPr>
                      <w:rFonts w:ascii="Times New Roman" w:hAnsi="Times New Roman" w:cs="Times New Roman"/>
                      <w:color w:val="000000"/>
                    </w:rPr>
                  </w:pPr>
                  <w:r>
                    <w:rPr>
                      <w:rFonts w:ascii="Times New Roman" w:hAnsi="Times New Roman" w:cs="Times New Roman"/>
                      <w:color w:val="000000"/>
                    </w:rPr>
                    <w:t>2.3</w:t>
                  </w:r>
                </w:p>
              </w:tc>
              <w:tc>
                <w:tcPr>
                  <w:tcW w:w="969" w:type="dxa"/>
                  <w:tcBorders>
                    <w:top w:val="single" w:sz="4" w:space="0" w:color="auto"/>
                    <w:left w:val="single" w:sz="4" w:space="0" w:color="auto"/>
                    <w:bottom w:val="double" w:sz="4" w:space="0" w:color="auto"/>
                    <w:right w:val="single" w:sz="4" w:space="0" w:color="auto"/>
                  </w:tcBorders>
                  <w:vAlign w:val="center"/>
                </w:tcPr>
                <w:p w14:paraId="000F97B0" w14:textId="77777777" w:rsidR="00576E1E" w:rsidRDefault="004325BC">
                  <w:pPr>
                    <w:jc w:val="center"/>
                    <w:rPr>
                      <w:rFonts w:ascii="Times New Roman" w:hAnsi="Times New Roman" w:cs="Times New Roman"/>
                      <w:color w:val="000000"/>
                    </w:rPr>
                  </w:pPr>
                  <w:r>
                    <w:rPr>
                      <w:rFonts w:ascii="Times New Roman" w:hAnsi="Times New Roman" w:cs="Times New Roman"/>
                      <w:color w:val="000000"/>
                    </w:rPr>
                    <w:t>3.4</w:t>
                  </w:r>
                </w:p>
              </w:tc>
              <w:tc>
                <w:tcPr>
                  <w:tcW w:w="971" w:type="dxa"/>
                  <w:tcBorders>
                    <w:top w:val="single" w:sz="4" w:space="0" w:color="auto"/>
                    <w:left w:val="single" w:sz="4" w:space="0" w:color="auto"/>
                    <w:bottom w:val="double" w:sz="4" w:space="0" w:color="auto"/>
                    <w:right w:val="single" w:sz="4" w:space="0" w:color="auto"/>
                  </w:tcBorders>
                  <w:vAlign w:val="center"/>
                </w:tcPr>
                <w:p w14:paraId="713AEF29" w14:textId="77777777" w:rsidR="00576E1E" w:rsidRDefault="004325BC">
                  <w:pPr>
                    <w:jc w:val="center"/>
                    <w:rPr>
                      <w:rFonts w:ascii="Times New Roman" w:hAnsi="Times New Roman" w:cs="Times New Roman"/>
                      <w:color w:val="000000"/>
                    </w:rPr>
                  </w:pPr>
                  <w:r>
                    <w:rPr>
                      <w:rFonts w:ascii="Times New Roman" w:hAnsi="Times New Roman" w:cs="Times New Roman"/>
                      <w:color w:val="000000"/>
                    </w:rPr>
                    <w:t>5.4</w:t>
                  </w:r>
                </w:p>
              </w:tc>
              <w:tc>
                <w:tcPr>
                  <w:tcW w:w="969" w:type="dxa"/>
                  <w:tcBorders>
                    <w:top w:val="single" w:sz="4" w:space="0" w:color="auto"/>
                    <w:left w:val="single" w:sz="4" w:space="0" w:color="auto"/>
                    <w:bottom w:val="double" w:sz="4" w:space="0" w:color="auto"/>
                    <w:right w:val="single" w:sz="4" w:space="0" w:color="auto"/>
                  </w:tcBorders>
                  <w:vAlign w:val="center"/>
                </w:tcPr>
                <w:p w14:paraId="7CF5E8E2" w14:textId="77777777" w:rsidR="00576E1E" w:rsidRDefault="004325BC">
                  <w:pPr>
                    <w:jc w:val="center"/>
                    <w:rPr>
                      <w:rFonts w:ascii="Times New Roman" w:hAnsi="Times New Roman" w:cs="Times New Roman"/>
                      <w:color w:val="000000"/>
                    </w:rPr>
                  </w:pPr>
                  <w:r>
                    <w:rPr>
                      <w:rFonts w:ascii="Times New Roman" w:hAnsi="Times New Roman" w:cs="Times New Roman"/>
                      <w:color w:val="000000"/>
                    </w:rPr>
                    <w:t>6.2</w:t>
                  </w:r>
                </w:p>
              </w:tc>
              <w:tc>
                <w:tcPr>
                  <w:tcW w:w="936" w:type="dxa"/>
                  <w:tcBorders>
                    <w:top w:val="single" w:sz="4" w:space="0" w:color="auto"/>
                    <w:left w:val="single" w:sz="4" w:space="0" w:color="auto"/>
                    <w:bottom w:val="double" w:sz="4" w:space="0" w:color="auto"/>
                    <w:right w:val="single" w:sz="4" w:space="0" w:color="auto"/>
                  </w:tcBorders>
                  <w:vAlign w:val="center"/>
                </w:tcPr>
                <w:p w14:paraId="00F430CC" w14:textId="77777777" w:rsidR="00576E1E" w:rsidRDefault="004325BC">
                  <w:pPr>
                    <w:jc w:val="center"/>
                    <w:rPr>
                      <w:rFonts w:ascii="Times New Roman" w:hAnsi="Times New Roman" w:cs="Times New Roman"/>
                      <w:color w:val="000000"/>
                    </w:rPr>
                  </w:pPr>
                  <w:r>
                    <w:rPr>
                      <w:rFonts w:ascii="Times New Roman" w:hAnsi="Times New Roman" w:cs="Times New Roman"/>
                      <w:color w:val="000000"/>
                    </w:rPr>
                    <w:t>13.8</w:t>
                  </w:r>
                </w:p>
              </w:tc>
            </w:tr>
            <w:tr w:rsidR="00576E1E" w14:paraId="270DB8A1" w14:textId="77777777">
              <w:trPr>
                <w:trHeight w:val="397"/>
                <w:jc w:val="center"/>
              </w:trPr>
              <w:tc>
                <w:tcPr>
                  <w:tcW w:w="1625" w:type="dxa"/>
                  <w:tcBorders>
                    <w:top w:val="double" w:sz="4" w:space="0" w:color="auto"/>
                    <w:left w:val="single" w:sz="4" w:space="0" w:color="auto"/>
                    <w:bottom w:val="single" w:sz="4" w:space="0" w:color="auto"/>
                    <w:right w:val="single" w:sz="4" w:space="0" w:color="auto"/>
                  </w:tcBorders>
                  <w:vAlign w:val="center"/>
                </w:tcPr>
                <w:p w14:paraId="3E84FEAE" w14:textId="77777777" w:rsidR="00576E1E" w:rsidRDefault="004325BC">
                  <w:pPr>
                    <w:jc w:val="center"/>
                    <w:rPr>
                      <w:rFonts w:ascii="Times New Roman" w:hAnsi="Times New Roman" w:cs="Times New Roman"/>
                    </w:rPr>
                  </w:pPr>
                  <w:r>
                    <w:rPr>
                      <w:rFonts w:ascii="Times New Roman" w:hAnsi="Times New Roman" w:cs="Times New Roman"/>
                    </w:rPr>
                    <w:t>风向</w:t>
                  </w:r>
                </w:p>
              </w:tc>
              <w:tc>
                <w:tcPr>
                  <w:tcW w:w="969" w:type="dxa"/>
                  <w:tcBorders>
                    <w:top w:val="double" w:sz="4" w:space="0" w:color="auto"/>
                    <w:left w:val="single" w:sz="4" w:space="0" w:color="auto"/>
                    <w:bottom w:val="single" w:sz="4" w:space="0" w:color="auto"/>
                    <w:right w:val="single" w:sz="4" w:space="0" w:color="auto"/>
                  </w:tcBorders>
                  <w:vAlign w:val="center"/>
                </w:tcPr>
                <w:p w14:paraId="0F2B3CE8" w14:textId="77777777" w:rsidR="00576E1E" w:rsidRDefault="004325BC">
                  <w:pPr>
                    <w:widowControl/>
                    <w:jc w:val="center"/>
                    <w:rPr>
                      <w:rFonts w:ascii="Times New Roman" w:hAnsi="Times New Roman" w:cs="Times New Roman"/>
                      <w:color w:val="000000"/>
                    </w:rPr>
                  </w:pPr>
                  <w:r>
                    <w:rPr>
                      <w:rFonts w:ascii="Times New Roman" w:hAnsi="Times New Roman" w:cs="Times New Roman"/>
                      <w:color w:val="000000"/>
                    </w:rPr>
                    <w:t>S</w:t>
                  </w:r>
                </w:p>
              </w:tc>
              <w:tc>
                <w:tcPr>
                  <w:tcW w:w="970" w:type="dxa"/>
                  <w:tcBorders>
                    <w:top w:val="double" w:sz="4" w:space="0" w:color="auto"/>
                    <w:left w:val="single" w:sz="4" w:space="0" w:color="auto"/>
                    <w:bottom w:val="single" w:sz="4" w:space="0" w:color="auto"/>
                    <w:right w:val="single" w:sz="4" w:space="0" w:color="auto"/>
                  </w:tcBorders>
                  <w:vAlign w:val="center"/>
                </w:tcPr>
                <w:p w14:paraId="08CC4A6E" w14:textId="77777777" w:rsidR="00576E1E" w:rsidRDefault="004325BC">
                  <w:pPr>
                    <w:widowControl/>
                    <w:jc w:val="center"/>
                    <w:rPr>
                      <w:rFonts w:ascii="Times New Roman" w:hAnsi="Times New Roman" w:cs="Times New Roman"/>
                      <w:color w:val="000000"/>
                    </w:rPr>
                  </w:pPr>
                  <w:r>
                    <w:rPr>
                      <w:rFonts w:ascii="Times New Roman" w:hAnsi="Times New Roman" w:cs="Times New Roman"/>
                      <w:color w:val="000000"/>
                    </w:rPr>
                    <w:t>SSW</w:t>
                  </w:r>
                </w:p>
              </w:tc>
              <w:tc>
                <w:tcPr>
                  <w:tcW w:w="971" w:type="dxa"/>
                  <w:tcBorders>
                    <w:top w:val="double" w:sz="4" w:space="0" w:color="auto"/>
                    <w:left w:val="single" w:sz="4" w:space="0" w:color="auto"/>
                    <w:bottom w:val="single" w:sz="4" w:space="0" w:color="auto"/>
                    <w:right w:val="single" w:sz="4" w:space="0" w:color="auto"/>
                  </w:tcBorders>
                  <w:vAlign w:val="center"/>
                </w:tcPr>
                <w:p w14:paraId="20500FA4" w14:textId="77777777" w:rsidR="00576E1E" w:rsidRDefault="004325BC">
                  <w:pPr>
                    <w:widowControl/>
                    <w:jc w:val="center"/>
                    <w:rPr>
                      <w:rFonts w:ascii="Times New Roman" w:hAnsi="Times New Roman" w:cs="Times New Roman"/>
                      <w:color w:val="000000"/>
                    </w:rPr>
                  </w:pPr>
                  <w:r>
                    <w:rPr>
                      <w:rFonts w:ascii="Times New Roman" w:hAnsi="Times New Roman" w:cs="Times New Roman"/>
                      <w:color w:val="000000"/>
                    </w:rPr>
                    <w:t>SW</w:t>
                  </w:r>
                </w:p>
              </w:tc>
              <w:tc>
                <w:tcPr>
                  <w:tcW w:w="971" w:type="dxa"/>
                  <w:tcBorders>
                    <w:top w:val="double" w:sz="4" w:space="0" w:color="auto"/>
                    <w:left w:val="single" w:sz="4" w:space="0" w:color="auto"/>
                    <w:bottom w:val="single" w:sz="4" w:space="0" w:color="auto"/>
                    <w:right w:val="single" w:sz="4" w:space="0" w:color="auto"/>
                  </w:tcBorders>
                  <w:vAlign w:val="center"/>
                </w:tcPr>
                <w:p w14:paraId="3A74CA77" w14:textId="77777777" w:rsidR="00576E1E" w:rsidRDefault="004325BC">
                  <w:pPr>
                    <w:widowControl/>
                    <w:jc w:val="center"/>
                    <w:rPr>
                      <w:rFonts w:ascii="Times New Roman" w:hAnsi="Times New Roman" w:cs="Times New Roman"/>
                      <w:color w:val="000000"/>
                    </w:rPr>
                  </w:pPr>
                  <w:r>
                    <w:rPr>
                      <w:rFonts w:ascii="Times New Roman" w:hAnsi="Times New Roman" w:cs="Times New Roman"/>
                      <w:color w:val="000000"/>
                    </w:rPr>
                    <w:t>WSW</w:t>
                  </w:r>
                </w:p>
              </w:tc>
              <w:tc>
                <w:tcPr>
                  <w:tcW w:w="969" w:type="dxa"/>
                  <w:tcBorders>
                    <w:top w:val="double" w:sz="4" w:space="0" w:color="auto"/>
                    <w:left w:val="single" w:sz="4" w:space="0" w:color="auto"/>
                    <w:bottom w:val="single" w:sz="4" w:space="0" w:color="auto"/>
                    <w:right w:val="single" w:sz="4" w:space="0" w:color="auto"/>
                  </w:tcBorders>
                  <w:vAlign w:val="center"/>
                </w:tcPr>
                <w:p w14:paraId="2D880070" w14:textId="77777777" w:rsidR="00576E1E" w:rsidRDefault="004325BC">
                  <w:pPr>
                    <w:widowControl/>
                    <w:jc w:val="center"/>
                    <w:rPr>
                      <w:rFonts w:ascii="Times New Roman" w:hAnsi="Times New Roman" w:cs="Times New Roman"/>
                      <w:color w:val="000000"/>
                    </w:rPr>
                  </w:pPr>
                  <w:r>
                    <w:rPr>
                      <w:rFonts w:ascii="Times New Roman" w:hAnsi="Times New Roman" w:cs="Times New Roman"/>
                      <w:color w:val="000000"/>
                    </w:rPr>
                    <w:t>W</w:t>
                  </w:r>
                </w:p>
              </w:tc>
              <w:tc>
                <w:tcPr>
                  <w:tcW w:w="971" w:type="dxa"/>
                  <w:tcBorders>
                    <w:top w:val="double" w:sz="4" w:space="0" w:color="auto"/>
                    <w:left w:val="single" w:sz="4" w:space="0" w:color="auto"/>
                    <w:bottom w:val="single" w:sz="4" w:space="0" w:color="auto"/>
                    <w:right w:val="single" w:sz="4" w:space="0" w:color="auto"/>
                  </w:tcBorders>
                  <w:vAlign w:val="center"/>
                </w:tcPr>
                <w:p w14:paraId="55858DEC" w14:textId="77777777" w:rsidR="00576E1E" w:rsidRDefault="004325BC">
                  <w:pPr>
                    <w:widowControl/>
                    <w:jc w:val="center"/>
                    <w:rPr>
                      <w:rFonts w:ascii="Times New Roman" w:hAnsi="Times New Roman" w:cs="Times New Roman"/>
                      <w:color w:val="000000"/>
                    </w:rPr>
                  </w:pPr>
                  <w:r>
                    <w:rPr>
                      <w:rFonts w:ascii="Times New Roman" w:hAnsi="Times New Roman" w:cs="Times New Roman"/>
                      <w:color w:val="000000"/>
                    </w:rPr>
                    <w:t>WNW</w:t>
                  </w:r>
                </w:p>
              </w:tc>
              <w:tc>
                <w:tcPr>
                  <w:tcW w:w="969" w:type="dxa"/>
                  <w:tcBorders>
                    <w:top w:val="double" w:sz="4" w:space="0" w:color="auto"/>
                    <w:left w:val="single" w:sz="4" w:space="0" w:color="auto"/>
                    <w:bottom w:val="single" w:sz="4" w:space="0" w:color="auto"/>
                    <w:right w:val="single" w:sz="4" w:space="0" w:color="auto"/>
                  </w:tcBorders>
                  <w:vAlign w:val="center"/>
                </w:tcPr>
                <w:p w14:paraId="7FA26A47" w14:textId="77777777" w:rsidR="00576E1E" w:rsidRDefault="004325BC">
                  <w:pPr>
                    <w:widowControl/>
                    <w:jc w:val="center"/>
                    <w:rPr>
                      <w:rFonts w:ascii="Times New Roman" w:hAnsi="Times New Roman" w:cs="Times New Roman"/>
                      <w:color w:val="000000"/>
                    </w:rPr>
                  </w:pPr>
                  <w:r>
                    <w:rPr>
                      <w:rFonts w:ascii="Times New Roman" w:hAnsi="Times New Roman" w:cs="Times New Roman"/>
                      <w:color w:val="000000"/>
                    </w:rPr>
                    <w:t>NW</w:t>
                  </w:r>
                </w:p>
              </w:tc>
              <w:tc>
                <w:tcPr>
                  <w:tcW w:w="936" w:type="dxa"/>
                  <w:tcBorders>
                    <w:top w:val="double" w:sz="4" w:space="0" w:color="auto"/>
                    <w:left w:val="single" w:sz="4" w:space="0" w:color="auto"/>
                    <w:bottom w:val="single" w:sz="4" w:space="0" w:color="auto"/>
                    <w:right w:val="single" w:sz="4" w:space="0" w:color="auto"/>
                  </w:tcBorders>
                  <w:vAlign w:val="center"/>
                </w:tcPr>
                <w:p w14:paraId="14D413F1" w14:textId="77777777" w:rsidR="00576E1E" w:rsidRDefault="004325BC">
                  <w:pPr>
                    <w:widowControl/>
                    <w:jc w:val="center"/>
                    <w:rPr>
                      <w:rFonts w:ascii="Times New Roman" w:hAnsi="Times New Roman" w:cs="Times New Roman"/>
                      <w:color w:val="000000"/>
                    </w:rPr>
                  </w:pPr>
                  <w:r>
                    <w:rPr>
                      <w:rFonts w:ascii="Times New Roman" w:hAnsi="Times New Roman" w:cs="Times New Roman"/>
                      <w:color w:val="000000"/>
                    </w:rPr>
                    <w:t>NNW</w:t>
                  </w:r>
                </w:p>
              </w:tc>
            </w:tr>
            <w:tr w:rsidR="00576E1E" w14:paraId="3857860A" w14:textId="77777777">
              <w:trPr>
                <w:trHeight w:val="397"/>
                <w:jc w:val="center"/>
              </w:trPr>
              <w:tc>
                <w:tcPr>
                  <w:tcW w:w="1625" w:type="dxa"/>
                  <w:tcBorders>
                    <w:top w:val="single" w:sz="4" w:space="0" w:color="auto"/>
                    <w:left w:val="single" w:sz="4" w:space="0" w:color="auto"/>
                    <w:bottom w:val="single" w:sz="4" w:space="0" w:color="auto"/>
                    <w:right w:val="single" w:sz="4" w:space="0" w:color="auto"/>
                  </w:tcBorders>
                  <w:vAlign w:val="center"/>
                </w:tcPr>
                <w:p w14:paraId="5470B52E" w14:textId="77777777" w:rsidR="00576E1E" w:rsidRDefault="004325BC">
                  <w:pPr>
                    <w:jc w:val="center"/>
                    <w:rPr>
                      <w:rFonts w:ascii="Times New Roman" w:hAnsi="Times New Roman" w:cs="Times New Roman"/>
                    </w:rPr>
                  </w:pPr>
                  <w:r>
                    <w:rPr>
                      <w:rFonts w:ascii="Times New Roman" w:hAnsi="Times New Roman" w:cs="Times New Roman"/>
                    </w:rPr>
                    <w:t>频率（</w:t>
                  </w:r>
                  <w:r>
                    <w:rPr>
                      <w:rFonts w:ascii="Times New Roman" w:hAnsi="Times New Roman" w:cs="Times New Roman"/>
                    </w:rPr>
                    <w:t>%</w:t>
                  </w:r>
                  <w:r>
                    <w:rPr>
                      <w:rFonts w:ascii="Times New Roman" w:hAnsi="Times New Roman" w:cs="Times New Roman"/>
                    </w:rPr>
                    <w:t>）</w:t>
                  </w:r>
                </w:p>
              </w:tc>
              <w:tc>
                <w:tcPr>
                  <w:tcW w:w="969" w:type="dxa"/>
                  <w:tcBorders>
                    <w:top w:val="single" w:sz="4" w:space="0" w:color="auto"/>
                    <w:left w:val="single" w:sz="4" w:space="0" w:color="auto"/>
                    <w:bottom w:val="single" w:sz="4" w:space="0" w:color="auto"/>
                    <w:right w:val="single" w:sz="4" w:space="0" w:color="auto"/>
                  </w:tcBorders>
                  <w:vAlign w:val="center"/>
                </w:tcPr>
                <w:p w14:paraId="02E38480" w14:textId="77777777" w:rsidR="00576E1E" w:rsidRDefault="004325BC">
                  <w:pPr>
                    <w:widowControl/>
                    <w:jc w:val="center"/>
                    <w:rPr>
                      <w:rFonts w:ascii="Times New Roman" w:hAnsi="Times New Roman" w:cs="Times New Roman"/>
                      <w:color w:val="000000"/>
                    </w:rPr>
                  </w:pPr>
                  <w:r>
                    <w:rPr>
                      <w:rFonts w:ascii="Times New Roman" w:hAnsi="Times New Roman" w:cs="Times New Roman"/>
                      <w:color w:val="000000"/>
                    </w:rPr>
                    <w:t>10.0</w:t>
                  </w:r>
                </w:p>
              </w:tc>
              <w:tc>
                <w:tcPr>
                  <w:tcW w:w="970" w:type="dxa"/>
                  <w:tcBorders>
                    <w:top w:val="single" w:sz="4" w:space="0" w:color="auto"/>
                    <w:left w:val="single" w:sz="4" w:space="0" w:color="auto"/>
                    <w:bottom w:val="single" w:sz="4" w:space="0" w:color="auto"/>
                    <w:right w:val="single" w:sz="4" w:space="0" w:color="auto"/>
                  </w:tcBorders>
                  <w:vAlign w:val="center"/>
                </w:tcPr>
                <w:p w14:paraId="6D5ECD5B" w14:textId="77777777" w:rsidR="00576E1E" w:rsidRDefault="004325BC">
                  <w:pPr>
                    <w:jc w:val="center"/>
                    <w:rPr>
                      <w:rFonts w:ascii="Times New Roman" w:hAnsi="Times New Roman" w:cs="Times New Roman"/>
                      <w:color w:val="000000"/>
                    </w:rPr>
                  </w:pPr>
                  <w:r>
                    <w:rPr>
                      <w:rFonts w:ascii="Times New Roman" w:hAnsi="Times New Roman" w:cs="Times New Roman"/>
                      <w:color w:val="000000"/>
                    </w:rPr>
                    <w:t>5.9</w:t>
                  </w:r>
                </w:p>
              </w:tc>
              <w:tc>
                <w:tcPr>
                  <w:tcW w:w="971" w:type="dxa"/>
                  <w:tcBorders>
                    <w:top w:val="single" w:sz="4" w:space="0" w:color="auto"/>
                    <w:left w:val="single" w:sz="4" w:space="0" w:color="auto"/>
                    <w:bottom w:val="single" w:sz="4" w:space="0" w:color="auto"/>
                    <w:right w:val="single" w:sz="4" w:space="0" w:color="auto"/>
                  </w:tcBorders>
                  <w:vAlign w:val="center"/>
                </w:tcPr>
                <w:p w14:paraId="68F9185D" w14:textId="77777777" w:rsidR="00576E1E" w:rsidRDefault="004325BC">
                  <w:pPr>
                    <w:jc w:val="center"/>
                    <w:rPr>
                      <w:rFonts w:ascii="Times New Roman" w:hAnsi="Times New Roman" w:cs="Times New Roman"/>
                      <w:color w:val="000000"/>
                    </w:rPr>
                  </w:pPr>
                  <w:r>
                    <w:rPr>
                      <w:rFonts w:ascii="Times New Roman" w:hAnsi="Times New Roman" w:cs="Times New Roman"/>
                      <w:color w:val="000000"/>
                    </w:rPr>
                    <w:t>5.8</w:t>
                  </w:r>
                </w:p>
              </w:tc>
              <w:tc>
                <w:tcPr>
                  <w:tcW w:w="971" w:type="dxa"/>
                  <w:tcBorders>
                    <w:top w:val="single" w:sz="4" w:space="0" w:color="auto"/>
                    <w:left w:val="single" w:sz="4" w:space="0" w:color="auto"/>
                    <w:bottom w:val="single" w:sz="4" w:space="0" w:color="auto"/>
                    <w:right w:val="single" w:sz="4" w:space="0" w:color="auto"/>
                  </w:tcBorders>
                  <w:vAlign w:val="center"/>
                </w:tcPr>
                <w:p w14:paraId="3728A5BE" w14:textId="77777777" w:rsidR="00576E1E" w:rsidRDefault="004325BC">
                  <w:pPr>
                    <w:jc w:val="center"/>
                    <w:rPr>
                      <w:rFonts w:ascii="Times New Roman" w:hAnsi="Times New Roman" w:cs="Times New Roman"/>
                      <w:color w:val="000000"/>
                    </w:rPr>
                  </w:pPr>
                  <w:r>
                    <w:rPr>
                      <w:rFonts w:ascii="Times New Roman" w:hAnsi="Times New Roman" w:cs="Times New Roman"/>
                      <w:color w:val="000000"/>
                    </w:rPr>
                    <w:t>6.6</w:t>
                  </w:r>
                </w:p>
              </w:tc>
              <w:tc>
                <w:tcPr>
                  <w:tcW w:w="969" w:type="dxa"/>
                  <w:tcBorders>
                    <w:top w:val="single" w:sz="4" w:space="0" w:color="auto"/>
                    <w:left w:val="single" w:sz="4" w:space="0" w:color="auto"/>
                    <w:bottom w:val="single" w:sz="4" w:space="0" w:color="auto"/>
                    <w:right w:val="single" w:sz="4" w:space="0" w:color="auto"/>
                  </w:tcBorders>
                  <w:vAlign w:val="center"/>
                </w:tcPr>
                <w:p w14:paraId="2D6B2A77" w14:textId="77777777" w:rsidR="00576E1E" w:rsidRDefault="004325BC">
                  <w:pPr>
                    <w:jc w:val="center"/>
                    <w:rPr>
                      <w:rFonts w:ascii="Times New Roman" w:hAnsi="Times New Roman" w:cs="Times New Roman"/>
                      <w:color w:val="000000"/>
                    </w:rPr>
                  </w:pPr>
                  <w:r>
                    <w:rPr>
                      <w:rFonts w:ascii="Times New Roman" w:hAnsi="Times New Roman" w:cs="Times New Roman"/>
                      <w:color w:val="000000"/>
                    </w:rPr>
                    <w:t>6.3</w:t>
                  </w:r>
                </w:p>
              </w:tc>
              <w:tc>
                <w:tcPr>
                  <w:tcW w:w="971" w:type="dxa"/>
                  <w:tcBorders>
                    <w:top w:val="single" w:sz="4" w:space="0" w:color="auto"/>
                    <w:left w:val="single" w:sz="4" w:space="0" w:color="auto"/>
                    <w:bottom w:val="single" w:sz="4" w:space="0" w:color="auto"/>
                    <w:right w:val="single" w:sz="4" w:space="0" w:color="auto"/>
                  </w:tcBorders>
                  <w:vAlign w:val="center"/>
                </w:tcPr>
                <w:p w14:paraId="0348D2CD" w14:textId="77777777" w:rsidR="00576E1E" w:rsidRDefault="004325BC">
                  <w:pPr>
                    <w:jc w:val="center"/>
                    <w:rPr>
                      <w:rFonts w:ascii="Times New Roman" w:hAnsi="Times New Roman" w:cs="Times New Roman"/>
                      <w:color w:val="000000"/>
                    </w:rPr>
                  </w:pPr>
                  <w:r>
                    <w:rPr>
                      <w:rFonts w:ascii="Times New Roman" w:hAnsi="Times New Roman" w:cs="Times New Roman"/>
                      <w:color w:val="000000"/>
                    </w:rPr>
                    <w:t>8.6</w:t>
                  </w:r>
                </w:p>
              </w:tc>
              <w:tc>
                <w:tcPr>
                  <w:tcW w:w="969" w:type="dxa"/>
                  <w:tcBorders>
                    <w:top w:val="single" w:sz="4" w:space="0" w:color="auto"/>
                    <w:left w:val="single" w:sz="4" w:space="0" w:color="auto"/>
                    <w:bottom w:val="single" w:sz="4" w:space="0" w:color="auto"/>
                    <w:right w:val="single" w:sz="4" w:space="0" w:color="auto"/>
                  </w:tcBorders>
                  <w:vAlign w:val="center"/>
                </w:tcPr>
                <w:p w14:paraId="1BCBC576" w14:textId="77777777" w:rsidR="00576E1E" w:rsidRDefault="004325BC">
                  <w:pPr>
                    <w:jc w:val="center"/>
                    <w:rPr>
                      <w:rFonts w:ascii="Times New Roman" w:hAnsi="Times New Roman" w:cs="Times New Roman"/>
                      <w:color w:val="000000"/>
                    </w:rPr>
                  </w:pPr>
                  <w:r>
                    <w:rPr>
                      <w:rFonts w:ascii="Times New Roman" w:hAnsi="Times New Roman" w:cs="Times New Roman"/>
                      <w:color w:val="000000"/>
                    </w:rPr>
                    <w:t>8.4</w:t>
                  </w:r>
                </w:p>
              </w:tc>
              <w:tc>
                <w:tcPr>
                  <w:tcW w:w="936" w:type="dxa"/>
                  <w:tcBorders>
                    <w:top w:val="single" w:sz="4" w:space="0" w:color="auto"/>
                    <w:left w:val="single" w:sz="4" w:space="0" w:color="auto"/>
                    <w:bottom w:val="single" w:sz="4" w:space="0" w:color="auto"/>
                    <w:right w:val="single" w:sz="4" w:space="0" w:color="auto"/>
                  </w:tcBorders>
                  <w:vAlign w:val="center"/>
                </w:tcPr>
                <w:p w14:paraId="7363022E" w14:textId="77777777" w:rsidR="00576E1E" w:rsidRDefault="004325BC">
                  <w:pPr>
                    <w:jc w:val="center"/>
                    <w:rPr>
                      <w:rFonts w:ascii="Times New Roman" w:hAnsi="Times New Roman" w:cs="Times New Roman"/>
                      <w:color w:val="000000"/>
                    </w:rPr>
                  </w:pPr>
                  <w:r>
                    <w:rPr>
                      <w:rFonts w:ascii="Times New Roman" w:hAnsi="Times New Roman" w:cs="Times New Roman"/>
                      <w:color w:val="000000"/>
                    </w:rPr>
                    <w:t>6.2</w:t>
                  </w:r>
                </w:p>
              </w:tc>
            </w:tr>
          </w:tbl>
          <w:p w14:paraId="10BDF3B2" w14:textId="77777777" w:rsidR="00576E1E" w:rsidRDefault="00576E1E">
            <w:pPr>
              <w:spacing w:line="440" w:lineRule="exact"/>
              <w:ind w:firstLineChars="200" w:firstLine="480"/>
              <w:jc w:val="center"/>
              <w:rPr>
                <w:rFonts w:ascii="Times New Roman" w:hAnsi="Times New Roman" w:cs="Times New Roman"/>
                <w:sz w:val="24"/>
                <w:szCs w:val="20"/>
              </w:rPr>
            </w:pPr>
          </w:p>
          <w:p w14:paraId="623AA0C5" w14:textId="77777777" w:rsidR="00576E1E" w:rsidRDefault="004325BC">
            <w:pPr>
              <w:jc w:val="center"/>
              <w:rPr>
                <w:rFonts w:ascii="Times New Roman" w:hAnsi="Times New Roman" w:cs="Times New Roman"/>
                <w:sz w:val="24"/>
              </w:rPr>
            </w:pPr>
            <w:r>
              <w:rPr>
                <w:noProof/>
                <w:sz w:val="24"/>
              </w:rPr>
              <w:drawing>
                <wp:inline distT="0" distB="0" distL="0" distR="0" wp14:anchorId="6C4C24E7" wp14:editId="4030AFF3">
                  <wp:extent cx="4839335" cy="8286115"/>
                  <wp:effectExtent l="0" t="0" r="0" b="635"/>
                  <wp:docPr id="44" name="图片 44" descr="玫瑰图最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玫瑰图最新"/>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4839335" cy="8286115"/>
                          </a:xfrm>
                          <a:prstGeom prst="rect">
                            <a:avLst/>
                          </a:prstGeom>
                          <a:noFill/>
                          <a:ln>
                            <a:noFill/>
                          </a:ln>
                        </pic:spPr>
                      </pic:pic>
                    </a:graphicData>
                  </a:graphic>
                </wp:inline>
              </w:drawing>
            </w:r>
          </w:p>
          <w:p w14:paraId="7E368CBD" w14:textId="77777777" w:rsidR="00576E1E" w:rsidRDefault="004325BC">
            <w:pPr>
              <w:spacing w:line="440" w:lineRule="exact"/>
              <w:ind w:firstLineChars="200" w:firstLine="480"/>
              <w:jc w:val="center"/>
              <w:rPr>
                <w:rFonts w:ascii="Times New Roman" w:hAnsi="Times New Roman" w:cs="Times New Roman"/>
                <w:szCs w:val="20"/>
              </w:rPr>
            </w:pPr>
            <w:r>
              <w:rPr>
                <w:rFonts w:ascii="Times New Roman" w:hAnsi="Times New Roman" w:cs="Times New Roman"/>
                <w:sz w:val="24"/>
                <w:szCs w:val="20"/>
              </w:rPr>
              <w:t>图</w:t>
            </w:r>
            <w:r>
              <w:rPr>
                <w:rFonts w:ascii="Times New Roman" w:hAnsi="Times New Roman" w:cs="Times New Roman"/>
                <w:sz w:val="24"/>
                <w:szCs w:val="20"/>
              </w:rPr>
              <w:t xml:space="preserve">3.3-1  </w:t>
            </w:r>
            <w:r>
              <w:rPr>
                <w:rFonts w:ascii="Times New Roman" w:hAnsi="Times New Roman" w:cs="Times New Roman"/>
                <w:sz w:val="24"/>
                <w:szCs w:val="20"/>
              </w:rPr>
              <w:t>全年和各季风向玫瑰图</w:t>
            </w:r>
          </w:p>
          <w:p w14:paraId="0DC23370" w14:textId="77777777" w:rsidR="00576E1E" w:rsidRDefault="004325BC">
            <w:pPr>
              <w:spacing w:line="480" w:lineRule="exact"/>
              <w:rPr>
                <w:rFonts w:ascii="Times New Roman" w:hAnsi="Times New Roman" w:cs="Times New Roman"/>
                <w:b/>
                <w:bCs/>
                <w:sz w:val="24"/>
                <w:szCs w:val="24"/>
              </w:rPr>
            </w:pPr>
            <w:r>
              <w:rPr>
                <w:rFonts w:ascii="Times New Roman" w:hAnsi="Times New Roman" w:cs="Times New Roman"/>
                <w:b/>
                <w:bCs/>
                <w:sz w:val="24"/>
                <w:szCs w:val="24"/>
              </w:rPr>
              <w:t>3.4</w:t>
            </w:r>
            <w:r>
              <w:rPr>
                <w:rFonts w:ascii="Times New Roman" w:hAnsi="Times New Roman" w:cs="Times New Roman"/>
                <w:b/>
                <w:bCs/>
                <w:sz w:val="24"/>
                <w:szCs w:val="24"/>
              </w:rPr>
              <w:t>地表水系</w:t>
            </w:r>
          </w:p>
          <w:p w14:paraId="6E3BFE11" w14:textId="77777777" w:rsidR="00576E1E" w:rsidRDefault="004325BC">
            <w:pPr>
              <w:spacing w:line="440" w:lineRule="exact"/>
              <w:ind w:firstLineChars="200" w:firstLine="480"/>
              <w:rPr>
                <w:rFonts w:ascii="Times New Roman" w:hAnsi="Times New Roman" w:cs="Times New Roman"/>
                <w:sz w:val="24"/>
              </w:rPr>
            </w:pPr>
            <w:r>
              <w:rPr>
                <w:rFonts w:ascii="Times New Roman" w:hAnsi="Times New Roman" w:cs="Times New Roman" w:hint="eastAsia"/>
                <w:sz w:val="24"/>
                <w:szCs w:val="24"/>
              </w:rPr>
              <w:t>杭锦旗境内主要水系由黄河和</w:t>
            </w:r>
            <w:r>
              <w:rPr>
                <w:rFonts w:ascii="Times New Roman" w:hAnsi="Times New Roman" w:cs="Times New Roman" w:hint="eastAsia"/>
                <w:sz w:val="24"/>
                <w:szCs w:val="24"/>
              </w:rPr>
              <w:t>25</w:t>
            </w:r>
            <w:r>
              <w:rPr>
                <w:rFonts w:ascii="Times New Roman" w:hAnsi="Times New Roman" w:cs="Times New Roman" w:hint="eastAsia"/>
                <w:sz w:val="24"/>
                <w:szCs w:val="24"/>
              </w:rPr>
              <w:t>条</w:t>
            </w:r>
            <w:r>
              <w:rPr>
                <w:rFonts w:ascii="Times New Roman" w:hAnsi="Times New Roman" w:cs="Times New Roman"/>
                <w:sz w:val="24"/>
                <w:szCs w:val="24"/>
              </w:rPr>
              <w:t>季节性</w:t>
            </w:r>
            <w:r>
              <w:rPr>
                <w:rFonts w:ascii="Times New Roman" w:hAnsi="Times New Roman" w:cs="Times New Roman" w:hint="eastAsia"/>
                <w:sz w:val="24"/>
              </w:rPr>
              <w:t>河流</w:t>
            </w:r>
            <w:r>
              <w:rPr>
                <w:rFonts w:ascii="Times New Roman" w:hAnsi="Times New Roman" w:cs="Times New Roman"/>
                <w:sz w:val="24"/>
                <w:szCs w:val="24"/>
              </w:rPr>
              <w:t>构成</w:t>
            </w:r>
            <w:r>
              <w:rPr>
                <w:rFonts w:ascii="Times New Roman" w:hAnsi="Times New Roman" w:cs="Times New Roman" w:hint="eastAsia"/>
                <w:sz w:val="24"/>
                <w:szCs w:val="24"/>
              </w:rPr>
              <w:t>。其中，黄河为过境河流，其它河流主要包括摩林河、毛布拉格孔兑、陶赖沟、叶力摆沟、夭斯图河、乌吉尔庙沟、巴拉贡沟、朝凯沟、汗格岱沟、布尔洞沟、牙西纳太沟、磨石沟、小南河及独贵塔拉、吉日嘎朗图等</w:t>
            </w:r>
            <w:r>
              <w:rPr>
                <w:rFonts w:ascii="Times New Roman" w:hAnsi="Times New Roman" w:cs="Times New Roman"/>
                <w:sz w:val="24"/>
                <w:szCs w:val="24"/>
              </w:rPr>
              <w:t>。</w:t>
            </w:r>
            <w:r>
              <w:rPr>
                <w:rFonts w:ascii="Times New Roman" w:hAnsi="Times New Roman" w:cs="Times New Roman" w:hint="eastAsia"/>
                <w:sz w:val="24"/>
                <w:szCs w:val="24"/>
              </w:rPr>
              <w:t>本项目所在地周围</w:t>
            </w:r>
            <w:r>
              <w:rPr>
                <w:rFonts w:ascii="Times New Roman" w:hAnsi="Times New Roman" w:cs="Times New Roman"/>
                <w:sz w:val="24"/>
              </w:rPr>
              <w:t>地表水系</w:t>
            </w:r>
            <w:r>
              <w:rPr>
                <w:rFonts w:ascii="Times New Roman" w:hAnsi="Times New Roman" w:cs="Times New Roman" w:hint="eastAsia"/>
                <w:sz w:val="24"/>
              </w:rPr>
              <w:t>主要有</w:t>
            </w:r>
            <w:r>
              <w:rPr>
                <w:rFonts w:ascii="Times New Roman" w:hAnsi="Times New Roman" w:cs="Times New Roman" w:hint="eastAsia"/>
                <w:sz w:val="24"/>
                <w:szCs w:val="24"/>
              </w:rPr>
              <w:t>毛布拉格孔兑、塔拉沟、昌汗沟、毛登青格利沟等季节性水系</w:t>
            </w:r>
            <w:r>
              <w:rPr>
                <w:rFonts w:ascii="Times New Roman" w:hAnsi="Times New Roman" w:cs="Times New Roman" w:hint="eastAsia"/>
                <w:sz w:val="24"/>
              </w:rPr>
              <w:t>，河流水量受大气降水影响明显，距离最近的为项目北部约</w:t>
            </w:r>
            <w:r>
              <w:rPr>
                <w:rFonts w:ascii="Times New Roman" w:hAnsi="Times New Roman" w:cs="Times New Roman" w:hint="eastAsia"/>
                <w:sz w:val="24"/>
              </w:rPr>
              <w:t>1km</w:t>
            </w:r>
            <w:r>
              <w:rPr>
                <w:rFonts w:ascii="Times New Roman" w:hAnsi="Times New Roman" w:cs="Times New Roman" w:hint="eastAsia"/>
                <w:sz w:val="24"/>
              </w:rPr>
              <w:t>的昌汗沟。项目周围</w:t>
            </w:r>
            <w:r>
              <w:rPr>
                <w:rFonts w:ascii="Times New Roman" w:hAnsi="Times New Roman" w:cs="Times New Roman"/>
                <w:sz w:val="24"/>
                <w:lang w:bidi="ar"/>
              </w:rPr>
              <w:t>地表水系图见图</w:t>
            </w:r>
            <w:r>
              <w:rPr>
                <w:rFonts w:ascii="Times New Roman" w:hAnsi="Times New Roman" w:cs="Times New Roman"/>
                <w:sz w:val="24"/>
                <w:lang w:bidi="ar"/>
              </w:rPr>
              <w:t>3.4-1</w:t>
            </w:r>
            <w:r>
              <w:rPr>
                <w:rFonts w:ascii="Times New Roman" w:hAnsi="Times New Roman" w:cs="Times New Roman"/>
                <w:sz w:val="24"/>
                <w:lang w:bidi="ar"/>
              </w:rPr>
              <w:t>。</w:t>
            </w:r>
          </w:p>
          <w:p w14:paraId="0E8EBCBA" w14:textId="77777777" w:rsidR="00576E1E" w:rsidRDefault="004325BC">
            <w:pPr>
              <w:jc w:val="center"/>
            </w:pPr>
            <w:r>
              <w:rPr>
                <w:noProof/>
              </w:rPr>
              <w:drawing>
                <wp:inline distT="0" distB="0" distL="0" distR="0" wp14:anchorId="26DAC4D6" wp14:editId="31BE0B21">
                  <wp:extent cx="5429250" cy="4928870"/>
                  <wp:effectExtent l="0" t="0" r="0" b="508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23"/>
                          <a:stretch>
                            <a:fillRect/>
                          </a:stretch>
                        </pic:blipFill>
                        <pic:spPr>
                          <a:xfrm>
                            <a:off x="0" y="0"/>
                            <a:ext cx="5432319" cy="4932210"/>
                          </a:xfrm>
                          <a:prstGeom prst="rect">
                            <a:avLst/>
                          </a:prstGeom>
                        </pic:spPr>
                      </pic:pic>
                    </a:graphicData>
                  </a:graphic>
                </wp:inline>
              </w:drawing>
            </w:r>
          </w:p>
          <w:p w14:paraId="14EAEA70" w14:textId="77777777" w:rsidR="00576E1E" w:rsidRDefault="004325BC">
            <w:pPr>
              <w:jc w:val="center"/>
              <w:rPr>
                <w:rFonts w:ascii="Times New Roman" w:hAnsi="Times New Roman" w:cs="Times New Roman"/>
                <w:szCs w:val="20"/>
              </w:rPr>
            </w:pPr>
            <w:r>
              <w:rPr>
                <w:rFonts w:ascii="Times New Roman" w:hAnsi="Times New Roman" w:cs="宋体" w:hint="eastAsia"/>
                <w:sz w:val="24"/>
                <w:szCs w:val="20"/>
                <w:lang w:bidi="ar"/>
              </w:rPr>
              <w:t>图</w:t>
            </w:r>
            <w:r>
              <w:rPr>
                <w:rFonts w:ascii="Times New Roman" w:hAnsi="Times New Roman" w:cs="Times New Roman"/>
                <w:sz w:val="24"/>
                <w:szCs w:val="20"/>
                <w:lang w:bidi="ar"/>
              </w:rPr>
              <w:t xml:space="preserve">3.4-1  </w:t>
            </w:r>
            <w:r>
              <w:rPr>
                <w:rFonts w:ascii="Times New Roman" w:hAnsi="Times New Roman" w:cs="宋体" w:hint="eastAsia"/>
                <w:sz w:val="24"/>
                <w:szCs w:val="20"/>
                <w:lang w:bidi="ar"/>
              </w:rPr>
              <w:t>地表水系图</w:t>
            </w:r>
          </w:p>
          <w:p w14:paraId="13308D60" w14:textId="77777777" w:rsidR="00576E1E" w:rsidRDefault="004325BC">
            <w:pPr>
              <w:spacing w:line="480" w:lineRule="exact"/>
              <w:rPr>
                <w:rFonts w:ascii="Times New Roman" w:hAnsi="Times New Roman" w:cs="Times New Roman"/>
                <w:b/>
                <w:bCs/>
                <w:sz w:val="24"/>
                <w:szCs w:val="24"/>
              </w:rPr>
            </w:pPr>
            <w:r>
              <w:rPr>
                <w:rFonts w:ascii="Times New Roman" w:hAnsi="Times New Roman" w:cs="Times New Roman"/>
                <w:b/>
                <w:bCs/>
                <w:sz w:val="24"/>
                <w:szCs w:val="24"/>
              </w:rPr>
              <w:t>3.5</w:t>
            </w:r>
            <w:r>
              <w:rPr>
                <w:rFonts w:ascii="Times New Roman" w:hAnsi="Times New Roman" w:cs="Times New Roman"/>
                <w:b/>
                <w:bCs/>
                <w:sz w:val="24"/>
                <w:szCs w:val="24"/>
              </w:rPr>
              <w:t>地质</w:t>
            </w:r>
          </w:p>
          <w:p w14:paraId="48AC68AD" w14:textId="77777777" w:rsidR="00576E1E" w:rsidRDefault="004325BC">
            <w:pPr>
              <w:spacing w:line="480" w:lineRule="exact"/>
              <w:rPr>
                <w:rFonts w:ascii="Times New Roman" w:hAnsi="Times New Roman" w:cs="Times New Roman"/>
                <w:sz w:val="24"/>
                <w:szCs w:val="24"/>
              </w:rPr>
            </w:pPr>
            <w:r>
              <w:rPr>
                <w:rFonts w:ascii="Times New Roman" w:hAnsi="Times New Roman" w:cs="Times New Roman"/>
                <w:sz w:val="24"/>
                <w:szCs w:val="24"/>
              </w:rPr>
              <w:t>3.5.1</w:t>
            </w:r>
            <w:r>
              <w:rPr>
                <w:rFonts w:ascii="Times New Roman" w:hAnsi="Times New Roman" w:cs="Times New Roman"/>
                <w:sz w:val="24"/>
                <w:szCs w:val="24"/>
              </w:rPr>
              <w:t>地层特征</w:t>
            </w:r>
          </w:p>
          <w:p w14:paraId="193895A8" w14:textId="77777777" w:rsidR="00576E1E" w:rsidRDefault="004325BC">
            <w:pPr>
              <w:adjustRightInd w:val="0"/>
              <w:snapToGrid w:val="0"/>
              <w:spacing w:line="480" w:lineRule="exact"/>
              <w:ind w:firstLineChars="200" w:firstLine="480"/>
              <w:rPr>
                <w:rFonts w:ascii="Times New Roman" w:hAnsi="Times New Roman" w:cs="Times New Roman"/>
                <w:sz w:val="24"/>
                <w:szCs w:val="24"/>
              </w:rPr>
            </w:pPr>
            <w:bookmarkStart w:id="6" w:name="_Toc30841512"/>
            <w:r>
              <w:rPr>
                <w:rFonts w:ascii="Times New Roman" w:hAnsi="Times New Roman" w:cs="Times New Roman" w:hint="eastAsia"/>
                <w:sz w:val="24"/>
                <w:szCs w:val="24"/>
              </w:rPr>
              <w:t>本项目所在的巴音青格利铀矿床（北部）</w:t>
            </w:r>
            <w:r>
              <w:rPr>
                <w:rFonts w:ascii="Times New Roman" w:hAnsi="Times New Roman" w:cs="Times New Roman"/>
                <w:sz w:val="24"/>
              </w:rPr>
              <w:t>揭遇地层自下而上依次为中侏罗统延安组（</w:t>
            </w:r>
            <w:r>
              <w:rPr>
                <w:rFonts w:ascii="Times New Roman" w:hAnsi="Times New Roman" w:cs="Times New Roman"/>
                <w:sz w:val="24"/>
              </w:rPr>
              <w:t>J</w:t>
            </w:r>
            <w:r>
              <w:rPr>
                <w:rFonts w:ascii="Times New Roman" w:hAnsi="Times New Roman" w:cs="Times New Roman"/>
                <w:sz w:val="24"/>
                <w:vertAlign w:val="subscript"/>
              </w:rPr>
              <w:t>2</w:t>
            </w:r>
            <w:r>
              <w:rPr>
                <w:rFonts w:ascii="Times New Roman" w:hAnsi="Times New Roman" w:cs="Times New Roman"/>
                <w:sz w:val="24"/>
              </w:rPr>
              <w:t>y</w:t>
            </w:r>
            <w:r>
              <w:rPr>
                <w:rFonts w:ascii="Times New Roman" w:hAnsi="Times New Roman" w:cs="Times New Roman"/>
                <w:sz w:val="24"/>
              </w:rPr>
              <w:t>）、中侏罗统直罗组（</w:t>
            </w:r>
            <w:r>
              <w:rPr>
                <w:rFonts w:ascii="Times New Roman" w:hAnsi="Times New Roman" w:cs="Times New Roman"/>
                <w:sz w:val="24"/>
              </w:rPr>
              <w:t>J</w:t>
            </w:r>
            <w:r>
              <w:rPr>
                <w:rFonts w:ascii="Times New Roman" w:hAnsi="Times New Roman" w:cs="Times New Roman"/>
                <w:sz w:val="24"/>
                <w:vertAlign w:val="subscript"/>
              </w:rPr>
              <w:t>2</w:t>
            </w:r>
            <w:r>
              <w:rPr>
                <w:rFonts w:ascii="Times New Roman" w:hAnsi="Times New Roman" w:cs="Times New Roman"/>
                <w:i/>
                <w:sz w:val="24"/>
              </w:rPr>
              <w:t>z</w:t>
            </w:r>
            <w:r>
              <w:rPr>
                <w:rFonts w:ascii="Times New Roman" w:hAnsi="Times New Roman" w:cs="Times New Roman"/>
                <w:sz w:val="24"/>
              </w:rPr>
              <w:t>）及下白垩统（</w:t>
            </w:r>
            <w:r>
              <w:rPr>
                <w:rFonts w:ascii="Times New Roman" w:hAnsi="Times New Roman" w:cs="Times New Roman"/>
                <w:sz w:val="24"/>
              </w:rPr>
              <w:t>K</w:t>
            </w:r>
            <w:r>
              <w:rPr>
                <w:rFonts w:ascii="Times New Roman" w:hAnsi="Times New Roman" w:cs="Times New Roman"/>
                <w:sz w:val="24"/>
                <w:vertAlign w:val="subscript"/>
              </w:rPr>
              <w:t>1</w:t>
            </w:r>
            <w:r>
              <w:rPr>
                <w:rFonts w:ascii="Times New Roman" w:hAnsi="Times New Roman" w:cs="Times New Roman"/>
                <w:sz w:val="24"/>
              </w:rPr>
              <w:t>）</w:t>
            </w:r>
            <w:r>
              <w:rPr>
                <w:rFonts w:ascii="Times New Roman" w:hAnsi="Times New Roman" w:cs="Times New Roman" w:hint="eastAsia"/>
                <w:sz w:val="24"/>
                <w:szCs w:val="24"/>
              </w:rPr>
              <w:t>和</w:t>
            </w:r>
            <w:r>
              <w:rPr>
                <w:rFonts w:ascii="Times New Roman" w:hAnsi="Times New Roman" w:cs="Times New Roman" w:hint="eastAsia"/>
                <w:sz w:val="24"/>
              </w:rPr>
              <w:t>第四系（</w:t>
            </w:r>
            <w:r>
              <w:rPr>
                <w:rFonts w:ascii="Times New Roman" w:hAnsi="Times New Roman" w:cs="Times New Roman" w:hint="eastAsia"/>
                <w:sz w:val="24"/>
              </w:rPr>
              <w:t>Q</w:t>
            </w:r>
            <w:r>
              <w:rPr>
                <w:rFonts w:ascii="Times New Roman" w:hAnsi="Times New Roman" w:cs="Times New Roman" w:hint="eastAsia"/>
                <w:sz w:val="24"/>
              </w:rPr>
              <w:t>）</w:t>
            </w:r>
            <w:r>
              <w:rPr>
                <w:rFonts w:ascii="Times New Roman" w:hAnsi="Times New Roman" w:cs="Times New Roman"/>
                <w:sz w:val="24"/>
              </w:rPr>
              <w:t>，直罗组地层可进一步划分出两个二级层序，直罗组下段（</w:t>
            </w:r>
            <w:r>
              <w:rPr>
                <w:rFonts w:ascii="Times New Roman" w:hAnsi="Times New Roman" w:cs="Times New Roman"/>
                <w:sz w:val="24"/>
              </w:rPr>
              <w:t>J</w:t>
            </w:r>
            <w:r>
              <w:rPr>
                <w:rFonts w:ascii="Times New Roman" w:hAnsi="Times New Roman" w:cs="Times New Roman"/>
                <w:sz w:val="24"/>
                <w:vertAlign w:val="subscript"/>
              </w:rPr>
              <w:t>2</w:t>
            </w:r>
            <w:r>
              <w:rPr>
                <w:rFonts w:ascii="Times New Roman" w:hAnsi="Times New Roman" w:cs="Times New Roman"/>
                <w:i/>
                <w:sz w:val="24"/>
              </w:rPr>
              <w:t>z</w:t>
            </w:r>
            <w:r>
              <w:rPr>
                <w:rFonts w:ascii="Times New Roman" w:hAnsi="Times New Roman" w:cs="Times New Roman"/>
                <w:sz w:val="24"/>
                <w:vertAlign w:val="superscript"/>
              </w:rPr>
              <w:t>1</w:t>
            </w:r>
            <w:r>
              <w:rPr>
                <w:rFonts w:ascii="Times New Roman" w:hAnsi="Times New Roman" w:cs="Times New Roman"/>
                <w:sz w:val="24"/>
              </w:rPr>
              <w:t>）和直罗组上段（</w:t>
            </w:r>
            <w:r>
              <w:rPr>
                <w:rFonts w:ascii="Times New Roman" w:hAnsi="Times New Roman" w:cs="Times New Roman"/>
                <w:sz w:val="24"/>
              </w:rPr>
              <w:t>J</w:t>
            </w:r>
            <w:r>
              <w:rPr>
                <w:rFonts w:ascii="Times New Roman" w:hAnsi="Times New Roman" w:cs="Times New Roman"/>
                <w:sz w:val="24"/>
                <w:vertAlign w:val="subscript"/>
              </w:rPr>
              <w:t>2</w:t>
            </w:r>
            <w:r>
              <w:rPr>
                <w:rFonts w:ascii="Times New Roman" w:hAnsi="Times New Roman" w:cs="Times New Roman"/>
                <w:i/>
                <w:sz w:val="24"/>
              </w:rPr>
              <w:t>z</w:t>
            </w:r>
            <w:r>
              <w:rPr>
                <w:rFonts w:ascii="Times New Roman" w:hAnsi="Times New Roman" w:cs="Times New Roman"/>
                <w:sz w:val="24"/>
                <w:vertAlign w:val="superscript"/>
              </w:rPr>
              <w:t>2</w:t>
            </w:r>
            <w:r>
              <w:rPr>
                <w:rFonts w:ascii="Times New Roman" w:hAnsi="Times New Roman" w:cs="Times New Roman"/>
                <w:sz w:val="24"/>
              </w:rPr>
              <w:t>）。</w:t>
            </w:r>
            <w:r>
              <w:rPr>
                <w:rFonts w:ascii="Times New Roman" w:hAnsi="Times New Roman" w:cs="Times New Roman" w:hint="eastAsia"/>
                <w:sz w:val="24"/>
                <w:szCs w:val="24"/>
              </w:rPr>
              <w:t>其中，中侏罗统直罗组</w:t>
            </w:r>
            <w:r>
              <w:rPr>
                <w:rFonts w:ascii="Times New Roman" w:hAnsi="Times New Roman" w:cs="Times New Roman"/>
                <w:sz w:val="24"/>
              </w:rPr>
              <w:t>下段（</w:t>
            </w:r>
            <w:r>
              <w:rPr>
                <w:rFonts w:ascii="Times New Roman" w:hAnsi="Times New Roman" w:cs="Times New Roman"/>
                <w:sz w:val="24"/>
              </w:rPr>
              <w:t>J</w:t>
            </w:r>
            <w:r>
              <w:rPr>
                <w:rFonts w:ascii="Times New Roman" w:hAnsi="Times New Roman" w:cs="Times New Roman"/>
                <w:sz w:val="24"/>
                <w:vertAlign w:val="subscript"/>
              </w:rPr>
              <w:t>2</w:t>
            </w:r>
            <w:r>
              <w:rPr>
                <w:rFonts w:ascii="Times New Roman" w:hAnsi="Times New Roman" w:cs="Times New Roman"/>
                <w:i/>
                <w:sz w:val="24"/>
              </w:rPr>
              <w:t>z</w:t>
            </w:r>
            <w:r>
              <w:rPr>
                <w:rFonts w:ascii="Times New Roman" w:hAnsi="Times New Roman" w:cs="Times New Roman"/>
                <w:sz w:val="24"/>
                <w:vertAlign w:val="superscript"/>
              </w:rPr>
              <w:t>1</w:t>
            </w:r>
            <w:r>
              <w:rPr>
                <w:rFonts w:ascii="Times New Roman" w:hAnsi="Times New Roman" w:cs="Times New Roman"/>
                <w:sz w:val="24"/>
              </w:rPr>
              <w:t>）</w:t>
            </w:r>
            <w:r>
              <w:rPr>
                <w:rFonts w:ascii="Times New Roman" w:hAnsi="Times New Roman" w:cs="Times New Roman" w:hint="eastAsia"/>
                <w:sz w:val="24"/>
                <w:szCs w:val="24"/>
              </w:rPr>
              <w:t>为主要铀矿层位，</w:t>
            </w:r>
            <w:r>
              <w:rPr>
                <w:rFonts w:hint="eastAsia"/>
                <w:sz w:val="24"/>
                <w:szCs w:val="24"/>
              </w:rPr>
              <w:t>地层综合柱状图见图</w:t>
            </w:r>
            <w:r>
              <w:rPr>
                <w:rFonts w:ascii="Times New Roman" w:hAnsi="Times New Roman" w:cs="Times New Roman" w:hint="eastAsia"/>
                <w:sz w:val="24"/>
                <w:szCs w:val="24"/>
              </w:rPr>
              <w:t>3</w:t>
            </w:r>
            <w:r>
              <w:rPr>
                <w:rFonts w:ascii="Times New Roman" w:hAnsi="Times New Roman" w:cs="Times New Roman"/>
                <w:sz w:val="24"/>
                <w:szCs w:val="24"/>
              </w:rPr>
              <w:t>.5-1</w:t>
            </w:r>
            <w:r>
              <w:rPr>
                <w:rFonts w:ascii="Times New Roman" w:hAnsi="Times New Roman" w:cs="Times New Roman" w:hint="eastAsia"/>
                <w:sz w:val="24"/>
                <w:szCs w:val="24"/>
              </w:rPr>
              <w:t>。</w:t>
            </w:r>
          </w:p>
          <w:p w14:paraId="2AD21B95" w14:textId="77777777" w:rsidR="00576E1E" w:rsidRDefault="004325BC">
            <w:pPr>
              <w:spacing w:line="440" w:lineRule="exact"/>
              <w:ind w:firstLineChars="200" w:firstLine="480"/>
              <w:rPr>
                <w:rFonts w:ascii="Times New Roman" w:hAnsi="Times New Roman" w:cs="Times New Roman"/>
                <w:sz w:val="24"/>
                <w:szCs w:val="20"/>
              </w:rPr>
            </w:pPr>
            <w:r>
              <w:rPr>
                <w:rFonts w:ascii="Times New Roman" w:hAnsi="Times New Roman" w:cs="Times New Roman" w:hint="eastAsia"/>
                <w:sz w:val="24"/>
                <w:szCs w:val="24"/>
              </w:rPr>
              <w:t>中侏罗统直罗组</w:t>
            </w:r>
            <w:r>
              <w:rPr>
                <w:rFonts w:ascii="Times New Roman" w:hAnsi="Times New Roman" w:cs="Times New Roman"/>
                <w:sz w:val="24"/>
                <w:szCs w:val="20"/>
              </w:rPr>
              <w:t>下段（</w:t>
            </w:r>
            <w:r>
              <w:rPr>
                <w:rFonts w:ascii="Times New Roman" w:hAnsi="Times New Roman" w:cs="Times New Roman"/>
                <w:sz w:val="24"/>
                <w:szCs w:val="20"/>
              </w:rPr>
              <w:t>J</w:t>
            </w:r>
            <w:r>
              <w:rPr>
                <w:rFonts w:ascii="Times New Roman" w:hAnsi="Times New Roman" w:cs="Times New Roman"/>
                <w:sz w:val="24"/>
                <w:szCs w:val="20"/>
                <w:vertAlign w:val="subscript"/>
              </w:rPr>
              <w:t>2</w:t>
            </w:r>
            <w:r>
              <w:rPr>
                <w:rFonts w:ascii="Times New Roman" w:hAnsi="Times New Roman" w:cs="Times New Roman"/>
                <w:i/>
                <w:sz w:val="24"/>
                <w:szCs w:val="20"/>
              </w:rPr>
              <w:t>z</w:t>
            </w:r>
            <w:r>
              <w:rPr>
                <w:rFonts w:ascii="Times New Roman" w:hAnsi="Times New Roman" w:cs="Times New Roman"/>
                <w:sz w:val="24"/>
                <w:szCs w:val="20"/>
                <w:vertAlign w:val="superscript"/>
              </w:rPr>
              <w:t>1</w:t>
            </w:r>
            <w:r>
              <w:rPr>
                <w:rFonts w:ascii="Times New Roman" w:hAnsi="Times New Roman" w:cs="Times New Roman"/>
                <w:sz w:val="24"/>
                <w:szCs w:val="20"/>
              </w:rPr>
              <w:t>）</w:t>
            </w:r>
            <w:r>
              <w:rPr>
                <w:rFonts w:ascii="Times New Roman" w:hAnsi="Times New Roman" w:cs="Times New Roman" w:hint="eastAsia"/>
                <w:sz w:val="24"/>
                <w:szCs w:val="20"/>
              </w:rPr>
              <w:t>岩性主要为绿色、灰带绿色、浅绿色砂岩，灰色泥岩夹砂岩。砂岩分选好、次棱角状、疏松，泥质胶结。地层厚度整体由北东向南西厚度逐渐变大</w:t>
            </w:r>
            <w:r>
              <w:rPr>
                <w:rFonts w:ascii="Times New Roman" w:hAnsi="Times New Roman" w:cs="Times New Roman"/>
                <w:sz w:val="24"/>
              </w:rPr>
              <w:t>，</w:t>
            </w:r>
            <w:r>
              <w:rPr>
                <w:rFonts w:ascii="Times New Roman" w:hAnsi="Times New Roman" w:cs="Times New Roman" w:hint="eastAsia"/>
                <w:sz w:val="24"/>
              </w:rPr>
              <w:t>可</w:t>
            </w:r>
            <w:r>
              <w:rPr>
                <w:rFonts w:ascii="Times New Roman" w:hAnsi="Times New Roman" w:cs="Times New Roman"/>
                <w:sz w:val="24"/>
              </w:rPr>
              <w:t>划分为下亚段（</w:t>
            </w:r>
            <w:r>
              <w:rPr>
                <w:rFonts w:ascii="Times New Roman" w:hAnsi="Times New Roman" w:cs="Times New Roman"/>
                <w:sz w:val="24"/>
              </w:rPr>
              <w:t>J</w:t>
            </w:r>
            <w:r>
              <w:rPr>
                <w:rFonts w:ascii="Times New Roman" w:hAnsi="Times New Roman" w:cs="Times New Roman"/>
                <w:sz w:val="24"/>
                <w:vertAlign w:val="subscript"/>
              </w:rPr>
              <w:t>2</w:t>
            </w:r>
            <w:r>
              <w:rPr>
                <w:rFonts w:ascii="Times New Roman" w:hAnsi="Times New Roman" w:cs="Times New Roman"/>
                <w:i/>
                <w:sz w:val="24"/>
              </w:rPr>
              <w:t>z</w:t>
            </w:r>
            <w:r>
              <w:rPr>
                <w:rFonts w:ascii="Times New Roman" w:hAnsi="Times New Roman" w:cs="Times New Roman"/>
                <w:sz w:val="24"/>
                <w:vertAlign w:val="superscript"/>
              </w:rPr>
              <w:t>1-1</w:t>
            </w:r>
            <w:r>
              <w:rPr>
                <w:rFonts w:ascii="Times New Roman" w:hAnsi="Times New Roman" w:cs="Times New Roman"/>
                <w:sz w:val="24"/>
              </w:rPr>
              <w:t>）和上亚段（</w:t>
            </w:r>
            <w:r>
              <w:rPr>
                <w:rFonts w:ascii="Times New Roman" w:hAnsi="Times New Roman" w:cs="Times New Roman"/>
                <w:sz w:val="24"/>
              </w:rPr>
              <w:t>J</w:t>
            </w:r>
            <w:r>
              <w:rPr>
                <w:rFonts w:ascii="Times New Roman" w:hAnsi="Times New Roman" w:cs="Times New Roman"/>
                <w:sz w:val="24"/>
                <w:vertAlign w:val="subscript"/>
              </w:rPr>
              <w:t>2</w:t>
            </w:r>
            <w:r>
              <w:rPr>
                <w:rFonts w:ascii="Times New Roman" w:hAnsi="Times New Roman" w:cs="Times New Roman"/>
                <w:i/>
                <w:sz w:val="24"/>
              </w:rPr>
              <w:t>z</w:t>
            </w:r>
            <w:r>
              <w:rPr>
                <w:rFonts w:ascii="Times New Roman" w:hAnsi="Times New Roman" w:cs="Times New Roman"/>
                <w:sz w:val="24"/>
                <w:vertAlign w:val="superscript"/>
              </w:rPr>
              <w:t>1-2</w:t>
            </w:r>
            <w:r>
              <w:rPr>
                <w:rFonts w:ascii="Times New Roman" w:hAnsi="Times New Roman" w:cs="Times New Roman"/>
                <w:sz w:val="24"/>
              </w:rPr>
              <w:t>）</w:t>
            </w:r>
            <w:r>
              <w:rPr>
                <w:rFonts w:ascii="Times New Roman" w:hAnsi="Times New Roman" w:cs="Times New Roman" w:hint="eastAsia"/>
                <w:sz w:val="24"/>
              </w:rPr>
              <w:t>，</w:t>
            </w:r>
            <w:r>
              <w:rPr>
                <w:rFonts w:ascii="Times New Roman" w:hAnsi="Times New Roman" w:cs="Times New Roman" w:hint="eastAsia"/>
                <w:sz w:val="24"/>
                <w:szCs w:val="20"/>
              </w:rPr>
              <w:t>其中下亚段</w:t>
            </w:r>
            <w:r>
              <w:rPr>
                <w:rFonts w:ascii="Times New Roman" w:hAnsi="Times New Roman" w:cs="Times New Roman"/>
                <w:sz w:val="24"/>
                <w:szCs w:val="20"/>
              </w:rPr>
              <w:t>（</w:t>
            </w:r>
            <w:r>
              <w:rPr>
                <w:rFonts w:ascii="Times New Roman" w:hAnsi="Times New Roman" w:cs="Times New Roman"/>
                <w:sz w:val="24"/>
                <w:szCs w:val="20"/>
              </w:rPr>
              <w:t>J</w:t>
            </w:r>
            <w:r>
              <w:rPr>
                <w:rFonts w:ascii="Times New Roman" w:hAnsi="Times New Roman" w:cs="Times New Roman"/>
                <w:sz w:val="24"/>
                <w:szCs w:val="20"/>
                <w:vertAlign w:val="subscript"/>
              </w:rPr>
              <w:t>2</w:t>
            </w:r>
            <w:r>
              <w:rPr>
                <w:rFonts w:ascii="Times New Roman" w:hAnsi="Times New Roman" w:cs="Times New Roman"/>
                <w:i/>
                <w:sz w:val="24"/>
                <w:szCs w:val="20"/>
              </w:rPr>
              <w:t>z</w:t>
            </w:r>
            <w:r>
              <w:rPr>
                <w:rFonts w:ascii="Times New Roman" w:hAnsi="Times New Roman" w:cs="Times New Roman"/>
                <w:sz w:val="24"/>
                <w:szCs w:val="20"/>
                <w:vertAlign w:val="superscript"/>
              </w:rPr>
              <w:t>1-1</w:t>
            </w:r>
            <w:r>
              <w:rPr>
                <w:rFonts w:ascii="Times New Roman" w:hAnsi="Times New Roman" w:cs="Times New Roman"/>
                <w:sz w:val="24"/>
                <w:szCs w:val="20"/>
              </w:rPr>
              <w:t>）</w:t>
            </w:r>
            <w:r>
              <w:rPr>
                <w:rFonts w:ascii="Times New Roman" w:hAnsi="Times New Roman" w:cs="Times New Roman" w:hint="eastAsia"/>
                <w:sz w:val="24"/>
                <w:szCs w:val="20"/>
              </w:rPr>
              <w:t>地层厚度</w:t>
            </w:r>
            <w:r>
              <w:rPr>
                <w:rFonts w:ascii="Times New Roman" w:hAnsi="Times New Roman" w:cs="Times New Roman" w:hint="eastAsia"/>
                <w:sz w:val="24"/>
                <w:szCs w:val="20"/>
              </w:rPr>
              <w:t>6</w:t>
            </w:r>
            <w:r>
              <w:rPr>
                <w:rFonts w:ascii="Times New Roman" w:hAnsi="Times New Roman" w:cs="Times New Roman"/>
                <w:sz w:val="24"/>
                <w:szCs w:val="20"/>
              </w:rPr>
              <w:t>0</w:t>
            </w:r>
            <w:r>
              <w:rPr>
                <w:rFonts w:ascii="Times New Roman" w:hAnsi="Times New Roman" w:cs="Times New Roman" w:hint="eastAsia"/>
                <w:sz w:val="24"/>
                <w:szCs w:val="20"/>
              </w:rPr>
              <w:t>m ~</w:t>
            </w:r>
            <w:r>
              <w:rPr>
                <w:rFonts w:ascii="Times New Roman" w:hAnsi="Times New Roman" w:cs="Times New Roman"/>
                <w:sz w:val="24"/>
                <w:szCs w:val="20"/>
              </w:rPr>
              <w:t>90</w:t>
            </w:r>
            <w:r>
              <w:rPr>
                <w:rFonts w:ascii="Times New Roman" w:hAnsi="Times New Roman" w:cs="Times New Roman" w:hint="eastAsia"/>
                <w:sz w:val="24"/>
                <w:szCs w:val="20"/>
              </w:rPr>
              <w:t>m</w:t>
            </w:r>
            <w:r>
              <w:rPr>
                <w:rFonts w:ascii="Times New Roman" w:hAnsi="Times New Roman" w:cs="Times New Roman" w:hint="eastAsia"/>
                <w:sz w:val="24"/>
                <w:szCs w:val="20"/>
              </w:rPr>
              <w:t>，平均</w:t>
            </w:r>
            <w:r>
              <w:rPr>
                <w:rFonts w:ascii="Times New Roman" w:hAnsi="Times New Roman" w:cs="Times New Roman"/>
                <w:sz w:val="24"/>
                <w:szCs w:val="20"/>
              </w:rPr>
              <w:t>65.15</w:t>
            </w:r>
            <w:r>
              <w:rPr>
                <w:rFonts w:ascii="Times New Roman" w:hAnsi="Times New Roman" w:cs="Times New Roman" w:hint="eastAsia"/>
                <w:sz w:val="24"/>
                <w:szCs w:val="20"/>
              </w:rPr>
              <w:t>m</w:t>
            </w:r>
            <w:r>
              <w:rPr>
                <w:rFonts w:ascii="Times New Roman" w:hAnsi="Times New Roman" w:cs="Times New Roman" w:hint="eastAsia"/>
                <w:sz w:val="24"/>
                <w:szCs w:val="20"/>
              </w:rPr>
              <w:t>。上亚段</w:t>
            </w:r>
            <w:r>
              <w:rPr>
                <w:rFonts w:ascii="Times New Roman" w:hAnsi="Times New Roman" w:cs="Times New Roman"/>
                <w:sz w:val="24"/>
                <w:szCs w:val="20"/>
              </w:rPr>
              <w:t>（</w:t>
            </w:r>
            <w:r>
              <w:rPr>
                <w:rFonts w:ascii="Times New Roman" w:hAnsi="Times New Roman" w:cs="Times New Roman"/>
                <w:sz w:val="24"/>
                <w:szCs w:val="20"/>
              </w:rPr>
              <w:t>J</w:t>
            </w:r>
            <w:r>
              <w:rPr>
                <w:rFonts w:ascii="Times New Roman" w:hAnsi="Times New Roman" w:cs="Times New Roman"/>
                <w:sz w:val="24"/>
                <w:szCs w:val="20"/>
                <w:vertAlign w:val="subscript"/>
              </w:rPr>
              <w:t>2</w:t>
            </w:r>
            <w:r>
              <w:rPr>
                <w:rFonts w:ascii="Times New Roman" w:hAnsi="Times New Roman" w:cs="Times New Roman"/>
                <w:i/>
                <w:sz w:val="24"/>
                <w:szCs w:val="20"/>
              </w:rPr>
              <w:t>z</w:t>
            </w:r>
            <w:r>
              <w:rPr>
                <w:rFonts w:ascii="Times New Roman" w:hAnsi="Times New Roman" w:cs="Times New Roman"/>
                <w:sz w:val="24"/>
                <w:szCs w:val="20"/>
                <w:vertAlign w:val="superscript"/>
              </w:rPr>
              <w:t>1-2</w:t>
            </w:r>
            <w:r>
              <w:rPr>
                <w:rFonts w:ascii="Times New Roman" w:hAnsi="Times New Roman" w:cs="Times New Roman"/>
                <w:sz w:val="24"/>
                <w:szCs w:val="20"/>
              </w:rPr>
              <w:t>）</w:t>
            </w:r>
            <w:r>
              <w:rPr>
                <w:rFonts w:ascii="Times New Roman" w:hAnsi="Times New Roman" w:cs="Times New Roman" w:hint="eastAsia"/>
                <w:sz w:val="24"/>
                <w:szCs w:val="20"/>
              </w:rPr>
              <w:t>地层厚度</w:t>
            </w:r>
            <w:r>
              <w:rPr>
                <w:rFonts w:ascii="Times New Roman" w:hAnsi="Times New Roman" w:cs="Times New Roman"/>
                <w:sz w:val="24"/>
                <w:szCs w:val="20"/>
              </w:rPr>
              <w:t>50</w:t>
            </w:r>
            <w:r>
              <w:rPr>
                <w:rFonts w:ascii="Times New Roman" w:hAnsi="Times New Roman" w:cs="Times New Roman" w:hint="eastAsia"/>
                <w:sz w:val="24"/>
                <w:szCs w:val="20"/>
              </w:rPr>
              <w:t>m~</w:t>
            </w:r>
            <w:r>
              <w:rPr>
                <w:rFonts w:ascii="Times New Roman" w:hAnsi="Times New Roman" w:cs="Times New Roman"/>
                <w:sz w:val="24"/>
                <w:szCs w:val="20"/>
              </w:rPr>
              <w:t>80</w:t>
            </w:r>
            <w:r>
              <w:rPr>
                <w:rFonts w:ascii="Times New Roman" w:hAnsi="Times New Roman" w:cs="Times New Roman" w:hint="eastAsia"/>
                <w:sz w:val="24"/>
                <w:szCs w:val="20"/>
              </w:rPr>
              <w:t>m</w:t>
            </w:r>
            <w:r>
              <w:rPr>
                <w:rFonts w:ascii="Times New Roman" w:hAnsi="Times New Roman" w:cs="Times New Roman" w:hint="eastAsia"/>
                <w:sz w:val="24"/>
                <w:szCs w:val="20"/>
              </w:rPr>
              <w:t>，平均</w:t>
            </w:r>
            <w:r>
              <w:rPr>
                <w:rFonts w:ascii="Times New Roman" w:hAnsi="Times New Roman" w:cs="Times New Roman" w:hint="eastAsia"/>
                <w:sz w:val="24"/>
                <w:szCs w:val="20"/>
              </w:rPr>
              <w:t>67.66m</w:t>
            </w:r>
            <w:r>
              <w:rPr>
                <w:rFonts w:ascii="Times New Roman" w:hAnsi="Times New Roman" w:cs="Times New Roman" w:hint="eastAsia"/>
                <w:sz w:val="24"/>
                <w:szCs w:val="20"/>
              </w:rPr>
              <w:t>。</w:t>
            </w:r>
          </w:p>
          <w:bookmarkEnd w:id="6"/>
          <w:p w14:paraId="5978FCE4" w14:textId="77777777" w:rsidR="00576E1E" w:rsidRDefault="004325BC">
            <w:pPr>
              <w:jc w:val="center"/>
              <w:rPr>
                <w:rFonts w:ascii="Times New Roman" w:hAnsi="Times New Roman" w:cs="Times New Roman"/>
                <w:szCs w:val="20"/>
              </w:rPr>
            </w:pPr>
            <w:r>
              <w:rPr>
                <w:rFonts w:ascii="Times New Roman" w:hAnsi="Times New Roman" w:cs="Times New Roman"/>
                <w:noProof/>
                <w:szCs w:val="20"/>
              </w:rPr>
              <w:drawing>
                <wp:inline distT="0" distB="0" distL="0" distR="0" wp14:anchorId="62BDAC1B" wp14:editId="21806DB7">
                  <wp:extent cx="5447665" cy="703199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457181" cy="7044137"/>
                          </a:xfrm>
                          <a:prstGeom prst="rect">
                            <a:avLst/>
                          </a:prstGeom>
                          <a:noFill/>
                          <a:ln>
                            <a:noFill/>
                          </a:ln>
                          <a:effectLst/>
                        </pic:spPr>
                      </pic:pic>
                    </a:graphicData>
                  </a:graphic>
                </wp:inline>
              </w:drawing>
            </w:r>
          </w:p>
          <w:p w14:paraId="118AA7E6" w14:textId="77777777" w:rsidR="00576E1E" w:rsidRDefault="004325BC">
            <w:pPr>
              <w:jc w:val="center"/>
              <w:rPr>
                <w:rFonts w:ascii="Times New Roman" w:hAnsi="Times New Roman" w:cs="Times New Roman"/>
                <w:sz w:val="24"/>
                <w:szCs w:val="24"/>
              </w:rPr>
            </w:pPr>
            <w:r>
              <w:rPr>
                <w:rFonts w:ascii="Times New Roman" w:hAnsi="Times New Roman" w:cs="Times New Roman" w:hint="eastAsia"/>
                <w:sz w:val="24"/>
                <w:szCs w:val="24"/>
              </w:rPr>
              <w:t>图</w:t>
            </w:r>
            <w:r>
              <w:rPr>
                <w:rFonts w:ascii="Times New Roman" w:hAnsi="Times New Roman" w:cs="Times New Roman" w:hint="eastAsia"/>
                <w:sz w:val="24"/>
                <w:szCs w:val="24"/>
              </w:rPr>
              <w:t>3</w:t>
            </w:r>
            <w:r>
              <w:rPr>
                <w:rFonts w:ascii="Times New Roman" w:hAnsi="Times New Roman" w:cs="Times New Roman"/>
                <w:sz w:val="24"/>
                <w:szCs w:val="24"/>
              </w:rPr>
              <w:t xml:space="preserve">.5-1  </w:t>
            </w:r>
            <w:r>
              <w:rPr>
                <w:rFonts w:ascii="Times New Roman" w:hAnsi="Times New Roman" w:cs="Times New Roman" w:hint="eastAsia"/>
                <w:sz w:val="24"/>
                <w:szCs w:val="24"/>
              </w:rPr>
              <w:t>巴音青格利铀矿床（北部）地层综合柱状图</w:t>
            </w:r>
          </w:p>
          <w:p w14:paraId="0F57D9B5" w14:textId="77777777" w:rsidR="00576E1E" w:rsidRDefault="004325BC">
            <w:pPr>
              <w:spacing w:line="480" w:lineRule="exact"/>
              <w:rPr>
                <w:rFonts w:ascii="Times New Roman" w:hAnsi="Times New Roman" w:cs="Times New Roman"/>
                <w:sz w:val="24"/>
                <w:szCs w:val="24"/>
              </w:rPr>
            </w:pPr>
            <w:bookmarkStart w:id="7" w:name="_Toc30841525"/>
            <w:r>
              <w:rPr>
                <w:rFonts w:ascii="Times New Roman" w:hAnsi="Times New Roman" w:cs="Times New Roman"/>
                <w:sz w:val="24"/>
                <w:szCs w:val="24"/>
              </w:rPr>
              <w:t>3.5.2</w:t>
            </w:r>
            <w:r>
              <w:rPr>
                <w:rFonts w:ascii="Times New Roman" w:hAnsi="Times New Roman" w:cs="Times New Roman"/>
                <w:sz w:val="24"/>
                <w:szCs w:val="24"/>
              </w:rPr>
              <w:t>矿体</w:t>
            </w:r>
            <w:bookmarkEnd w:id="7"/>
            <w:r>
              <w:rPr>
                <w:rFonts w:ascii="Times New Roman" w:hAnsi="Times New Roman" w:cs="Times New Roman"/>
                <w:sz w:val="24"/>
                <w:szCs w:val="24"/>
              </w:rPr>
              <w:t>地质特征</w:t>
            </w:r>
          </w:p>
          <w:p w14:paraId="38479C3E" w14:textId="778A958F" w:rsidR="00576E1E" w:rsidRDefault="004325BC">
            <w:pPr>
              <w:spacing w:line="440" w:lineRule="exact"/>
              <w:ind w:firstLineChars="200" w:firstLine="480"/>
              <w:rPr>
                <w:rFonts w:ascii="Times New Roman" w:hAnsi="Times New Roman" w:cs="Times New Roman"/>
                <w:sz w:val="24"/>
                <w:szCs w:val="28"/>
              </w:rPr>
            </w:pPr>
            <w:r>
              <w:rPr>
                <w:rFonts w:ascii="Times New Roman" w:hAnsi="Times New Roman" w:cs="Times New Roman" w:hint="eastAsia"/>
                <w:sz w:val="24"/>
                <w:szCs w:val="28"/>
              </w:rPr>
              <w:t>巴音青格利（北部）铀矿体主要赋存于中侏罗统直罗组下段砂体中，分为直罗组下段下亚段（</w:t>
            </w:r>
            <w:r>
              <w:rPr>
                <w:rFonts w:ascii="Times New Roman" w:hAnsi="Times New Roman" w:cs="Times New Roman" w:hint="eastAsia"/>
                <w:sz w:val="24"/>
                <w:szCs w:val="28"/>
              </w:rPr>
              <w:t>J</w:t>
            </w:r>
            <w:r>
              <w:rPr>
                <w:rFonts w:ascii="Times New Roman" w:hAnsi="Times New Roman" w:cs="Times New Roman" w:hint="eastAsia"/>
                <w:sz w:val="24"/>
                <w:szCs w:val="28"/>
                <w:vertAlign w:val="subscript"/>
              </w:rPr>
              <w:t>2</w:t>
            </w:r>
            <w:r>
              <w:rPr>
                <w:rFonts w:ascii="Times New Roman" w:hAnsi="Times New Roman" w:cs="Times New Roman" w:hint="eastAsia"/>
                <w:sz w:val="24"/>
                <w:szCs w:val="28"/>
              </w:rPr>
              <w:t>z</w:t>
            </w:r>
            <w:r>
              <w:rPr>
                <w:rFonts w:ascii="Times New Roman" w:hAnsi="Times New Roman" w:cs="Times New Roman" w:hint="eastAsia"/>
                <w:sz w:val="24"/>
                <w:szCs w:val="28"/>
                <w:vertAlign w:val="superscript"/>
              </w:rPr>
              <w:t>1-1</w:t>
            </w:r>
            <w:r>
              <w:rPr>
                <w:rFonts w:ascii="Times New Roman" w:hAnsi="Times New Roman" w:cs="Times New Roman" w:hint="eastAsia"/>
                <w:sz w:val="24"/>
                <w:szCs w:val="28"/>
              </w:rPr>
              <w:t>）</w:t>
            </w:r>
            <w:r>
              <w:rPr>
                <w:rFonts w:ascii="Times New Roman" w:hAnsi="Times New Roman" w:cs="Times New Roman" w:hint="eastAsia"/>
                <w:sz w:val="24"/>
                <w:szCs w:val="28"/>
              </w:rPr>
              <w:t>I</w:t>
            </w:r>
            <w:r>
              <w:rPr>
                <w:rFonts w:ascii="Times New Roman" w:hAnsi="Times New Roman" w:cs="Times New Roman" w:hint="eastAsia"/>
                <w:sz w:val="24"/>
                <w:szCs w:val="28"/>
              </w:rPr>
              <w:t>号矿体和上亚段（</w:t>
            </w:r>
            <w:r>
              <w:rPr>
                <w:rFonts w:ascii="Times New Roman" w:hAnsi="Times New Roman" w:cs="Times New Roman" w:hint="eastAsia"/>
                <w:sz w:val="24"/>
                <w:szCs w:val="28"/>
              </w:rPr>
              <w:t>J</w:t>
            </w:r>
            <w:r>
              <w:rPr>
                <w:rFonts w:ascii="Times New Roman" w:hAnsi="Times New Roman" w:cs="Times New Roman" w:hint="eastAsia"/>
                <w:sz w:val="24"/>
                <w:szCs w:val="28"/>
                <w:vertAlign w:val="subscript"/>
              </w:rPr>
              <w:t>2</w:t>
            </w:r>
            <w:r>
              <w:rPr>
                <w:rFonts w:ascii="Times New Roman" w:hAnsi="Times New Roman" w:cs="Times New Roman" w:hint="eastAsia"/>
                <w:sz w:val="24"/>
                <w:szCs w:val="28"/>
              </w:rPr>
              <w:t>z</w:t>
            </w:r>
            <w:r>
              <w:rPr>
                <w:rFonts w:ascii="Times New Roman" w:hAnsi="Times New Roman" w:cs="Times New Roman" w:hint="eastAsia"/>
                <w:sz w:val="24"/>
                <w:szCs w:val="28"/>
                <w:vertAlign w:val="superscript"/>
              </w:rPr>
              <w:t>1-2</w:t>
            </w:r>
            <w:r>
              <w:rPr>
                <w:rFonts w:ascii="Times New Roman" w:hAnsi="Times New Roman" w:cs="Times New Roman" w:hint="eastAsia"/>
                <w:sz w:val="24"/>
                <w:szCs w:val="28"/>
              </w:rPr>
              <w:t>）</w:t>
            </w:r>
            <w:r>
              <w:rPr>
                <w:rFonts w:ascii="Times New Roman" w:hAnsi="Times New Roman" w:cs="Times New Roman" w:hint="eastAsia"/>
                <w:sz w:val="24"/>
                <w:szCs w:val="28"/>
              </w:rPr>
              <w:t>II</w:t>
            </w:r>
            <w:r>
              <w:rPr>
                <w:rFonts w:ascii="Times New Roman" w:hAnsi="Times New Roman" w:cs="Times New Roman" w:hint="eastAsia"/>
                <w:sz w:val="24"/>
                <w:szCs w:val="28"/>
              </w:rPr>
              <w:t>号和</w:t>
            </w:r>
            <w:r>
              <w:rPr>
                <w:rFonts w:ascii="Times New Roman" w:hAnsi="Times New Roman" w:cs="Times New Roman"/>
                <w:sz w:val="24"/>
                <w:szCs w:val="28"/>
              </w:rPr>
              <w:t>Ⅲ</w:t>
            </w:r>
            <w:r>
              <w:rPr>
                <w:rFonts w:ascii="Times New Roman" w:hAnsi="Times New Roman" w:cs="Times New Roman" w:hint="eastAsia"/>
                <w:sz w:val="24"/>
                <w:szCs w:val="28"/>
              </w:rPr>
              <w:t>号矿体。其中，</w:t>
            </w:r>
            <w:r>
              <w:rPr>
                <w:rFonts w:ascii="Times New Roman" w:hAnsi="Times New Roman" w:cs="Times New Roman" w:hint="eastAsia"/>
                <w:sz w:val="24"/>
                <w:szCs w:val="28"/>
              </w:rPr>
              <w:t>I</w:t>
            </w:r>
            <w:r>
              <w:rPr>
                <w:rFonts w:ascii="Times New Roman" w:hAnsi="Times New Roman" w:cs="Times New Roman" w:hint="eastAsia"/>
                <w:sz w:val="24"/>
                <w:szCs w:val="28"/>
              </w:rPr>
              <w:t>号矿体主要分布于巴音青格利铀矿床南部，可分为</w:t>
            </w:r>
            <w:r>
              <w:rPr>
                <w:rFonts w:ascii="Times New Roman" w:hAnsi="Times New Roman" w:cs="Times New Roman"/>
                <w:color w:val="000000"/>
                <w:sz w:val="24"/>
                <w:szCs w:val="24"/>
              </w:rPr>
              <w:t>Ⅰ</w:t>
            </w:r>
            <w:r>
              <w:rPr>
                <w:rFonts w:ascii="Times New Roman" w:hAnsi="Times New Roman" w:cs="Times New Roman"/>
                <w:color w:val="000000"/>
                <w:sz w:val="24"/>
                <w:szCs w:val="24"/>
                <w:vertAlign w:val="subscript"/>
              </w:rPr>
              <w:t>1</w:t>
            </w:r>
            <w:r>
              <w:rPr>
                <w:rFonts w:ascii="Times New Roman" w:hAnsi="Times New Roman" w:cs="Times New Roman" w:hint="eastAsia"/>
                <w:color w:val="000000"/>
                <w:sz w:val="24"/>
                <w:szCs w:val="24"/>
              </w:rPr>
              <w:t>号和</w:t>
            </w:r>
            <w:r>
              <w:rPr>
                <w:rFonts w:ascii="Times New Roman" w:hAnsi="Times New Roman" w:cs="Times New Roman"/>
                <w:color w:val="000000"/>
                <w:sz w:val="24"/>
                <w:szCs w:val="24"/>
              </w:rPr>
              <w:t>Ⅰ</w:t>
            </w:r>
            <w:r>
              <w:rPr>
                <w:rFonts w:ascii="Times New Roman" w:hAnsi="Times New Roman" w:cs="Times New Roman"/>
                <w:color w:val="000000"/>
                <w:sz w:val="24"/>
                <w:szCs w:val="24"/>
                <w:vertAlign w:val="subscript"/>
              </w:rPr>
              <w:t>2</w:t>
            </w:r>
            <w:r>
              <w:rPr>
                <w:rFonts w:ascii="Times New Roman" w:hAnsi="Times New Roman" w:cs="Times New Roman"/>
                <w:color w:val="000000"/>
                <w:sz w:val="24"/>
                <w:szCs w:val="24"/>
              </w:rPr>
              <w:t>号矿层</w:t>
            </w:r>
            <w:r>
              <w:rPr>
                <w:rFonts w:ascii="Times New Roman" w:hAnsi="Times New Roman" w:cs="Times New Roman" w:hint="eastAsia"/>
                <w:color w:val="000000"/>
                <w:sz w:val="24"/>
                <w:szCs w:val="24"/>
              </w:rPr>
              <w:t>；</w:t>
            </w:r>
            <w:r>
              <w:rPr>
                <w:rFonts w:ascii="Times New Roman" w:hAnsi="Times New Roman" w:cs="Times New Roman" w:hint="eastAsia"/>
                <w:sz w:val="24"/>
                <w:szCs w:val="28"/>
              </w:rPr>
              <w:t>II</w:t>
            </w:r>
            <w:r>
              <w:rPr>
                <w:rFonts w:ascii="Times New Roman" w:hAnsi="Times New Roman" w:cs="Times New Roman" w:hint="eastAsia"/>
                <w:sz w:val="24"/>
                <w:szCs w:val="28"/>
              </w:rPr>
              <w:t>号和</w:t>
            </w:r>
            <w:r>
              <w:rPr>
                <w:rFonts w:ascii="Times New Roman" w:hAnsi="Times New Roman" w:cs="Times New Roman"/>
                <w:sz w:val="24"/>
                <w:szCs w:val="28"/>
              </w:rPr>
              <w:t>Ⅲ</w:t>
            </w:r>
            <w:r>
              <w:rPr>
                <w:rFonts w:ascii="Times New Roman" w:hAnsi="Times New Roman" w:cs="Times New Roman" w:hint="eastAsia"/>
                <w:sz w:val="24"/>
                <w:szCs w:val="28"/>
              </w:rPr>
              <w:t>号矿体主要分布在巴音青格利铀矿床北部，可分</w:t>
            </w:r>
            <w:r>
              <w:rPr>
                <w:rFonts w:ascii="Times New Roman" w:hAnsi="Times New Roman" w:cs="Times New Roman" w:hint="eastAsia"/>
                <w:sz w:val="24"/>
                <w:szCs w:val="24"/>
              </w:rPr>
              <w:t>为</w:t>
            </w:r>
            <w:r>
              <w:rPr>
                <w:rFonts w:ascii="Times New Roman" w:hAnsi="Times New Roman" w:cs="Times New Roman"/>
                <w:color w:val="000000"/>
                <w:sz w:val="24"/>
                <w:szCs w:val="24"/>
              </w:rPr>
              <w:t>Ⅱ</w:t>
            </w:r>
            <w:r>
              <w:rPr>
                <w:rFonts w:ascii="Times New Roman" w:hAnsi="Times New Roman" w:cs="Times New Roman"/>
                <w:color w:val="000000"/>
                <w:sz w:val="24"/>
                <w:szCs w:val="24"/>
                <w:vertAlign w:val="subscript"/>
              </w:rPr>
              <w:t>1</w:t>
            </w:r>
            <w:r>
              <w:rPr>
                <w:rFonts w:ascii="Times New Roman" w:hAnsi="Times New Roman" w:cs="Times New Roman" w:hint="eastAsia"/>
                <w:color w:val="000000"/>
                <w:sz w:val="24"/>
                <w:szCs w:val="24"/>
              </w:rPr>
              <w:t>号</w:t>
            </w:r>
            <w:r>
              <w:rPr>
                <w:rFonts w:ascii="Times New Roman" w:hAnsi="Times New Roman" w:cs="Times New Roman"/>
                <w:color w:val="000000"/>
                <w:sz w:val="24"/>
                <w:szCs w:val="24"/>
              </w:rPr>
              <w:t>、</w:t>
            </w:r>
            <w:r>
              <w:rPr>
                <w:rFonts w:ascii="Times New Roman" w:hAnsi="Times New Roman" w:cs="Times New Roman"/>
                <w:color w:val="000000"/>
                <w:sz w:val="24"/>
                <w:szCs w:val="24"/>
              </w:rPr>
              <w:t>Ⅱ</w:t>
            </w:r>
            <w:r>
              <w:rPr>
                <w:rFonts w:ascii="Times New Roman" w:hAnsi="Times New Roman" w:cs="Times New Roman"/>
                <w:color w:val="000000"/>
                <w:sz w:val="24"/>
                <w:szCs w:val="24"/>
                <w:vertAlign w:val="subscript"/>
              </w:rPr>
              <w:t>2</w:t>
            </w:r>
            <w:r>
              <w:rPr>
                <w:rFonts w:ascii="Times New Roman" w:hAnsi="Times New Roman" w:cs="Times New Roman" w:hint="eastAsia"/>
                <w:color w:val="000000"/>
                <w:sz w:val="24"/>
                <w:szCs w:val="24"/>
              </w:rPr>
              <w:t>号和</w:t>
            </w:r>
            <w:r>
              <w:rPr>
                <w:rFonts w:ascii="Times New Roman" w:hAnsi="Times New Roman" w:cs="Times New Roman"/>
                <w:color w:val="000000"/>
                <w:sz w:val="24"/>
                <w:szCs w:val="24"/>
              </w:rPr>
              <w:t>Ⅲ</w:t>
            </w:r>
            <w:r>
              <w:rPr>
                <w:rFonts w:ascii="Times New Roman" w:hAnsi="Times New Roman" w:cs="Times New Roman"/>
                <w:color w:val="000000"/>
                <w:sz w:val="24"/>
                <w:szCs w:val="24"/>
              </w:rPr>
              <w:t>号矿层</w:t>
            </w:r>
            <w:r>
              <w:rPr>
                <w:rFonts w:ascii="Times New Roman" w:hAnsi="Times New Roman" w:cs="Times New Roman" w:hint="eastAsia"/>
                <w:sz w:val="24"/>
                <w:szCs w:val="28"/>
              </w:rPr>
              <w:t>。本次试验的主要矿体为上亚段（</w:t>
            </w:r>
            <w:r>
              <w:rPr>
                <w:rFonts w:ascii="Times New Roman" w:hAnsi="Times New Roman" w:cs="Times New Roman" w:hint="eastAsia"/>
                <w:sz w:val="24"/>
                <w:szCs w:val="28"/>
              </w:rPr>
              <w:t>J</w:t>
            </w:r>
            <w:r>
              <w:rPr>
                <w:rFonts w:ascii="Times New Roman" w:hAnsi="Times New Roman" w:cs="Times New Roman" w:hint="eastAsia"/>
                <w:sz w:val="24"/>
                <w:szCs w:val="28"/>
                <w:vertAlign w:val="subscript"/>
              </w:rPr>
              <w:t>2</w:t>
            </w:r>
            <w:r>
              <w:rPr>
                <w:rFonts w:ascii="Times New Roman" w:hAnsi="Times New Roman" w:cs="Times New Roman" w:hint="eastAsia"/>
                <w:sz w:val="24"/>
                <w:szCs w:val="28"/>
              </w:rPr>
              <w:t>z</w:t>
            </w:r>
            <w:r>
              <w:rPr>
                <w:rFonts w:ascii="Times New Roman" w:hAnsi="Times New Roman" w:cs="Times New Roman" w:hint="eastAsia"/>
                <w:sz w:val="24"/>
                <w:szCs w:val="28"/>
                <w:vertAlign w:val="superscript"/>
              </w:rPr>
              <w:t>1-2</w:t>
            </w:r>
            <w:r>
              <w:rPr>
                <w:rFonts w:ascii="Times New Roman" w:hAnsi="Times New Roman" w:cs="Times New Roman" w:hint="eastAsia"/>
                <w:sz w:val="24"/>
                <w:szCs w:val="28"/>
              </w:rPr>
              <w:t>）的</w:t>
            </w:r>
            <w:r>
              <w:rPr>
                <w:rFonts w:ascii="Times New Roman" w:hAnsi="Times New Roman" w:cs="Times New Roman" w:hint="eastAsia"/>
                <w:sz w:val="24"/>
                <w:szCs w:val="28"/>
              </w:rPr>
              <w:t>II</w:t>
            </w:r>
            <w:r>
              <w:rPr>
                <w:rFonts w:ascii="Times New Roman" w:hAnsi="Times New Roman" w:cs="Times New Roman" w:hint="eastAsia"/>
                <w:sz w:val="24"/>
                <w:szCs w:val="28"/>
              </w:rPr>
              <w:t>号矿体。中侏罗统直罗组下段上亚段（</w:t>
            </w:r>
            <w:r>
              <w:rPr>
                <w:rFonts w:ascii="Times New Roman" w:hAnsi="Times New Roman" w:cs="Times New Roman" w:hint="eastAsia"/>
                <w:sz w:val="24"/>
                <w:szCs w:val="28"/>
              </w:rPr>
              <w:t>J</w:t>
            </w:r>
            <w:r>
              <w:rPr>
                <w:rFonts w:ascii="Times New Roman" w:hAnsi="Times New Roman" w:cs="Times New Roman" w:hint="eastAsia"/>
                <w:sz w:val="24"/>
                <w:szCs w:val="28"/>
                <w:vertAlign w:val="subscript"/>
              </w:rPr>
              <w:t>2</w:t>
            </w:r>
            <w:r>
              <w:rPr>
                <w:rFonts w:ascii="Times New Roman" w:hAnsi="Times New Roman" w:cs="Times New Roman" w:hint="eastAsia"/>
                <w:sz w:val="24"/>
                <w:szCs w:val="28"/>
              </w:rPr>
              <w:t>z</w:t>
            </w:r>
            <w:r>
              <w:rPr>
                <w:rFonts w:ascii="Times New Roman" w:hAnsi="Times New Roman" w:cs="Times New Roman" w:hint="eastAsia"/>
                <w:sz w:val="24"/>
                <w:szCs w:val="28"/>
                <w:vertAlign w:val="superscript"/>
              </w:rPr>
              <w:t>1-2</w:t>
            </w:r>
            <w:r>
              <w:rPr>
                <w:rFonts w:ascii="Times New Roman" w:hAnsi="Times New Roman" w:cs="Times New Roman" w:hint="eastAsia"/>
                <w:sz w:val="24"/>
                <w:szCs w:val="28"/>
              </w:rPr>
              <w:t>）矿体水平分布见图</w:t>
            </w:r>
            <w:r>
              <w:rPr>
                <w:rFonts w:ascii="Times New Roman" w:hAnsi="Times New Roman" w:cs="Times New Roman"/>
                <w:sz w:val="24"/>
                <w:szCs w:val="28"/>
              </w:rPr>
              <w:t>3.5-2</w:t>
            </w:r>
            <w:r>
              <w:rPr>
                <w:rFonts w:ascii="Times New Roman" w:hAnsi="Times New Roman" w:cs="Times New Roman" w:hint="eastAsia"/>
                <w:sz w:val="24"/>
                <w:szCs w:val="28"/>
              </w:rPr>
              <w:t>，试验区所在的</w:t>
            </w:r>
            <w:r>
              <w:rPr>
                <w:rFonts w:ascii="Times New Roman" w:hAnsi="Times New Roman" w:cs="Times New Roman" w:hint="eastAsia"/>
                <w:sz w:val="24"/>
                <w:szCs w:val="28"/>
              </w:rPr>
              <w:t>4</w:t>
            </w:r>
            <w:r>
              <w:rPr>
                <w:rFonts w:ascii="Times New Roman" w:hAnsi="Times New Roman" w:cs="Times New Roman"/>
                <w:sz w:val="24"/>
                <w:szCs w:val="28"/>
              </w:rPr>
              <w:t>0</w:t>
            </w:r>
            <w:r>
              <w:rPr>
                <w:rFonts w:ascii="Times New Roman" w:hAnsi="Times New Roman" w:cs="Times New Roman" w:hint="eastAsia"/>
                <w:sz w:val="24"/>
                <w:szCs w:val="28"/>
              </w:rPr>
              <w:t>号勘探线地质剖面图见图</w:t>
            </w:r>
            <w:r>
              <w:rPr>
                <w:rFonts w:ascii="Times New Roman" w:hAnsi="Times New Roman" w:cs="Times New Roman" w:hint="eastAsia"/>
                <w:sz w:val="24"/>
                <w:szCs w:val="28"/>
              </w:rPr>
              <w:t>3</w:t>
            </w:r>
            <w:r>
              <w:rPr>
                <w:rFonts w:ascii="Times New Roman" w:hAnsi="Times New Roman" w:cs="Times New Roman"/>
                <w:sz w:val="24"/>
                <w:szCs w:val="28"/>
              </w:rPr>
              <w:t>.5-3</w:t>
            </w:r>
            <w:r>
              <w:rPr>
                <w:rFonts w:ascii="Times New Roman" w:hAnsi="Times New Roman" w:cs="Times New Roman" w:hint="eastAsia"/>
                <w:sz w:val="24"/>
                <w:szCs w:val="28"/>
              </w:rPr>
              <w:t>。</w:t>
            </w:r>
          </w:p>
          <w:p w14:paraId="2E41C5CD" w14:textId="77777777" w:rsidR="00576E1E" w:rsidRDefault="004325BC">
            <w:pPr>
              <w:spacing w:line="44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1</w:t>
            </w:r>
            <w:r>
              <w:rPr>
                <w:rFonts w:ascii="Times New Roman" w:hAnsi="Times New Roman" w:cs="Times New Roman" w:hint="eastAsia"/>
                <w:sz w:val="24"/>
                <w:szCs w:val="24"/>
              </w:rPr>
              <w:t>）</w:t>
            </w:r>
            <w:r>
              <w:rPr>
                <w:rFonts w:ascii="Times New Roman" w:hAnsi="Times New Roman" w:cs="Times New Roman"/>
                <w:sz w:val="24"/>
                <w:szCs w:val="24"/>
              </w:rPr>
              <w:t>Ⅱ</w:t>
            </w:r>
            <w:r>
              <w:rPr>
                <w:rFonts w:ascii="Times New Roman" w:hAnsi="Times New Roman" w:cs="Times New Roman"/>
                <w:sz w:val="24"/>
                <w:szCs w:val="24"/>
                <w:vertAlign w:val="subscript"/>
              </w:rPr>
              <w:t>1</w:t>
            </w:r>
            <w:r>
              <w:rPr>
                <w:rFonts w:ascii="Times New Roman" w:hAnsi="Times New Roman" w:cs="Times New Roman"/>
                <w:sz w:val="24"/>
                <w:szCs w:val="24"/>
              </w:rPr>
              <w:t>号矿层特征</w:t>
            </w:r>
          </w:p>
          <w:p w14:paraId="2C4E03B2" w14:textId="77777777" w:rsidR="00576E1E" w:rsidRDefault="004325BC">
            <w:pPr>
              <w:spacing w:line="480" w:lineRule="exact"/>
              <w:ind w:firstLineChars="200" w:firstLine="480"/>
              <w:rPr>
                <w:rFonts w:ascii="Times New Roman" w:hAnsi="Times New Roman" w:cs="Times New Roman"/>
                <w:kern w:val="0"/>
                <w:sz w:val="24"/>
                <w:szCs w:val="24"/>
              </w:rPr>
            </w:pPr>
            <w:r>
              <w:rPr>
                <w:rFonts w:ascii="Times New Roman" w:hAnsi="Times New Roman" w:cs="Times New Roman" w:hint="eastAsia"/>
                <w:sz w:val="24"/>
                <w:szCs w:val="24"/>
              </w:rPr>
              <w:t>平面上，</w:t>
            </w:r>
            <w:r>
              <w:rPr>
                <w:rFonts w:ascii="Times New Roman" w:hAnsi="Times New Roman" w:cs="Times New Roman"/>
                <w:sz w:val="24"/>
                <w:szCs w:val="24"/>
              </w:rPr>
              <w:t>Ⅱ</w:t>
            </w:r>
            <w:r>
              <w:rPr>
                <w:rFonts w:ascii="Times New Roman" w:hAnsi="Times New Roman" w:cs="Times New Roman"/>
                <w:sz w:val="24"/>
                <w:szCs w:val="24"/>
                <w:vertAlign w:val="subscript"/>
              </w:rPr>
              <w:t>1</w:t>
            </w:r>
            <w:r>
              <w:rPr>
                <w:rFonts w:ascii="Times New Roman" w:hAnsi="Times New Roman" w:cs="Times New Roman"/>
                <w:sz w:val="24"/>
                <w:szCs w:val="24"/>
              </w:rPr>
              <w:t>号矿层产出于直罗组下段上亚段第一旋回的下部，整体呈岛状、长条状展布，矿体长约</w:t>
            </w:r>
            <w:r>
              <w:rPr>
                <w:rFonts w:ascii="Times New Roman" w:hAnsi="Times New Roman" w:cs="Times New Roman"/>
                <w:sz w:val="24"/>
                <w:szCs w:val="24"/>
              </w:rPr>
              <w:t>5.2km</w:t>
            </w:r>
            <w:r>
              <w:rPr>
                <w:rFonts w:ascii="Times New Roman" w:hAnsi="Times New Roman" w:cs="Times New Roman"/>
                <w:sz w:val="24"/>
                <w:szCs w:val="24"/>
              </w:rPr>
              <w:t>，宽</w:t>
            </w:r>
            <w:r>
              <w:rPr>
                <w:rFonts w:ascii="Times New Roman" w:hAnsi="Times New Roman" w:cs="Times New Roman"/>
                <w:sz w:val="24"/>
                <w:szCs w:val="24"/>
              </w:rPr>
              <w:t>65</w:t>
            </w:r>
            <w:r>
              <w:rPr>
                <w:rFonts w:ascii="Times New Roman" w:hAnsi="Times New Roman" w:cs="Times New Roman"/>
                <w:sz w:val="24"/>
                <w:szCs w:val="24"/>
              </w:rPr>
              <w:t>～</w:t>
            </w:r>
            <w:r>
              <w:rPr>
                <w:rFonts w:ascii="Times New Roman" w:hAnsi="Times New Roman" w:cs="Times New Roman"/>
                <w:sz w:val="24"/>
                <w:szCs w:val="24"/>
              </w:rPr>
              <w:t>300m</w:t>
            </w:r>
            <w:r>
              <w:rPr>
                <w:rFonts w:ascii="Times New Roman" w:hAnsi="Times New Roman" w:cs="Times New Roman" w:hint="eastAsia"/>
                <w:sz w:val="24"/>
                <w:szCs w:val="24"/>
              </w:rPr>
              <w:t>，</w:t>
            </w:r>
            <w:r>
              <w:rPr>
                <w:rFonts w:ascii="Times New Roman" w:hAnsi="Times New Roman" w:cs="Times New Roman"/>
                <w:sz w:val="24"/>
                <w:szCs w:val="24"/>
              </w:rPr>
              <w:t>连续性差，分布零散</w:t>
            </w:r>
            <w:r>
              <w:rPr>
                <w:rFonts w:ascii="Times New Roman" w:hAnsi="Times New Roman" w:cs="Times New Roman"/>
                <w:kern w:val="0"/>
                <w:sz w:val="24"/>
                <w:szCs w:val="24"/>
              </w:rPr>
              <w:t>。</w:t>
            </w:r>
            <w:r>
              <w:rPr>
                <w:rFonts w:ascii="Times New Roman" w:hAnsi="Times New Roman" w:cs="Times New Roman" w:hint="eastAsia"/>
                <w:kern w:val="0"/>
                <w:sz w:val="24"/>
                <w:szCs w:val="24"/>
              </w:rPr>
              <w:t>剖面上，</w:t>
            </w:r>
            <w:r>
              <w:rPr>
                <w:rFonts w:ascii="Times New Roman" w:hAnsi="Times New Roman" w:cs="Times New Roman"/>
                <w:color w:val="000000"/>
                <w:sz w:val="24"/>
                <w:szCs w:val="24"/>
              </w:rPr>
              <w:t>Ⅱ</w:t>
            </w:r>
            <w:r>
              <w:rPr>
                <w:rFonts w:ascii="Times New Roman" w:hAnsi="Times New Roman" w:cs="Times New Roman"/>
                <w:sz w:val="24"/>
                <w:szCs w:val="24"/>
                <w:vertAlign w:val="subscript"/>
              </w:rPr>
              <w:t>1</w:t>
            </w:r>
            <w:r>
              <w:rPr>
                <w:rFonts w:ascii="Times New Roman" w:hAnsi="Times New Roman" w:cs="Times New Roman"/>
                <w:color w:val="000000"/>
                <w:sz w:val="24"/>
                <w:szCs w:val="24"/>
              </w:rPr>
              <w:t>号矿层主要产于含矿含水层的下部、舌状氧化带的下翼，矿体呈层状、透镜状产出，紧靠隔水底板</w:t>
            </w:r>
            <w:r>
              <w:rPr>
                <w:rFonts w:ascii="Times New Roman" w:hAnsi="Times New Roman" w:cs="Times New Roman"/>
                <w:color w:val="000000"/>
                <w:sz w:val="24"/>
              </w:rPr>
              <w:t>。矿体由北向南倾斜，矿体、矿化体极不连续，断续分布。</w:t>
            </w:r>
            <w:r>
              <w:rPr>
                <w:rFonts w:ascii="Times New Roman" w:hAnsi="Times New Roman" w:cs="Times New Roman"/>
                <w:sz w:val="24"/>
                <w:szCs w:val="24"/>
              </w:rPr>
              <w:t>Ⅱ</w:t>
            </w:r>
            <w:r>
              <w:rPr>
                <w:rFonts w:ascii="Times New Roman" w:hAnsi="Times New Roman" w:cs="Times New Roman"/>
                <w:sz w:val="24"/>
                <w:szCs w:val="24"/>
                <w:vertAlign w:val="subscript"/>
              </w:rPr>
              <w:t>1</w:t>
            </w:r>
            <w:r>
              <w:rPr>
                <w:rFonts w:ascii="Times New Roman" w:hAnsi="Times New Roman" w:cs="Times New Roman"/>
                <w:sz w:val="24"/>
                <w:szCs w:val="24"/>
              </w:rPr>
              <w:t>号矿层</w:t>
            </w:r>
            <w:r>
              <w:rPr>
                <w:rFonts w:ascii="Times New Roman" w:hAnsi="Times New Roman" w:cs="Times New Roman" w:hint="eastAsia"/>
                <w:color w:val="000000"/>
                <w:sz w:val="24"/>
              </w:rPr>
              <w:t>总体向南微倾，与地层倾向大体上一致，矿层顶面标高为</w:t>
            </w:r>
            <w:r>
              <w:rPr>
                <w:rFonts w:ascii="Times New Roman" w:hAnsi="Times New Roman" w:cs="Times New Roman" w:hint="eastAsia"/>
                <w:color w:val="000000"/>
                <w:sz w:val="24"/>
              </w:rPr>
              <w:t>860.31</w:t>
            </w:r>
            <w:r>
              <w:rPr>
                <w:rFonts w:ascii="Times New Roman" w:hAnsi="Times New Roman" w:cs="Times New Roman" w:hint="eastAsia"/>
                <w:color w:val="000000"/>
                <w:sz w:val="24"/>
              </w:rPr>
              <w:t>～</w:t>
            </w:r>
            <w:r>
              <w:rPr>
                <w:rFonts w:ascii="Times New Roman" w:hAnsi="Times New Roman" w:cs="Times New Roman" w:hint="eastAsia"/>
                <w:color w:val="000000"/>
                <w:sz w:val="24"/>
              </w:rPr>
              <w:t>981.37m</w:t>
            </w:r>
            <w:r>
              <w:rPr>
                <w:rFonts w:ascii="Times New Roman" w:hAnsi="Times New Roman" w:cs="Times New Roman" w:hint="eastAsia"/>
                <w:color w:val="000000"/>
                <w:sz w:val="24"/>
              </w:rPr>
              <w:t>，平均为</w:t>
            </w:r>
            <w:r>
              <w:rPr>
                <w:rFonts w:ascii="Times New Roman" w:hAnsi="Times New Roman" w:cs="Times New Roman" w:hint="eastAsia"/>
                <w:color w:val="000000"/>
                <w:sz w:val="24"/>
              </w:rPr>
              <w:t>892.89m</w:t>
            </w:r>
            <w:r>
              <w:rPr>
                <w:rFonts w:ascii="Times New Roman" w:hAnsi="Times New Roman" w:cs="Times New Roman" w:hint="eastAsia"/>
                <w:color w:val="000000"/>
                <w:sz w:val="24"/>
              </w:rPr>
              <w:t>。顶界埋深为</w:t>
            </w:r>
            <w:r>
              <w:rPr>
                <w:rFonts w:ascii="Times New Roman" w:hAnsi="Times New Roman" w:cs="Times New Roman" w:hint="eastAsia"/>
                <w:color w:val="000000"/>
                <w:sz w:val="24"/>
              </w:rPr>
              <w:t>371.85</w:t>
            </w:r>
            <w:r>
              <w:rPr>
                <w:rFonts w:ascii="Times New Roman" w:hAnsi="Times New Roman" w:cs="Times New Roman" w:hint="eastAsia"/>
                <w:color w:val="000000"/>
                <w:sz w:val="24"/>
              </w:rPr>
              <w:t>～</w:t>
            </w:r>
            <w:r>
              <w:rPr>
                <w:rFonts w:ascii="Times New Roman" w:hAnsi="Times New Roman" w:cs="Times New Roman" w:hint="eastAsia"/>
                <w:color w:val="000000"/>
                <w:sz w:val="24"/>
              </w:rPr>
              <w:t>545.55m</w:t>
            </w:r>
            <w:r>
              <w:rPr>
                <w:rFonts w:ascii="Times New Roman" w:hAnsi="Times New Roman" w:cs="Times New Roman" w:hint="eastAsia"/>
                <w:color w:val="000000"/>
                <w:sz w:val="24"/>
              </w:rPr>
              <w:t>，平均为</w:t>
            </w:r>
            <w:r>
              <w:rPr>
                <w:rFonts w:ascii="Times New Roman" w:hAnsi="Times New Roman" w:cs="Times New Roman" w:hint="eastAsia"/>
                <w:color w:val="000000"/>
                <w:sz w:val="24"/>
              </w:rPr>
              <w:t>488.51m</w:t>
            </w:r>
            <w:r>
              <w:rPr>
                <w:rFonts w:ascii="Times New Roman" w:hAnsi="Times New Roman" w:cs="Times New Roman" w:hint="eastAsia"/>
                <w:color w:val="000000"/>
                <w:sz w:val="24"/>
              </w:rPr>
              <w:t>；矿层底面标高为</w:t>
            </w:r>
            <w:r>
              <w:rPr>
                <w:rFonts w:ascii="Times New Roman" w:hAnsi="Times New Roman" w:cs="Times New Roman" w:hint="eastAsia"/>
                <w:color w:val="000000"/>
                <w:sz w:val="24"/>
              </w:rPr>
              <w:t>851.11</w:t>
            </w:r>
            <w:r>
              <w:rPr>
                <w:rFonts w:ascii="Times New Roman" w:hAnsi="Times New Roman" w:cs="Times New Roman" w:hint="eastAsia"/>
                <w:color w:val="000000"/>
                <w:sz w:val="24"/>
              </w:rPr>
              <w:t>～</w:t>
            </w:r>
            <w:r>
              <w:rPr>
                <w:rFonts w:ascii="Times New Roman" w:hAnsi="Times New Roman" w:cs="Times New Roman" w:hint="eastAsia"/>
                <w:color w:val="000000"/>
                <w:sz w:val="24"/>
              </w:rPr>
              <w:t>979.77m</w:t>
            </w:r>
            <w:r>
              <w:rPr>
                <w:rFonts w:ascii="Times New Roman" w:hAnsi="Times New Roman" w:cs="Times New Roman" w:hint="eastAsia"/>
                <w:color w:val="000000"/>
                <w:sz w:val="24"/>
              </w:rPr>
              <w:t>，平均为</w:t>
            </w:r>
            <w:r>
              <w:rPr>
                <w:rFonts w:ascii="Times New Roman" w:hAnsi="Times New Roman" w:cs="Times New Roman" w:hint="eastAsia"/>
                <w:color w:val="000000"/>
                <w:sz w:val="24"/>
              </w:rPr>
              <w:t>888.06m</w:t>
            </w:r>
            <w:r>
              <w:rPr>
                <w:rFonts w:ascii="Times New Roman" w:hAnsi="Times New Roman" w:cs="Times New Roman" w:hint="eastAsia"/>
                <w:color w:val="000000"/>
                <w:sz w:val="24"/>
              </w:rPr>
              <w:t>。底界埋深为</w:t>
            </w:r>
            <w:r>
              <w:rPr>
                <w:rFonts w:ascii="Times New Roman" w:hAnsi="Times New Roman" w:cs="Times New Roman" w:hint="eastAsia"/>
                <w:color w:val="000000"/>
                <w:sz w:val="24"/>
              </w:rPr>
              <w:t>373.45</w:t>
            </w:r>
            <w:r>
              <w:rPr>
                <w:rFonts w:ascii="Times New Roman" w:hAnsi="Times New Roman" w:cs="Times New Roman" w:hint="eastAsia"/>
                <w:color w:val="000000"/>
                <w:sz w:val="24"/>
              </w:rPr>
              <w:t>～</w:t>
            </w:r>
            <w:r>
              <w:rPr>
                <w:rFonts w:ascii="Times New Roman" w:hAnsi="Times New Roman" w:cs="Times New Roman" w:hint="eastAsia"/>
                <w:color w:val="000000"/>
                <w:sz w:val="24"/>
              </w:rPr>
              <w:t>554.85m</w:t>
            </w:r>
            <w:r>
              <w:rPr>
                <w:rFonts w:ascii="Times New Roman" w:hAnsi="Times New Roman" w:cs="Times New Roman" w:hint="eastAsia"/>
                <w:color w:val="000000"/>
                <w:sz w:val="24"/>
              </w:rPr>
              <w:t>，平均为</w:t>
            </w:r>
            <w:r>
              <w:rPr>
                <w:rFonts w:ascii="Times New Roman" w:hAnsi="Times New Roman" w:cs="Times New Roman" w:hint="eastAsia"/>
                <w:color w:val="000000"/>
                <w:sz w:val="24"/>
              </w:rPr>
              <w:t>493.34m</w:t>
            </w:r>
            <w:r>
              <w:rPr>
                <w:rFonts w:ascii="Times New Roman" w:hAnsi="Times New Roman" w:cs="Times New Roman" w:hint="eastAsia"/>
                <w:color w:val="000000"/>
                <w:sz w:val="24"/>
              </w:rPr>
              <w:t>。</w:t>
            </w:r>
          </w:p>
          <w:p w14:paraId="47F07C4F" w14:textId="77777777" w:rsidR="00576E1E" w:rsidRDefault="004325BC">
            <w:pPr>
              <w:spacing w:line="440" w:lineRule="exact"/>
              <w:ind w:firstLineChars="200" w:firstLine="480"/>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hint="eastAsia"/>
                <w:sz w:val="24"/>
                <w:szCs w:val="24"/>
              </w:rPr>
              <w:t>）</w:t>
            </w:r>
            <w:r>
              <w:rPr>
                <w:rFonts w:ascii="Times New Roman" w:hAnsi="Times New Roman" w:cs="Times New Roman"/>
                <w:sz w:val="24"/>
                <w:szCs w:val="24"/>
              </w:rPr>
              <w:t>Ⅱ</w:t>
            </w:r>
            <w:r>
              <w:rPr>
                <w:rFonts w:ascii="Times New Roman" w:hAnsi="Times New Roman" w:cs="Times New Roman"/>
                <w:sz w:val="24"/>
                <w:szCs w:val="24"/>
                <w:vertAlign w:val="subscript"/>
              </w:rPr>
              <w:t>2</w:t>
            </w:r>
            <w:r>
              <w:rPr>
                <w:rFonts w:ascii="Times New Roman" w:hAnsi="Times New Roman" w:cs="Times New Roman"/>
                <w:sz w:val="24"/>
                <w:szCs w:val="24"/>
              </w:rPr>
              <w:t>号矿层特征</w:t>
            </w:r>
          </w:p>
          <w:p w14:paraId="6FDDC8D3"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平面上，</w:t>
            </w:r>
            <w:r>
              <w:rPr>
                <w:rFonts w:ascii="Times New Roman" w:hAnsi="Times New Roman" w:cs="Times New Roman"/>
                <w:sz w:val="24"/>
                <w:szCs w:val="24"/>
              </w:rPr>
              <w:t>Ⅱ</w:t>
            </w:r>
            <w:r>
              <w:rPr>
                <w:rFonts w:ascii="Times New Roman" w:hAnsi="Times New Roman" w:cs="Times New Roman"/>
                <w:sz w:val="24"/>
                <w:szCs w:val="24"/>
                <w:vertAlign w:val="subscript"/>
              </w:rPr>
              <w:t>2</w:t>
            </w:r>
            <w:r>
              <w:rPr>
                <w:rFonts w:ascii="Times New Roman" w:hAnsi="Times New Roman" w:cs="Times New Roman"/>
                <w:sz w:val="24"/>
                <w:szCs w:val="24"/>
              </w:rPr>
              <w:t>号矿层产出于直罗组下段上亚段第一旋回的上部，</w:t>
            </w:r>
            <w:r>
              <w:rPr>
                <w:rFonts w:ascii="Times New Roman" w:hAnsi="Times New Roman" w:cs="Times New Roman"/>
                <w:sz w:val="24"/>
              </w:rPr>
              <w:t>整体长条状展布。矿体长约</w:t>
            </w:r>
            <w:r>
              <w:rPr>
                <w:rFonts w:ascii="Times New Roman" w:hAnsi="Times New Roman" w:cs="Times New Roman"/>
                <w:sz w:val="24"/>
              </w:rPr>
              <w:t>5.2km</w:t>
            </w:r>
            <w:r>
              <w:rPr>
                <w:rFonts w:ascii="Times New Roman" w:hAnsi="Times New Roman" w:cs="Times New Roman"/>
                <w:sz w:val="24"/>
              </w:rPr>
              <w:t>，宽</w:t>
            </w:r>
            <w:r>
              <w:rPr>
                <w:rFonts w:ascii="Times New Roman" w:hAnsi="Times New Roman" w:cs="Times New Roman"/>
                <w:sz w:val="24"/>
              </w:rPr>
              <w:t>75</w:t>
            </w:r>
            <w:r>
              <w:rPr>
                <w:rFonts w:ascii="Times New Roman" w:hAnsi="Times New Roman" w:cs="Times New Roman"/>
                <w:sz w:val="24"/>
              </w:rPr>
              <w:t>～</w:t>
            </w:r>
            <w:r>
              <w:rPr>
                <w:rFonts w:ascii="Times New Roman" w:hAnsi="Times New Roman" w:cs="Times New Roman"/>
                <w:sz w:val="24"/>
              </w:rPr>
              <w:t>550m</w:t>
            </w:r>
            <w:r>
              <w:rPr>
                <w:rFonts w:ascii="Times New Roman" w:hAnsi="Times New Roman" w:cs="Times New Roman"/>
                <w:sz w:val="24"/>
              </w:rPr>
              <w:t>，连续性好</w:t>
            </w:r>
            <w:r>
              <w:rPr>
                <w:rFonts w:ascii="Times New Roman" w:hAnsi="Times New Roman" w:cs="Times New Roman"/>
                <w:color w:val="000000"/>
                <w:sz w:val="24"/>
                <w:szCs w:val="24"/>
              </w:rPr>
              <w:t>，由北到南整体呈</w:t>
            </w:r>
            <w:r>
              <w:rPr>
                <w:rFonts w:ascii="Times New Roman" w:hAnsi="Times New Roman" w:cs="Times New Roman"/>
                <w:color w:val="000000"/>
                <w:sz w:val="24"/>
                <w:szCs w:val="24"/>
              </w:rPr>
              <w:t>“</w:t>
            </w:r>
            <w:r>
              <w:rPr>
                <w:rFonts w:ascii="Times New Roman" w:hAnsi="Times New Roman" w:cs="Times New Roman"/>
                <w:color w:val="000000"/>
                <w:sz w:val="24"/>
                <w:szCs w:val="24"/>
              </w:rPr>
              <w:t>窄</w:t>
            </w:r>
            <w:r>
              <w:rPr>
                <w:rFonts w:ascii="Times New Roman" w:hAnsi="Times New Roman" w:cs="Times New Roman"/>
                <w:color w:val="000000"/>
                <w:sz w:val="24"/>
                <w:szCs w:val="24"/>
              </w:rPr>
              <w:t>-</w:t>
            </w:r>
            <w:r>
              <w:rPr>
                <w:rFonts w:ascii="Times New Roman" w:hAnsi="Times New Roman" w:cs="Times New Roman"/>
                <w:color w:val="000000"/>
                <w:sz w:val="24"/>
                <w:szCs w:val="24"/>
              </w:rPr>
              <w:t>宽</w:t>
            </w:r>
            <w:r>
              <w:rPr>
                <w:rFonts w:ascii="Times New Roman" w:hAnsi="Times New Roman" w:cs="Times New Roman"/>
                <w:color w:val="000000"/>
                <w:sz w:val="24"/>
                <w:szCs w:val="24"/>
              </w:rPr>
              <w:t>-</w:t>
            </w:r>
            <w:r>
              <w:rPr>
                <w:rFonts w:ascii="Times New Roman" w:hAnsi="Times New Roman" w:cs="Times New Roman"/>
                <w:color w:val="000000"/>
                <w:sz w:val="24"/>
                <w:szCs w:val="24"/>
              </w:rPr>
              <w:t>窄</w:t>
            </w:r>
            <w:r>
              <w:rPr>
                <w:rFonts w:ascii="Times New Roman" w:hAnsi="Times New Roman" w:cs="Times New Roman"/>
                <w:color w:val="000000"/>
                <w:sz w:val="24"/>
                <w:szCs w:val="24"/>
              </w:rPr>
              <w:t>-</w:t>
            </w:r>
            <w:r>
              <w:rPr>
                <w:rFonts w:ascii="Times New Roman" w:hAnsi="Times New Roman" w:cs="Times New Roman"/>
                <w:color w:val="000000"/>
                <w:sz w:val="24"/>
                <w:szCs w:val="24"/>
              </w:rPr>
              <w:t>宽</w:t>
            </w:r>
            <w:r>
              <w:rPr>
                <w:rFonts w:ascii="Times New Roman" w:hAnsi="Times New Roman" w:cs="Times New Roman"/>
                <w:color w:val="000000"/>
                <w:sz w:val="24"/>
                <w:szCs w:val="24"/>
              </w:rPr>
              <w:t>-</w:t>
            </w:r>
            <w:r>
              <w:rPr>
                <w:rFonts w:ascii="Times New Roman" w:hAnsi="Times New Roman" w:cs="Times New Roman"/>
                <w:color w:val="000000"/>
                <w:sz w:val="24"/>
                <w:szCs w:val="24"/>
              </w:rPr>
              <w:t>窄</w:t>
            </w:r>
            <w:r>
              <w:rPr>
                <w:rFonts w:ascii="Times New Roman" w:hAnsi="Times New Roman" w:cs="Times New Roman"/>
                <w:color w:val="000000"/>
                <w:sz w:val="24"/>
                <w:szCs w:val="24"/>
              </w:rPr>
              <w:t>”</w:t>
            </w:r>
            <w:r>
              <w:rPr>
                <w:rFonts w:ascii="Times New Roman" w:hAnsi="Times New Roman" w:cs="Times New Roman"/>
                <w:color w:val="000000"/>
                <w:sz w:val="24"/>
                <w:szCs w:val="24"/>
              </w:rPr>
              <w:t>的串珠状展布</w:t>
            </w:r>
            <w:r>
              <w:rPr>
                <w:rFonts w:ascii="Times New Roman" w:hAnsi="Times New Roman" w:cs="Times New Roman"/>
                <w:sz w:val="24"/>
              </w:rPr>
              <w:t>。</w:t>
            </w:r>
            <w:r>
              <w:rPr>
                <w:rFonts w:ascii="Times New Roman" w:hAnsi="Times New Roman" w:cs="Times New Roman" w:hint="eastAsia"/>
                <w:kern w:val="0"/>
                <w:sz w:val="24"/>
                <w:szCs w:val="24"/>
              </w:rPr>
              <w:t>剖面上</w:t>
            </w:r>
            <w:r>
              <w:rPr>
                <w:rFonts w:hint="eastAsia"/>
                <w:kern w:val="0"/>
                <w:sz w:val="24"/>
                <w:szCs w:val="24"/>
              </w:rPr>
              <w:t>，</w:t>
            </w:r>
            <w:r>
              <w:rPr>
                <w:rFonts w:ascii="Times New Roman" w:hAnsi="Times New Roman" w:cs="Times New Roman"/>
                <w:kern w:val="0"/>
                <w:sz w:val="24"/>
                <w:szCs w:val="24"/>
              </w:rPr>
              <w:t>Ⅱ</w:t>
            </w:r>
            <w:r>
              <w:rPr>
                <w:rFonts w:ascii="Times New Roman" w:hAnsi="Times New Roman" w:cs="Times New Roman"/>
                <w:kern w:val="0"/>
                <w:sz w:val="24"/>
                <w:szCs w:val="24"/>
                <w:vertAlign w:val="subscript"/>
              </w:rPr>
              <w:t>2</w:t>
            </w:r>
            <w:r>
              <w:rPr>
                <w:rFonts w:ascii="Times New Roman" w:hAnsi="Times New Roman" w:cs="Times New Roman"/>
                <w:kern w:val="0"/>
                <w:sz w:val="24"/>
                <w:szCs w:val="24"/>
              </w:rPr>
              <w:t>号矿层主要产于含矿含水层的上部，</w:t>
            </w:r>
            <w:r>
              <w:rPr>
                <w:rFonts w:ascii="Times New Roman" w:hAnsi="Times New Roman" w:cs="Times New Roman" w:hint="eastAsia"/>
                <w:kern w:val="0"/>
                <w:sz w:val="24"/>
                <w:szCs w:val="24"/>
              </w:rPr>
              <w:t>氧化带尖灭的部位，呈多层状、板状产出。</w:t>
            </w:r>
            <w:r>
              <w:rPr>
                <w:rFonts w:ascii="Times New Roman" w:hAnsi="Times New Roman" w:cs="Times New Roman"/>
                <w:sz w:val="24"/>
                <w:szCs w:val="24"/>
              </w:rPr>
              <w:t>Ⅱ</w:t>
            </w:r>
            <w:r>
              <w:rPr>
                <w:rFonts w:ascii="Times New Roman" w:hAnsi="Times New Roman" w:cs="Times New Roman"/>
                <w:sz w:val="24"/>
                <w:szCs w:val="24"/>
                <w:vertAlign w:val="subscript"/>
              </w:rPr>
              <w:t>2</w:t>
            </w:r>
            <w:r>
              <w:rPr>
                <w:rFonts w:ascii="Times New Roman" w:hAnsi="Times New Roman" w:cs="Times New Roman"/>
                <w:sz w:val="24"/>
                <w:szCs w:val="24"/>
              </w:rPr>
              <w:t>号矿层</w:t>
            </w:r>
            <w:r>
              <w:rPr>
                <w:rFonts w:hint="eastAsia"/>
                <w:sz w:val="24"/>
                <w:szCs w:val="24"/>
              </w:rPr>
              <w:t>总体向南倾斜，与地层倾向大体上一致，总体表现为由北向南逐渐加深的趋势，</w:t>
            </w:r>
            <w:r>
              <w:rPr>
                <w:rFonts w:ascii="Times New Roman" w:hAnsi="Times New Roman" w:cs="Times New Roman"/>
                <w:sz w:val="24"/>
                <w:szCs w:val="24"/>
              </w:rPr>
              <w:t>矿层顶面</w:t>
            </w:r>
            <w:r>
              <w:rPr>
                <w:spacing w:val="-4"/>
                <w:sz w:val="24"/>
                <w:szCs w:val="24"/>
              </w:rPr>
              <w:t>标高</w:t>
            </w:r>
            <w:r>
              <w:rPr>
                <w:rFonts w:hint="eastAsia"/>
                <w:spacing w:val="-4"/>
                <w:sz w:val="24"/>
                <w:szCs w:val="24"/>
              </w:rPr>
              <w:t>为</w:t>
            </w:r>
            <w:r>
              <w:rPr>
                <w:rFonts w:ascii="Times New Roman" w:hAnsi="Times New Roman" w:cs="Times New Roman"/>
                <w:sz w:val="24"/>
                <w:szCs w:val="24"/>
              </w:rPr>
              <w:t>860.47</w:t>
            </w:r>
            <w:r>
              <w:rPr>
                <w:rFonts w:ascii="Times New Roman" w:hAnsi="Times New Roman" w:cs="Times New Roman"/>
                <w:spacing w:val="-4"/>
                <w:sz w:val="24"/>
                <w:szCs w:val="24"/>
              </w:rPr>
              <w:t>～</w:t>
            </w:r>
            <w:r>
              <w:rPr>
                <w:rFonts w:ascii="Times New Roman" w:hAnsi="Times New Roman" w:cs="Times New Roman"/>
                <w:sz w:val="24"/>
                <w:szCs w:val="24"/>
              </w:rPr>
              <w:t>962.88</w:t>
            </w:r>
            <w:r>
              <w:rPr>
                <w:rFonts w:ascii="Times New Roman" w:hAnsi="Times New Roman" w:cs="Times New Roman"/>
                <w:spacing w:val="-4"/>
                <w:sz w:val="24"/>
                <w:szCs w:val="24"/>
              </w:rPr>
              <w:t>m</w:t>
            </w:r>
            <w:r>
              <w:rPr>
                <w:rFonts w:ascii="Times New Roman" w:hAnsi="Times New Roman" w:cs="Times New Roman"/>
                <w:spacing w:val="-4"/>
                <w:sz w:val="24"/>
                <w:szCs w:val="24"/>
              </w:rPr>
              <w:t>，平均为</w:t>
            </w:r>
            <w:r>
              <w:rPr>
                <w:rFonts w:ascii="Times New Roman" w:hAnsi="Times New Roman" w:cs="Times New Roman"/>
                <w:sz w:val="24"/>
                <w:szCs w:val="24"/>
              </w:rPr>
              <w:t>909.07</w:t>
            </w:r>
            <w:r>
              <w:rPr>
                <w:rFonts w:ascii="Times New Roman" w:hAnsi="Times New Roman" w:cs="Times New Roman"/>
                <w:spacing w:val="-4"/>
                <w:sz w:val="24"/>
                <w:szCs w:val="24"/>
              </w:rPr>
              <w:t>m</w:t>
            </w:r>
            <w:r>
              <w:rPr>
                <w:rFonts w:hint="eastAsia"/>
                <w:spacing w:val="-4"/>
                <w:sz w:val="24"/>
                <w:szCs w:val="24"/>
              </w:rPr>
              <w:t>。</w:t>
            </w:r>
            <w:r>
              <w:rPr>
                <w:sz w:val="24"/>
                <w:szCs w:val="24"/>
              </w:rPr>
              <w:t>顶界埋深</w:t>
            </w:r>
            <w:r>
              <w:rPr>
                <w:rFonts w:hint="eastAsia"/>
                <w:sz w:val="24"/>
                <w:szCs w:val="24"/>
              </w:rPr>
              <w:t>为</w:t>
            </w:r>
            <w:r>
              <w:rPr>
                <w:rFonts w:ascii="Times New Roman" w:hAnsi="Times New Roman" w:cs="Times New Roman"/>
                <w:sz w:val="24"/>
                <w:szCs w:val="24"/>
              </w:rPr>
              <w:t>403.25</w:t>
            </w:r>
            <w:r>
              <w:rPr>
                <w:rFonts w:ascii="Times New Roman" w:hAnsi="Times New Roman" w:cs="Times New Roman"/>
                <w:sz w:val="24"/>
                <w:szCs w:val="24"/>
              </w:rPr>
              <w:t>～</w:t>
            </w:r>
            <w:r>
              <w:rPr>
                <w:rFonts w:ascii="Times New Roman" w:hAnsi="Times New Roman" w:cs="Times New Roman"/>
                <w:sz w:val="24"/>
                <w:szCs w:val="24"/>
              </w:rPr>
              <w:t>541.45m</w:t>
            </w:r>
            <w:r>
              <w:rPr>
                <w:rFonts w:ascii="Times New Roman" w:hAnsi="Times New Roman" w:cs="Times New Roman"/>
                <w:sz w:val="24"/>
                <w:szCs w:val="24"/>
              </w:rPr>
              <w:t>，平均为</w:t>
            </w:r>
            <w:r>
              <w:rPr>
                <w:rFonts w:ascii="Times New Roman" w:hAnsi="Times New Roman" w:cs="Times New Roman"/>
                <w:sz w:val="24"/>
                <w:szCs w:val="24"/>
              </w:rPr>
              <w:t>461.09m</w:t>
            </w:r>
            <w:r>
              <w:rPr>
                <w:rFonts w:hint="eastAsia"/>
                <w:sz w:val="24"/>
                <w:szCs w:val="24"/>
              </w:rPr>
              <w:t>；</w:t>
            </w:r>
            <w:r>
              <w:rPr>
                <w:rFonts w:ascii="Times New Roman" w:hAnsi="Times New Roman" w:cs="Times New Roman"/>
                <w:sz w:val="24"/>
                <w:szCs w:val="24"/>
              </w:rPr>
              <w:t>矿层底面</w:t>
            </w:r>
            <w:r>
              <w:rPr>
                <w:spacing w:val="-4"/>
                <w:sz w:val="24"/>
                <w:szCs w:val="24"/>
              </w:rPr>
              <w:t>标高</w:t>
            </w:r>
            <w:r>
              <w:rPr>
                <w:rFonts w:hint="eastAsia"/>
                <w:spacing w:val="-4"/>
                <w:sz w:val="24"/>
                <w:szCs w:val="24"/>
              </w:rPr>
              <w:t>为</w:t>
            </w:r>
            <w:r>
              <w:rPr>
                <w:rFonts w:ascii="Times New Roman" w:hAnsi="Times New Roman" w:cs="Times New Roman"/>
                <w:sz w:val="24"/>
                <w:szCs w:val="24"/>
              </w:rPr>
              <w:t>857.87</w:t>
            </w:r>
            <w:r>
              <w:rPr>
                <w:rFonts w:ascii="Times New Roman" w:hAnsi="Times New Roman" w:cs="Times New Roman"/>
                <w:spacing w:val="-4"/>
                <w:sz w:val="24"/>
                <w:szCs w:val="24"/>
              </w:rPr>
              <w:t>～</w:t>
            </w:r>
            <w:r>
              <w:rPr>
                <w:rFonts w:ascii="Times New Roman" w:hAnsi="Times New Roman" w:cs="Times New Roman"/>
                <w:sz w:val="24"/>
                <w:szCs w:val="24"/>
              </w:rPr>
              <w:t>960.38</w:t>
            </w:r>
            <w:r>
              <w:rPr>
                <w:rFonts w:ascii="Times New Roman" w:hAnsi="Times New Roman" w:cs="Times New Roman"/>
                <w:spacing w:val="-4"/>
                <w:sz w:val="24"/>
                <w:szCs w:val="24"/>
              </w:rPr>
              <w:t>m</w:t>
            </w:r>
            <w:r>
              <w:rPr>
                <w:rFonts w:ascii="Times New Roman" w:hAnsi="Times New Roman" w:cs="Times New Roman"/>
                <w:spacing w:val="-4"/>
                <w:sz w:val="24"/>
                <w:szCs w:val="24"/>
              </w:rPr>
              <w:t>，平均为</w:t>
            </w:r>
            <w:r>
              <w:rPr>
                <w:rFonts w:ascii="Times New Roman" w:hAnsi="Times New Roman" w:cs="Times New Roman"/>
                <w:sz w:val="24"/>
                <w:szCs w:val="24"/>
              </w:rPr>
              <w:t>898.98</w:t>
            </w:r>
            <w:r>
              <w:rPr>
                <w:rFonts w:ascii="Times New Roman" w:hAnsi="Times New Roman" w:cs="Times New Roman"/>
                <w:spacing w:val="-4"/>
                <w:sz w:val="24"/>
                <w:szCs w:val="24"/>
              </w:rPr>
              <w:t>m</w:t>
            </w:r>
            <w:r>
              <w:rPr>
                <w:rFonts w:hint="eastAsia"/>
                <w:spacing w:val="-4"/>
                <w:sz w:val="24"/>
                <w:szCs w:val="24"/>
              </w:rPr>
              <w:t>。</w:t>
            </w:r>
            <w:r>
              <w:rPr>
                <w:sz w:val="24"/>
                <w:szCs w:val="24"/>
              </w:rPr>
              <w:t>底界埋深</w:t>
            </w:r>
            <w:r>
              <w:rPr>
                <w:rFonts w:hint="eastAsia"/>
                <w:sz w:val="24"/>
                <w:szCs w:val="24"/>
              </w:rPr>
              <w:t>为</w:t>
            </w:r>
            <w:r>
              <w:rPr>
                <w:rFonts w:ascii="Times New Roman" w:hAnsi="Times New Roman" w:cs="Times New Roman"/>
                <w:sz w:val="24"/>
                <w:szCs w:val="24"/>
              </w:rPr>
              <w:t>405.75</w:t>
            </w:r>
            <w:r>
              <w:rPr>
                <w:rFonts w:ascii="Times New Roman" w:hAnsi="Times New Roman" w:cs="Times New Roman"/>
                <w:sz w:val="24"/>
                <w:szCs w:val="24"/>
              </w:rPr>
              <w:t>～</w:t>
            </w:r>
            <w:r>
              <w:rPr>
                <w:rFonts w:ascii="Times New Roman" w:hAnsi="Times New Roman" w:cs="Times New Roman"/>
                <w:sz w:val="24"/>
                <w:szCs w:val="24"/>
              </w:rPr>
              <w:t>545.45m</w:t>
            </w:r>
            <w:r>
              <w:rPr>
                <w:rFonts w:ascii="Times New Roman" w:hAnsi="Times New Roman" w:cs="Times New Roman"/>
                <w:sz w:val="24"/>
                <w:szCs w:val="24"/>
              </w:rPr>
              <w:t>，平均为</w:t>
            </w:r>
            <w:r>
              <w:rPr>
                <w:rFonts w:ascii="Times New Roman" w:hAnsi="Times New Roman" w:cs="Times New Roman"/>
                <w:sz w:val="24"/>
                <w:szCs w:val="24"/>
              </w:rPr>
              <w:t>471.18m</w:t>
            </w:r>
            <w:r>
              <w:rPr>
                <w:rFonts w:ascii="Times New Roman" w:hAnsi="Times New Roman" w:cs="Times New Roman"/>
                <w:sz w:val="24"/>
                <w:szCs w:val="24"/>
              </w:rPr>
              <w:t>。</w:t>
            </w:r>
          </w:p>
          <w:p w14:paraId="2A6E3699" w14:textId="77777777" w:rsidR="00576E1E" w:rsidRDefault="004325BC">
            <w:pPr>
              <w:spacing w:line="440" w:lineRule="exact"/>
              <w:ind w:firstLineChars="200" w:firstLine="480"/>
              <w:rPr>
                <w:rFonts w:ascii="Times New Roman" w:hAnsi="Times New Roman" w:cs="Times New Roman"/>
                <w:sz w:val="24"/>
                <w:szCs w:val="20"/>
              </w:rPr>
            </w:pPr>
            <w:r>
              <w:rPr>
                <w:rFonts w:ascii="Times New Roman" w:hAnsi="Times New Roman" w:cs="Times New Roman" w:hint="eastAsia"/>
                <w:sz w:val="24"/>
                <w:szCs w:val="20"/>
              </w:rPr>
              <w:t>3</w:t>
            </w:r>
            <w:r>
              <w:rPr>
                <w:rFonts w:ascii="Times New Roman" w:hAnsi="Times New Roman" w:cs="Times New Roman" w:hint="eastAsia"/>
                <w:sz w:val="24"/>
                <w:szCs w:val="20"/>
              </w:rPr>
              <w:t>）矿石物质组分</w:t>
            </w:r>
          </w:p>
          <w:p w14:paraId="61314D71" w14:textId="2C920DDF" w:rsidR="00576E1E" w:rsidRDefault="004325BC">
            <w:pPr>
              <w:spacing w:line="440" w:lineRule="exact"/>
              <w:ind w:firstLineChars="200" w:firstLine="480"/>
              <w:rPr>
                <w:rFonts w:ascii="Times New Roman" w:hAnsi="Times New Roman" w:cs="Times New Roman"/>
                <w:sz w:val="24"/>
                <w:szCs w:val="20"/>
              </w:rPr>
            </w:pPr>
            <w:r>
              <w:rPr>
                <w:rFonts w:ascii="Times New Roman" w:hAnsi="Times New Roman" w:cs="Times New Roman" w:hint="eastAsia"/>
                <w:sz w:val="24"/>
                <w:szCs w:val="20"/>
              </w:rPr>
              <w:t>巴音青格利铀矿床工业矿体品位平均值为</w:t>
            </w:r>
            <w:r w:rsidR="006F6D32">
              <w:rPr>
                <w:rFonts w:ascii="Times New Roman" w:hAnsi="Times New Roman" w:cs="Times New Roman"/>
                <w:sz w:val="24"/>
                <w:szCs w:val="20"/>
              </w:rPr>
              <w:t>***</w:t>
            </w:r>
            <w:r>
              <w:rPr>
                <w:rFonts w:ascii="Times New Roman" w:hAnsi="Times New Roman" w:cs="Times New Roman" w:hint="eastAsia"/>
                <w:sz w:val="24"/>
                <w:szCs w:val="20"/>
              </w:rPr>
              <w:t>，属低品位矿石。铀矿石以灰色砂岩为主，少量灰色带绿色砂岩，岩石成岩程度不高，胶结疏松，砂岩分选性中等，颗粒形状多为次棱角状，一般具粒序层理。矿石中碎屑含量高，碎屑成分以石英为主，其次为长石和云母，另外还含有少量的岩屑，岩屑成份主要为变质岩、花岗岩碎屑。长石以斜长石、钾长石为主，部分微斜长石、条纹长石。铀矿石全岩分析数据见表</w:t>
            </w:r>
            <w:r>
              <w:rPr>
                <w:rFonts w:ascii="Times New Roman" w:hAnsi="Times New Roman" w:cs="Times New Roman" w:hint="eastAsia"/>
                <w:sz w:val="24"/>
                <w:szCs w:val="20"/>
              </w:rPr>
              <w:t>3</w:t>
            </w:r>
            <w:r>
              <w:rPr>
                <w:rFonts w:ascii="Times New Roman" w:hAnsi="Times New Roman" w:cs="Times New Roman"/>
                <w:sz w:val="24"/>
                <w:szCs w:val="20"/>
              </w:rPr>
              <w:t>.5-1</w:t>
            </w:r>
            <w:r>
              <w:rPr>
                <w:rFonts w:ascii="Times New Roman" w:hAnsi="Times New Roman" w:cs="Times New Roman" w:hint="eastAsia"/>
                <w:sz w:val="24"/>
                <w:szCs w:val="20"/>
              </w:rPr>
              <w:t>。</w:t>
            </w:r>
          </w:p>
          <w:p w14:paraId="3B74DB4B" w14:textId="77777777" w:rsidR="00576E1E" w:rsidRDefault="00576E1E">
            <w:pPr>
              <w:pStyle w:val="21"/>
              <w:ind w:firstLine="420"/>
            </w:pPr>
          </w:p>
          <w:p w14:paraId="0D0D8DA9" w14:textId="77777777" w:rsidR="00576E1E" w:rsidRDefault="004325BC">
            <w:pPr>
              <w:spacing w:line="480" w:lineRule="exact"/>
              <w:jc w:val="center"/>
              <w:rPr>
                <w:rFonts w:ascii="Times New Roman" w:hAnsi="Times New Roman" w:cs="Times New Roman"/>
                <w:snapToGrid w:val="0"/>
                <w:color w:val="000000"/>
                <w:kern w:val="0"/>
                <w:sz w:val="24"/>
                <w:szCs w:val="24"/>
              </w:rPr>
            </w:pPr>
            <w:r>
              <w:rPr>
                <w:rFonts w:ascii="Times New Roman" w:hAnsi="Times New Roman" w:cs="Times New Roman"/>
                <w:snapToGrid w:val="0"/>
                <w:color w:val="000000"/>
                <w:kern w:val="0"/>
                <w:sz w:val="24"/>
              </w:rPr>
              <w:t>表</w:t>
            </w:r>
            <w:r>
              <w:rPr>
                <w:rFonts w:ascii="Times New Roman" w:hAnsi="Times New Roman" w:cs="Times New Roman"/>
                <w:snapToGrid w:val="0"/>
                <w:color w:val="000000"/>
                <w:kern w:val="0"/>
                <w:sz w:val="24"/>
              </w:rPr>
              <w:t xml:space="preserve">3.5-1  </w:t>
            </w:r>
            <w:r>
              <w:rPr>
                <w:rFonts w:ascii="Times New Roman" w:hAnsi="Times New Roman" w:cs="Times New Roman"/>
                <w:snapToGrid w:val="0"/>
                <w:color w:val="000000"/>
                <w:kern w:val="0"/>
                <w:sz w:val="24"/>
              </w:rPr>
              <w:t>巴音青格利</w:t>
            </w:r>
            <w:r>
              <w:rPr>
                <w:rFonts w:ascii="Times New Roman" w:hAnsi="Times New Roman" w:cs="Times New Roman" w:hint="eastAsia"/>
                <w:snapToGrid w:val="0"/>
                <w:color w:val="000000"/>
                <w:kern w:val="0"/>
                <w:sz w:val="24"/>
              </w:rPr>
              <w:t>铀</w:t>
            </w:r>
            <w:r>
              <w:rPr>
                <w:rFonts w:ascii="Times New Roman" w:hAnsi="Times New Roman" w:cs="Times New Roman"/>
                <w:snapToGrid w:val="0"/>
                <w:color w:val="000000"/>
                <w:kern w:val="0"/>
                <w:sz w:val="24"/>
              </w:rPr>
              <w:t>矿床直罗组下段砂岩全岩分析数据平均值统计表</w:t>
            </w:r>
          </w:p>
          <w:tbl>
            <w:tblPr>
              <w:tblW w:w="50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0"/>
              <w:gridCol w:w="888"/>
              <w:gridCol w:w="907"/>
              <w:gridCol w:w="906"/>
              <w:gridCol w:w="1059"/>
              <w:gridCol w:w="1059"/>
              <w:gridCol w:w="910"/>
              <w:gridCol w:w="906"/>
              <w:gridCol w:w="906"/>
              <w:gridCol w:w="901"/>
            </w:tblGrid>
            <w:tr w:rsidR="00576E1E" w14:paraId="28101F8B" w14:textId="77777777">
              <w:trPr>
                <w:trHeight w:val="247"/>
                <w:jc w:val="center"/>
              </w:trPr>
              <w:tc>
                <w:tcPr>
                  <w:tcW w:w="557" w:type="pct"/>
                  <w:noWrap/>
                  <w:vAlign w:val="center"/>
                </w:tcPr>
                <w:p w14:paraId="5C0055D3"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砂岩类型</w:t>
                  </w:r>
                </w:p>
              </w:tc>
              <w:tc>
                <w:tcPr>
                  <w:tcW w:w="467" w:type="pct"/>
                  <w:noWrap/>
                  <w:vAlign w:val="center"/>
                </w:tcPr>
                <w:p w14:paraId="13E959CB"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石英</w:t>
                  </w:r>
                </w:p>
                <w:p w14:paraId="7A2687ED"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w:t>
                  </w:r>
                  <w:r>
                    <w:rPr>
                      <w:rFonts w:ascii="Times New Roman" w:hAnsi="Times New Roman" w:cs="Times New Roman"/>
                      <w:bCs/>
                      <w:sz w:val="18"/>
                      <w:szCs w:val="14"/>
                    </w:rPr>
                    <w:t>%</w:t>
                  </w:r>
                  <w:r>
                    <w:rPr>
                      <w:rFonts w:ascii="Times New Roman" w:hAnsi="Times New Roman" w:cs="Times New Roman"/>
                      <w:bCs/>
                      <w:sz w:val="18"/>
                      <w:szCs w:val="14"/>
                    </w:rPr>
                    <w:t>）</w:t>
                  </w:r>
                </w:p>
              </w:tc>
              <w:tc>
                <w:tcPr>
                  <w:tcW w:w="477" w:type="pct"/>
                  <w:noWrap/>
                  <w:vAlign w:val="center"/>
                </w:tcPr>
                <w:p w14:paraId="33397E5E"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钾长石</w:t>
                  </w:r>
                </w:p>
                <w:p w14:paraId="3FB1ABF3"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w:t>
                  </w:r>
                  <w:r>
                    <w:rPr>
                      <w:rFonts w:ascii="Times New Roman" w:hAnsi="Times New Roman" w:cs="Times New Roman"/>
                      <w:bCs/>
                      <w:sz w:val="18"/>
                      <w:szCs w:val="14"/>
                    </w:rPr>
                    <w:t>%</w:t>
                  </w:r>
                  <w:r>
                    <w:rPr>
                      <w:rFonts w:ascii="Times New Roman" w:hAnsi="Times New Roman" w:cs="Times New Roman"/>
                      <w:bCs/>
                      <w:sz w:val="18"/>
                      <w:szCs w:val="14"/>
                    </w:rPr>
                    <w:t>）</w:t>
                  </w:r>
                </w:p>
              </w:tc>
              <w:tc>
                <w:tcPr>
                  <w:tcW w:w="477" w:type="pct"/>
                  <w:noWrap/>
                  <w:vAlign w:val="center"/>
                </w:tcPr>
                <w:p w14:paraId="1E1E4DEA"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斜长石</w:t>
                  </w:r>
                </w:p>
                <w:p w14:paraId="0B9FCC2C"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w:t>
                  </w:r>
                  <w:r>
                    <w:rPr>
                      <w:rFonts w:ascii="Times New Roman" w:hAnsi="Times New Roman" w:cs="Times New Roman"/>
                      <w:bCs/>
                      <w:sz w:val="18"/>
                      <w:szCs w:val="14"/>
                    </w:rPr>
                    <w:t>%</w:t>
                  </w:r>
                  <w:r>
                    <w:rPr>
                      <w:rFonts w:ascii="Times New Roman" w:hAnsi="Times New Roman" w:cs="Times New Roman"/>
                      <w:bCs/>
                      <w:sz w:val="18"/>
                      <w:szCs w:val="14"/>
                    </w:rPr>
                    <w:t>）</w:t>
                  </w:r>
                </w:p>
              </w:tc>
              <w:tc>
                <w:tcPr>
                  <w:tcW w:w="557" w:type="pct"/>
                </w:tcPr>
                <w:p w14:paraId="0C687660"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长石总量（</w:t>
                  </w:r>
                  <w:r>
                    <w:rPr>
                      <w:rFonts w:ascii="Times New Roman" w:hAnsi="Times New Roman" w:cs="Times New Roman"/>
                      <w:bCs/>
                      <w:sz w:val="18"/>
                      <w:szCs w:val="14"/>
                    </w:rPr>
                    <w:t>%</w:t>
                  </w:r>
                  <w:r>
                    <w:rPr>
                      <w:rFonts w:ascii="Times New Roman" w:hAnsi="Times New Roman" w:cs="Times New Roman"/>
                      <w:bCs/>
                      <w:sz w:val="18"/>
                      <w:szCs w:val="14"/>
                    </w:rPr>
                    <w:t>）</w:t>
                  </w:r>
                </w:p>
              </w:tc>
              <w:tc>
                <w:tcPr>
                  <w:tcW w:w="557" w:type="pct"/>
                  <w:noWrap/>
                  <w:vAlign w:val="center"/>
                </w:tcPr>
                <w:p w14:paraId="1E91F1CE"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粘土总量</w:t>
                  </w:r>
                </w:p>
                <w:p w14:paraId="5FF636C3"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w:t>
                  </w:r>
                  <w:r>
                    <w:rPr>
                      <w:rFonts w:ascii="Times New Roman" w:hAnsi="Times New Roman" w:cs="Times New Roman"/>
                      <w:bCs/>
                      <w:sz w:val="18"/>
                      <w:szCs w:val="14"/>
                    </w:rPr>
                    <w:t>%</w:t>
                  </w:r>
                  <w:r>
                    <w:rPr>
                      <w:rFonts w:ascii="Times New Roman" w:hAnsi="Times New Roman" w:cs="Times New Roman"/>
                      <w:bCs/>
                      <w:sz w:val="18"/>
                      <w:szCs w:val="14"/>
                    </w:rPr>
                    <w:t>）</w:t>
                  </w:r>
                </w:p>
              </w:tc>
              <w:tc>
                <w:tcPr>
                  <w:tcW w:w="479" w:type="pct"/>
                  <w:noWrap/>
                  <w:vAlign w:val="center"/>
                </w:tcPr>
                <w:p w14:paraId="039FC942"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方解石</w:t>
                  </w:r>
                </w:p>
                <w:p w14:paraId="23F8AA77"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w:t>
                  </w:r>
                  <w:r>
                    <w:rPr>
                      <w:rFonts w:ascii="Times New Roman" w:hAnsi="Times New Roman" w:cs="Times New Roman"/>
                      <w:bCs/>
                      <w:sz w:val="18"/>
                      <w:szCs w:val="14"/>
                    </w:rPr>
                    <w:t>%</w:t>
                  </w:r>
                  <w:r>
                    <w:rPr>
                      <w:rFonts w:ascii="Times New Roman" w:hAnsi="Times New Roman" w:cs="Times New Roman"/>
                      <w:bCs/>
                      <w:sz w:val="18"/>
                      <w:szCs w:val="14"/>
                    </w:rPr>
                    <w:t>）</w:t>
                  </w:r>
                </w:p>
              </w:tc>
              <w:tc>
                <w:tcPr>
                  <w:tcW w:w="477" w:type="pct"/>
                  <w:noWrap/>
                  <w:vAlign w:val="center"/>
                </w:tcPr>
                <w:p w14:paraId="15B067A2"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白云石</w:t>
                  </w:r>
                </w:p>
                <w:p w14:paraId="2B846182"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w:t>
                  </w:r>
                  <w:r>
                    <w:rPr>
                      <w:rFonts w:ascii="Times New Roman" w:hAnsi="Times New Roman" w:cs="Times New Roman"/>
                      <w:bCs/>
                      <w:sz w:val="18"/>
                      <w:szCs w:val="14"/>
                    </w:rPr>
                    <w:t>%</w:t>
                  </w:r>
                  <w:r>
                    <w:rPr>
                      <w:rFonts w:ascii="Times New Roman" w:hAnsi="Times New Roman" w:cs="Times New Roman"/>
                      <w:bCs/>
                      <w:sz w:val="18"/>
                      <w:szCs w:val="14"/>
                    </w:rPr>
                    <w:t>）</w:t>
                  </w:r>
                </w:p>
              </w:tc>
              <w:tc>
                <w:tcPr>
                  <w:tcW w:w="477" w:type="pct"/>
                  <w:noWrap/>
                  <w:vAlign w:val="center"/>
                </w:tcPr>
                <w:p w14:paraId="109D7FC9"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黄铁矿</w:t>
                  </w:r>
                </w:p>
                <w:p w14:paraId="053C0768"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w:t>
                  </w:r>
                  <w:r>
                    <w:rPr>
                      <w:rFonts w:ascii="Times New Roman" w:hAnsi="Times New Roman" w:cs="Times New Roman"/>
                      <w:bCs/>
                      <w:sz w:val="18"/>
                      <w:szCs w:val="14"/>
                    </w:rPr>
                    <w:t>%</w:t>
                  </w:r>
                  <w:r>
                    <w:rPr>
                      <w:rFonts w:ascii="Times New Roman" w:hAnsi="Times New Roman" w:cs="Times New Roman"/>
                      <w:bCs/>
                      <w:sz w:val="18"/>
                      <w:szCs w:val="14"/>
                    </w:rPr>
                    <w:t>）</w:t>
                  </w:r>
                </w:p>
              </w:tc>
              <w:tc>
                <w:tcPr>
                  <w:tcW w:w="474" w:type="pct"/>
                  <w:noWrap/>
                  <w:vAlign w:val="center"/>
                </w:tcPr>
                <w:p w14:paraId="6AF4DBE6"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样品数</w:t>
                  </w:r>
                </w:p>
                <w:p w14:paraId="4EA4EC75"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w:t>
                  </w:r>
                  <w:r>
                    <w:rPr>
                      <w:rFonts w:ascii="Times New Roman" w:hAnsi="Times New Roman" w:cs="Times New Roman"/>
                      <w:bCs/>
                      <w:sz w:val="18"/>
                      <w:szCs w:val="14"/>
                    </w:rPr>
                    <w:t>个</w:t>
                  </w:r>
                  <w:r>
                    <w:rPr>
                      <w:rFonts w:ascii="Times New Roman" w:hAnsi="Times New Roman" w:cs="Times New Roman"/>
                      <w:bCs/>
                      <w:sz w:val="18"/>
                      <w:szCs w:val="14"/>
                    </w:rPr>
                    <w:t>)</w:t>
                  </w:r>
                </w:p>
              </w:tc>
            </w:tr>
            <w:tr w:rsidR="00576E1E" w14:paraId="01FFD8F6" w14:textId="77777777">
              <w:trPr>
                <w:trHeight w:val="236"/>
                <w:jc w:val="center"/>
              </w:trPr>
              <w:tc>
                <w:tcPr>
                  <w:tcW w:w="557" w:type="pct"/>
                  <w:noWrap/>
                  <w:vAlign w:val="center"/>
                </w:tcPr>
                <w:p w14:paraId="0D96E593" w14:textId="77777777" w:rsidR="00576E1E" w:rsidRDefault="004325BC">
                  <w:pPr>
                    <w:widowControl/>
                    <w:shd w:val="clear" w:color="auto" w:fill="FFFFFF"/>
                    <w:rPr>
                      <w:rFonts w:ascii="Times New Roman" w:hAnsi="Times New Roman" w:cs="Times New Roman"/>
                      <w:bCs/>
                      <w:sz w:val="18"/>
                      <w:szCs w:val="14"/>
                    </w:rPr>
                  </w:pPr>
                  <w:r>
                    <w:rPr>
                      <w:rFonts w:ascii="Times New Roman" w:hAnsi="Times New Roman" w:cs="Times New Roman"/>
                      <w:bCs/>
                      <w:sz w:val="18"/>
                      <w:szCs w:val="14"/>
                    </w:rPr>
                    <w:t>含矿砂岩</w:t>
                  </w:r>
                </w:p>
              </w:tc>
              <w:tc>
                <w:tcPr>
                  <w:tcW w:w="467" w:type="pct"/>
                  <w:noWrap/>
                  <w:vAlign w:val="center"/>
                </w:tcPr>
                <w:p w14:paraId="70F1F637"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53.36</w:t>
                  </w:r>
                </w:p>
              </w:tc>
              <w:tc>
                <w:tcPr>
                  <w:tcW w:w="477" w:type="pct"/>
                  <w:noWrap/>
                  <w:vAlign w:val="center"/>
                </w:tcPr>
                <w:p w14:paraId="0D7F9691"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8.57</w:t>
                  </w:r>
                </w:p>
              </w:tc>
              <w:tc>
                <w:tcPr>
                  <w:tcW w:w="477" w:type="pct"/>
                  <w:noWrap/>
                  <w:vAlign w:val="center"/>
                </w:tcPr>
                <w:p w14:paraId="72BFF271"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11.55</w:t>
                  </w:r>
                </w:p>
              </w:tc>
              <w:tc>
                <w:tcPr>
                  <w:tcW w:w="557" w:type="pct"/>
                  <w:vAlign w:val="center"/>
                </w:tcPr>
                <w:p w14:paraId="48C4DAFA"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20.12</w:t>
                  </w:r>
                </w:p>
              </w:tc>
              <w:tc>
                <w:tcPr>
                  <w:tcW w:w="557" w:type="pct"/>
                  <w:noWrap/>
                  <w:vAlign w:val="center"/>
                </w:tcPr>
                <w:p w14:paraId="43118176"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15.50</w:t>
                  </w:r>
                </w:p>
              </w:tc>
              <w:tc>
                <w:tcPr>
                  <w:tcW w:w="479" w:type="pct"/>
                  <w:noWrap/>
                  <w:vAlign w:val="center"/>
                </w:tcPr>
                <w:p w14:paraId="11A06124"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5.69</w:t>
                  </w:r>
                </w:p>
              </w:tc>
              <w:tc>
                <w:tcPr>
                  <w:tcW w:w="477" w:type="pct"/>
                  <w:noWrap/>
                  <w:vAlign w:val="center"/>
                </w:tcPr>
                <w:p w14:paraId="50BB4A50"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0.33</w:t>
                  </w:r>
                </w:p>
              </w:tc>
              <w:tc>
                <w:tcPr>
                  <w:tcW w:w="477" w:type="pct"/>
                  <w:noWrap/>
                  <w:vAlign w:val="center"/>
                </w:tcPr>
                <w:p w14:paraId="3C1ECDA8"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0.08</w:t>
                  </w:r>
                </w:p>
              </w:tc>
              <w:tc>
                <w:tcPr>
                  <w:tcW w:w="474" w:type="pct"/>
                  <w:noWrap/>
                  <w:vAlign w:val="center"/>
                </w:tcPr>
                <w:p w14:paraId="04C483C5"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18</w:t>
                  </w:r>
                </w:p>
              </w:tc>
            </w:tr>
            <w:tr w:rsidR="00576E1E" w14:paraId="4B0F807A" w14:textId="77777777">
              <w:trPr>
                <w:trHeight w:val="247"/>
                <w:jc w:val="center"/>
              </w:trPr>
              <w:tc>
                <w:tcPr>
                  <w:tcW w:w="557" w:type="pct"/>
                  <w:noWrap/>
                  <w:vAlign w:val="center"/>
                </w:tcPr>
                <w:p w14:paraId="4F331847" w14:textId="77777777" w:rsidR="00576E1E" w:rsidRDefault="004325BC">
                  <w:pPr>
                    <w:widowControl/>
                    <w:shd w:val="clear" w:color="auto" w:fill="FFFFFF"/>
                    <w:rPr>
                      <w:rFonts w:ascii="Times New Roman" w:hAnsi="Times New Roman" w:cs="Times New Roman"/>
                      <w:bCs/>
                      <w:sz w:val="18"/>
                      <w:szCs w:val="14"/>
                    </w:rPr>
                  </w:pPr>
                  <w:r>
                    <w:rPr>
                      <w:rFonts w:ascii="Times New Roman" w:hAnsi="Times New Roman" w:cs="Times New Roman"/>
                      <w:bCs/>
                      <w:sz w:val="18"/>
                      <w:szCs w:val="14"/>
                    </w:rPr>
                    <w:t>灰色砂岩</w:t>
                  </w:r>
                </w:p>
              </w:tc>
              <w:tc>
                <w:tcPr>
                  <w:tcW w:w="467" w:type="pct"/>
                  <w:noWrap/>
                  <w:vAlign w:val="center"/>
                </w:tcPr>
                <w:p w14:paraId="76373D80"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52.94</w:t>
                  </w:r>
                </w:p>
              </w:tc>
              <w:tc>
                <w:tcPr>
                  <w:tcW w:w="477" w:type="pct"/>
                  <w:noWrap/>
                  <w:vAlign w:val="center"/>
                </w:tcPr>
                <w:p w14:paraId="403F42F3"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11.29</w:t>
                  </w:r>
                </w:p>
              </w:tc>
              <w:tc>
                <w:tcPr>
                  <w:tcW w:w="477" w:type="pct"/>
                  <w:noWrap/>
                  <w:vAlign w:val="center"/>
                </w:tcPr>
                <w:p w14:paraId="55F82A09"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11.14</w:t>
                  </w:r>
                </w:p>
              </w:tc>
              <w:tc>
                <w:tcPr>
                  <w:tcW w:w="557" w:type="pct"/>
                  <w:vAlign w:val="center"/>
                </w:tcPr>
                <w:p w14:paraId="2C71793B"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22.43</w:t>
                  </w:r>
                </w:p>
              </w:tc>
              <w:tc>
                <w:tcPr>
                  <w:tcW w:w="557" w:type="pct"/>
                  <w:noWrap/>
                  <w:vAlign w:val="center"/>
                </w:tcPr>
                <w:p w14:paraId="18449DBC"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14.23</w:t>
                  </w:r>
                </w:p>
              </w:tc>
              <w:tc>
                <w:tcPr>
                  <w:tcW w:w="479" w:type="pct"/>
                  <w:noWrap/>
                  <w:vAlign w:val="center"/>
                </w:tcPr>
                <w:p w14:paraId="1B63EBD9"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1.08</w:t>
                  </w:r>
                </w:p>
              </w:tc>
              <w:tc>
                <w:tcPr>
                  <w:tcW w:w="477" w:type="pct"/>
                  <w:noWrap/>
                  <w:vAlign w:val="center"/>
                </w:tcPr>
                <w:p w14:paraId="635BA04C"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0.25</w:t>
                  </w:r>
                </w:p>
              </w:tc>
              <w:tc>
                <w:tcPr>
                  <w:tcW w:w="477" w:type="pct"/>
                  <w:noWrap/>
                  <w:vAlign w:val="center"/>
                </w:tcPr>
                <w:p w14:paraId="4D2173DA"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1.35</w:t>
                  </w:r>
                </w:p>
              </w:tc>
              <w:tc>
                <w:tcPr>
                  <w:tcW w:w="474" w:type="pct"/>
                  <w:noWrap/>
                  <w:vAlign w:val="center"/>
                </w:tcPr>
                <w:p w14:paraId="17664FC9"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12</w:t>
                  </w:r>
                </w:p>
              </w:tc>
            </w:tr>
            <w:tr w:rsidR="00576E1E" w14:paraId="70AA405F" w14:textId="77777777">
              <w:trPr>
                <w:trHeight w:val="297"/>
                <w:jc w:val="center"/>
              </w:trPr>
              <w:tc>
                <w:tcPr>
                  <w:tcW w:w="557" w:type="pct"/>
                  <w:noWrap/>
                  <w:vAlign w:val="center"/>
                </w:tcPr>
                <w:p w14:paraId="2CC0937A" w14:textId="77777777" w:rsidR="00576E1E" w:rsidRDefault="004325BC">
                  <w:pPr>
                    <w:widowControl/>
                    <w:shd w:val="clear" w:color="auto" w:fill="FFFFFF"/>
                    <w:rPr>
                      <w:rFonts w:ascii="Times New Roman" w:hAnsi="Times New Roman" w:cs="Times New Roman"/>
                      <w:bCs/>
                      <w:sz w:val="18"/>
                      <w:szCs w:val="14"/>
                    </w:rPr>
                  </w:pPr>
                  <w:r>
                    <w:rPr>
                      <w:rFonts w:ascii="Times New Roman" w:hAnsi="Times New Roman" w:cs="Times New Roman"/>
                      <w:bCs/>
                      <w:sz w:val="18"/>
                      <w:szCs w:val="14"/>
                    </w:rPr>
                    <w:t>绿色砂岩</w:t>
                  </w:r>
                </w:p>
              </w:tc>
              <w:tc>
                <w:tcPr>
                  <w:tcW w:w="467" w:type="pct"/>
                  <w:noWrap/>
                  <w:vAlign w:val="center"/>
                </w:tcPr>
                <w:p w14:paraId="72E669E9"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53.16</w:t>
                  </w:r>
                </w:p>
              </w:tc>
              <w:tc>
                <w:tcPr>
                  <w:tcW w:w="477" w:type="pct"/>
                  <w:noWrap/>
                  <w:vAlign w:val="center"/>
                </w:tcPr>
                <w:p w14:paraId="0C7A1180"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13.71</w:t>
                  </w:r>
                </w:p>
              </w:tc>
              <w:tc>
                <w:tcPr>
                  <w:tcW w:w="477" w:type="pct"/>
                  <w:noWrap/>
                  <w:vAlign w:val="center"/>
                </w:tcPr>
                <w:p w14:paraId="41FE06BC"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10.42</w:t>
                  </w:r>
                </w:p>
              </w:tc>
              <w:tc>
                <w:tcPr>
                  <w:tcW w:w="557" w:type="pct"/>
                  <w:vAlign w:val="center"/>
                </w:tcPr>
                <w:p w14:paraId="49552CB8"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24.13</w:t>
                  </w:r>
                </w:p>
              </w:tc>
              <w:tc>
                <w:tcPr>
                  <w:tcW w:w="557" w:type="pct"/>
                  <w:noWrap/>
                  <w:vAlign w:val="center"/>
                </w:tcPr>
                <w:p w14:paraId="63A16130"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23.46</w:t>
                  </w:r>
                </w:p>
              </w:tc>
              <w:tc>
                <w:tcPr>
                  <w:tcW w:w="479" w:type="pct"/>
                  <w:noWrap/>
                  <w:vAlign w:val="center"/>
                </w:tcPr>
                <w:p w14:paraId="411A602E"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0.50</w:t>
                  </w:r>
                </w:p>
              </w:tc>
              <w:tc>
                <w:tcPr>
                  <w:tcW w:w="477" w:type="pct"/>
                  <w:noWrap/>
                  <w:vAlign w:val="center"/>
                </w:tcPr>
                <w:p w14:paraId="2BE89436"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0.31</w:t>
                  </w:r>
                </w:p>
              </w:tc>
              <w:tc>
                <w:tcPr>
                  <w:tcW w:w="477" w:type="pct"/>
                  <w:noWrap/>
                  <w:vAlign w:val="center"/>
                </w:tcPr>
                <w:p w14:paraId="148AAABF"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0.00</w:t>
                  </w:r>
                </w:p>
              </w:tc>
              <w:tc>
                <w:tcPr>
                  <w:tcW w:w="474" w:type="pct"/>
                  <w:noWrap/>
                  <w:vAlign w:val="center"/>
                </w:tcPr>
                <w:p w14:paraId="26C50DAC" w14:textId="77777777" w:rsidR="00576E1E" w:rsidRDefault="004325BC">
                  <w:pPr>
                    <w:widowControl/>
                    <w:shd w:val="clear" w:color="auto" w:fill="FFFFFF"/>
                    <w:jc w:val="center"/>
                    <w:rPr>
                      <w:rFonts w:ascii="Times New Roman" w:hAnsi="Times New Roman" w:cs="Times New Roman"/>
                      <w:bCs/>
                      <w:sz w:val="18"/>
                      <w:szCs w:val="14"/>
                    </w:rPr>
                  </w:pPr>
                  <w:r>
                    <w:rPr>
                      <w:rFonts w:ascii="Times New Roman" w:hAnsi="Times New Roman" w:cs="Times New Roman"/>
                      <w:bCs/>
                      <w:sz w:val="18"/>
                      <w:szCs w:val="14"/>
                    </w:rPr>
                    <w:t>23</w:t>
                  </w:r>
                </w:p>
              </w:tc>
            </w:tr>
          </w:tbl>
          <w:p w14:paraId="4E7461E4" w14:textId="02ABB7C1" w:rsidR="00576E1E" w:rsidRDefault="006F6D32">
            <w:pPr>
              <w:jc w:val="center"/>
              <w:rPr>
                <w:rFonts w:cs="Times New Roman"/>
                <w:szCs w:val="24"/>
              </w:rPr>
            </w:pPr>
            <w:r>
              <w:rPr>
                <w:rFonts w:cs="Times New Roman" w:hint="eastAsia"/>
                <w:noProof/>
              </w:rPr>
              <w:t>略</w:t>
            </w:r>
          </w:p>
          <w:p w14:paraId="61DC3886" w14:textId="77777777" w:rsidR="00576E1E" w:rsidRDefault="004325BC">
            <w:pPr>
              <w:jc w:val="center"/>
              <w:rPr>
                <w:rFonts w:ascii="Times New Roman" w:hAnsi="Times New Roman" w:cs="Times New Roman"/>
              </w:rPr>
            </w:pPr>
            <w:r>
              <w:rPr>
                <w:rFonts w:ascii="Times New Roman" w:hAnsi="Times New Roman" w:cs="Times New Roman"/>
              </w:rPr>
              <w:t>1-</w:t>
            </w:r>
            <w:r>
              <w:rPr>
                <w:rFonts w:ascii="Times New Roman" w:hAnsi="Times New Roman" w:cs="Times New Roman"/>
              </w:rPr>
              <w:t>工业矿孔；</w:t>
            </w:r>
            <w:r>
              <w:rPr>
                <w:rFonts w:ascii="Times New Roman" w:hAnsi="Times New Roman" w:cs="Times New Roman"/>
              </w:rPr>
              <w:t>2-</w:t>
            </w:r>
            <w:r>
              <w:rPr>
                <w:rFonts w:ascii="Times New Roman" w:hAnsi="Times New Roman" w:cs="Times New Roman"/>
              </w:rPr>
              <w:t>矿化孔；</w:t>
            </w:r>
            <w:r>
              <w:rPr>
                <w:rFonts w:ascii="Times New Roman" w:hAnsi="Times New Roman" w:cs="Times New Roman"/>
              </w:rPr>
              <w:t>3-</w:t>
            </w:r>
            <w:r>
              <w:rPr>
                <w:rFonts w:ascii="Times New Roman" w:hAnsi="Times New Roman" w:cs="Times New Roman"/>
              </w:rPr>
              <w:t>异常孔；</w:t>
            </w:r>
            <w:r>
              <w:rPr>
                <w:rFonts w:ascii="Times New Roman" w:hAnsi="Times New Roman" w:cs="Times New Roman"/>
              </w:rPr>
              <w:t>4-</w:t>
            </w:r>
            <w:r>
              <w:rPr>
                <w:rFonts w:ascii="Times New Roman" w:hAnsi="Times New Roman" w:cs="Times New Roman"/>
              </w:rPr>
              <w:t>无矿孔；</w:t>
            </w:r>
            <w:r>
              <w:rPr>
                <w:rFonts w:ascii="Times New Roman" w:hAnsi="Times New Roman" w:cs="Times New Roman"/>
              </w:rPr>
              <w:t>5-</w:t>
            </w:r>
            <w:r>
              <w:rPr>
                <w:rFonts w:ascii="Times New Roman" w:hAnsi="Times New Roman" w:cs="Times New Roman"/>
              </w:rPr>
              <w:t>勘探线及编号；</w:t>
            </w:r>
            <w:r>
              <w:rPr>
                <w:rFonts w:ascii="Times New Roman" w:hAnsi="Times New Roman" w:cs="Times New Roman"/>
              </w:rPr>
              <w:t>6-</w:t>
            </w:r>
            <w:r>
              <w:rPr>
                <w:rFonts w:ascii="Times New Roman" w:hAnsi="Times New Roman" w:cs="Times New Roman"/>
              </w:rPr>
              <w:t>断层；</w:t>
            </w:r>
            <w:r>
              <w:rPr>
                <w:rFonts w:ascii="Times New Roman" w:hAnsi="Times New Roman" w:cs="Times New Roman"/>
              </w:rPr>
              <w:t>7-</w:t>
            </w:r>
            <w:r>
              <w:rPr>
                <w:rFonts w:ascii="Times New Roman" w:hAnsi="Times New Roman" w:cs="Times New Roman"/>
              </w:rPr>
              <w:t>氧化带前锋线；</w:t>
            </w:r>
          </w:p>
          <w:p w14:paraId="58715E92" w14:textId="77777777" w:rsidR="00576E1E" w:rsidRDefault="004325BC">
            <w:pPr>
              <w:jc w:val="center"/>
              <w:rPr>
                <w:rFonts w:ascii="Times New Roman" w:hAnsi="Times New Roman" w:cs="Times New Roman"/>
              </w:rPr>
            </w:pPr>
            <w:r>
              <w:rPr>
                <w:rFonts w:ascii="Times New Roman" w:hAnsi="Times New Roman" w:cs="Times New Roman"/>
              </w:rPr>
              <w:t>8-</w:t>
            </w:r>
            <w:r>
              <w:rPr>
                <w:rFonts w:ascii="Times New Roman" w:hAnsi="Times New Roman" w:cs="Times New Roman"/>
              </w:rPr>
              <w:t>控制资源量矿体；</w:t>
            </w:r>
            <w:r>
              <w:rPr>
                <w:rFonts w:ascii="Times New Roman" w:hAnsi="Times New Roman" w:cs="Times New Roman"/>
              </w:rPr>
              <w:t>9-</w:t>
            </w:r>
            <w:r>
              <w:rPr>
                <w:rFonts w:ascii="Times New Roman" w:hAnsi="Times New Roman" w:cs="Times New Roman"/>
              </w:rPr>
              <w:t>推断资源量矿体</w:t>
            </w:r>
          </w:p>
          <w:p w14:paraId="1045E47A" w14:textId="77777777" w:rsidR="00576E1E" w:rsidRDefault="004325BC">
            <w:pPr>
              <w:ind w:firstLineChars="200" w:firstLine="480"/>
              <w:jc w:val="center"/>
              <w:rPr>
                <w:rFonts w:ascii="Times New Roman" w:hAnsi="Times New Roman" w:cs="Times New Roman"/>
                <w:sz w:val="24"/>
                <w:szCs w:val="28"/>
              </w:rPr>
            </w:pPr>
            <w:r>
              <w:rPr>
                <w:rFonts w:ascii="Times New Roman" w:hAnsi="Times New Roman" w:cs="Times New Roman" w:hint="eastAsia"/>
                <w:sz w:val="24"/>
                <w:szCs w:val="28"/>
              </w:rPr>
              <w:t>图</w:t>
            </w:r>
            <w:r>
              <w:rPr>
                <w:rFonts w:ascii="Times New Roman" w:hAnsi="Times New Roman" w:cs="Times New Roman" w:hint="eastAsia"/>
                <w:sz w:val="24"/>
                <w:szCs w:val="28"/>
              </w:rPr>
              <w:t>3</w:t>
            </w:r>
            <w:r>
              <w:rPr>
                <w:rFonts w:ascii="Times New Roman" w:hAnsi="Times New Roman" w:cs="Times New Roman"/>
                <w:sz w:val="24"/>
                <w:szCs w:val="28"/>
              </w:rPr>
              <w:t xml:space="preserve">.5-2 </w:t>
            </w:r>
            <w:r>
              <w:rPr>
                <w:rFonts w:ascii="Times New Roman" w:hAnsi="Times New Roman" w:cs="Times New Roman" w:hint="eastAsia"/>
                <w:sz w:val="24"/>
                <w:szCs w:val="28"/>
              </w:rPr>
              <w:t xml:space="preserve"> </w:t>
            </w:r>
            <w:r>
              <w:rPr>
                <w:rFonts w:ascii="Times New Roman" w:hAnsi="Times New Roman" w:cs="Times New Roman" w:hint="eastAsia"/>
                <w:sz w:val="24"/>
                <w:szCs w:val="24"/>
              </w:rPr>
              <w:t>巴音青格利铀矿床</w:t>
            </w:r>
            <w:r>
              <w:rPr>
                <w:rFonts w:ascii="Times New Roman" w:hAnsi="Times New Roman" w:cs="Times New Roman" w:hint="eastAsia"/>
                <w:spacing w:val="-2"/>
                <w:sz w:val="24"/>
                <w:szCs w:val="28"/>
              </w:rPr>
              <w:t>直罗组下段上亚段矿体水平投影图</w:t>
            </w:r>
          </w:p>
          <w:p w14:paraId="645AE333" w14:textId="4DF47CE8" w:rsidR="00576E1E" w:rsidRDefault="006F6D32">
            <w:pPr>
              <w:jc w:val="center"/>
              <w:rPr>
                <w:rFonts w:ascii="Times New Roman" w:hAnsi="Times New Roman" w:cs="Times New Roman"/>
                <w:sz w:val="24"/>
                <w:szCs w:val="28"/>
              </w:rPr>
            </w:pPr>
            <w:r>
              <w:rPr>
                <w:rFonts w:ascii="Times New Roman" w:hAnsi="Times New Roman" w:cs="Times New Roman" w:hint="eastAsia"/>
                <w:noProof/>
                <w:szCs w:val="20"/>
              </w:rPr>
              <w:t>略</w:t>
            </w:r>
          </w:p>
          <w:p w14:paraId="0DCB154A" w14:textId="77777777" w:rsidR="00576E1E" w:rsidRDefault="004325BC">
            <w:pPr>
              <w:jc w:val="center"/>
              <w:rPr>
                <w:rFonts w:ascii="Times New Roman" w:hAnsi="Times New Roman" w:cs="Times New Roman"/>
                <w:szCs w:val="18"/>
              </w:rPr>
            </w:pPr>
            <w:r>
              <w:rPr>
                <w:rFonts w:ascii="Times New Roman" w:hAnsi="Times New Roman" w:cs="Times New Roman"/>
                <w:szCs w:val="18"/>
              </w:rPr>
              <w:t>1–</w:t>
            </w:r>
            <w:r>
              <w:rPr>
                <w:rFonts w:ascii="Times New Roman" w:hAnsi="Times New Roman" w:cs="Times New Roman"/>
                <w:szCs w:val="18"/>
              </w:rPr>
              <w:t>下白垩统；</w:t>
            </w:r>
            <w:r>
              <w:rPr>
                <w:rFonts w:ascii="Times New Roman" w:hAnsi="Times New Roman" w:cs="Times New Roman"/>
                <w:szCs w:val="18"/>
              </w:rPr>
              <w:t>2–</w:t>
            </w:r>
            <w:r>
              <w:rPr>
                <w:rFonts w:ascii="Times New Roman" w:hAnsi="Times New Roman" w:cs="Times New Roman"/>
                <w:szCs w:val="18"/>
              </w:rPr>
              <w:t>直罗组上段；</w:t>
            </w:r>
            <w:r>
              <w:rPr>
                <w:rFonts w:ascii="Times New Roman" w:hAnsi="Times New Roman" w:cs="Times New Roman"/>
                <w:szCs w:val="18"/>
              </w:rPr>
              <w:t>3–</w:t>
            </w:r>
            <w:r>
              <w:rPr>
                <w:rFonts w:ascii="Times New Roman" w:hAnsi="Times New Roman" w:cs="Times New Roman"/>
                <w:szCs w:val="18"/>
              </w:rPr>
              <w:t>直罗组下段上亚段；</w:t>
            </w:r>
            <w:r>
              <w:rPr>
                <w:rFonts w:ascii="Times New Roman" w:hAnsi="Times New Roman" w:cs="Times New Roman"/>
                <w:szCs w:val="18"/>
              </w:rPr>
              <w:t>4–</w:t>
            </w:r>
            <w:r>
              <w:rPr>
                <w:rFonts w:ascii="Times New Roman" w:hAnsi="Times New Roman" w:cs="Times New Roman"/>
                <w:szCs w:val="18"/>
              </w:rPr>
              <w:t>直罗组下段下亚段；</w:t>
            </w:r>
            <w:r>
              <w:rPr>
                <w:rFonts w:ascii="Times New Roman" w:hAnsi="Times New Roman" w:cs="Times New Roman"/>
                <w:szCs w:val="18"/>
              </w:rPr>
              <w:t>5–</w:t>
            </w:r>
            <w:r>
              <w:rPr>
                <w:rFonts w:ascii="Times New Roman" w:hAnsi="Times New Roman" w:cs="Times New Roman"/>
                <w:szCs w:val="18"/>
              </w:rPr>
              <w:t>延安组；</w:t>
            </w:r>
            <w:r>
              <w:rPr>
                <w:rFonts w:ascii="Times New Roman" w:hAnsi="Times New Roman" w:cs="Times New Roman"/>
                <w:szCs w:val="18"/>
              </w:rPr>
              <w:t>6–</w:t>
            </w:r>
            <w:r>
              <w:rPr>
                <w:rFonts w:ascii="Times New Roman" w:hAnsi="Times New Roman" w:cs="Times New Roman"/>
                <w:szCs w:val="18"/>
              </w:rPr>
              <w:t>岩性分界线；</w:t>
            </w:r>
            <w:r>
              <w:rPr>
                <w:rFonts w:ascii="Times New Roman" w:hAnsi="Times New Roman" w:cs="Times New Roman"/>
                <w:szCs w:val="18"/>
              </w:rPr>
              <w:t>7–</w:t>
            </w:r>
            <w:r>
              <w:rPr>
                <w:rFonts w:ascii="Times New Roman" w:hAnsi="Times New Roman" w:cs="Times New Roman"/>
                <w:szCs w:val="18"/>
              </w:rPr>
              <w:t>地层整合分界线；</w:t>
            </w:r>
            <w:r>
              <w:rPr>
                <w:rFonts w:ascii="Times New Roman" w:hAnsi="Times New Roman" w:cs="Times New Roman"/>
                <w:szCs w:val="18"/>
              </w:rPr>
              <w:t>8–</w:t>
            </w:r>
            <w:r>
              <w:rPr>
                <w:rFonts w:ascii="Times New Roman" w:hAnsi="Times New Roman" w:cs="Times New Roman"/>
                <w:szCs w:val="18"/>
              </w:rPr>
              <w:t>地层角度不整合分界线；</w:t>
            </w:r>
            <w:r>
              <w:rPr>
                <w:rFonts w:ascii="Times New Roman" w:hAnsi="Times New Roman" w:cs="Times New Roman"/>
                <w:szCs w:val="18"/>
              </w:rPr>
              <w:t>9–</w:t>
            </w:r>
            <w:r>
              <w:rPr>
                <w:rFonts w:ascii="Times New Roman" w:hAnsi="Times New Roman" w:cs="Times New Roman"/>
                <w:szCs w:val="18"/>
              </w:rPr>
              <w:t>地层平行不整合分界线；</w:t>
            </w:r>
            <w:r>
              <w:rPr>
                <w:rFonts w:ascii="Times New Roman" w:hAnsi="Times New Roman" w:cs="Times New Roman"/>
                <w:szCs w:val="18"/>
              </w:rPr>
              <w:t>10–</w:t>
            </w:r>
            <w:r>
              <w:rPr>
                <w:rFonts w:ascii="Times New Roman" w:hAnsi="Times New Roman" w:cs="Times New Roman"/>
                <w:szCs w:val="18"/>
              </w:rPr>
              <w:t>绿色砂岩；</w:t>
            </w:r>
          </w:p>
          <w:p w14:paraId="42FC71BA" w14:textId="77777777" w:rsidR="00576E1E" w:rsidRDefault="004325BC">
            <w:pPr>
              <w:jc w:val="center"/>
              <w:rPr>
                <w:rFonts w:ascii="Times New Roman" w:hAnsi="Times New Roman" w:cs="Times New Roman"/>
                <w:szCs w:val="18"/>
              </w:rPr>
            </w:pPr>
            <w:r>
              <w:rPr>
                <w:rFonts w:ascii="Times New Roman" w:hAnsi="Times New Roman" w:cs="Times New Roman"/>
                <w:szCs w:val="18"/>
              </w:rPr>
              <w:t>11–</w:t>
            </w:r>
            <w:r>
              <w:rPr>
                <w:rFonts w:ascii="Times New Roman" w:hAnsi="Times New Roman" w:cs="Times New Roman"/>
                <w:szCs w:val="18"/>
              </w:rPr>
              <w:t>灰色砂岩；</w:t>
            </w:r>
            <w:r>
              <w:rPr>
                <w:rFonts w:ascii="Times New Roman" w:hAnsi="Times New Roman" w:cs="Times New Roman"/>
                <w:szCs w:val="18"/>
              </w:rPr>
              <w:t>12–</w:t>
            </w:r>
            <w:r>
              <w:rPr>
                <w:rFonts w:ascii="Times New Roman" w:hAnsi="Times New Roman" w:cs="Times New Roman"/>
                <w:szCs w:val="18"/>
              </w:rPr>
              <w:t>工业</w:t>
            </w:r>
            <w:r>
              <w:rPr>
                <w:rFonts w:ascii="Times New Roman" w:hAnsi="Times New Roman" w:cs="Times New Roman" w:hint="eastAsia"/>
                <w:szCs w:val="18"/>
              </w:rPr>
              <w:t>铀</w:t>
            </w:r>
            <w:r>
              <w:rPr>
                <w:rFonts w:ascii="Times New Roman" w:hAnsi="Times New Roman" w:cs="Times New Roman"/>
                <w:szCs w:val="18"/>
              </w:rPr>
              <w:t>矿体；</w:t>
            </w:r>
            <w:r>
              <w:rPr>
                <w:rFonts w:ascii="Times New Roman" w:hAnsi="Times New Roman" w:cs="Times New Roman"/>
                <w:szCs w:val="18"/>
              </w:rPr>
              <w:t>13–</w:t>
            </w:r>
            <w:r>
              <w:rPr>
                <w:rFonts w:ascii="Times New Roman" w:hAnsi="Times New Roman" w:cs="Times New Roman" w:hint="eastAsia"/>
                <w:szCs w:val="18"/>
              </w:rPr>
              <w:t>铀</w:t>
            </w:r>
            <w:r>
              <w:rPr>
                <w:rFonts w:ascii="Times New Roman" w:hAnsi="Times New Roman" w:cs="Times New Roman"/>
                <w:szCs w:val="18"/>
              </w:rPr>
              <w:t>矿化体；</w:t>
            </w:r>
            <w:r>
              <w:rPr>
                <w:rFonts w:ascii="Times New Roman" w:hAnsi="Times New Roman" w:cs="Times New Roman"/>
                <w:szCs w:val="18"/>
              </w:rPr>
              <w:t>14–</w:t>
            </w:r>
            <w:r>
              <w:rPr>
                <w:rFonts w:ascii="Times New Roman" w:hAnsi="Times New Roman" w:cs="Times New Roman" w:hint="eastAsia"/>
                <w:szCs w:val="18"/>
              </w:rPr>
              <w:t>矿体编号</w:t>
            </w:r>
            <w:r>
              <w:rPr>
                <w:rFonts w:ascii="Times New Roman" w:hAnsi="Times New Roman" w:cs="Times New Roman"/>
                <w:szCs w:val="18"/>
              </w:rPr>
              <w:t>；</w:t>
            </w:r>
            <w:r>
              <w:rPr>
                <w:rFonts w:ascii="Times New Roman" w:hAnsi="Times New Roman" w:cs="Times New Roman"/>
                <w:szCs w:val="18"/>
              </w:rPr>
              <w:t>15–</w:t>
            </w:r>
            <w:r>
              <w:rPr>
                <w:rFonts w:ascii="Times New Roman" w:hAnsi="Times New Roman" w:cs="Times New Roman" w:hint="eastAsia"/>
                <w:szCs w:val="18"/>
              </w:rPr>
              <w:t>见矿情况</w:t>
            </w:r>
          </w:p>
          <w:p w14:paraId="69A3CF19" w14:textId="77777777" w:rsidR="00576E1E" w:rsidRDefault="004325BC">
            <w:pPr>
              <w:jc w:val="center"/>
              <w:rPr>
                <w:rFonts w:ascii="Times New Roman" w:hAnsi="Times New Roman" w:cs="Times New Roman"/>
                <w:sz w:val="24"/>
                <w:szCs w:val="24"/>
              </w:rPr>
            </w:pPr>
            <w:r>
              <w:rPr>
                <w:rFonts w:ascii="Times New Roman" w:hAnsi="Times New Roman" w:cs="Times New Roman" w:hint="eastAsia"/>
                <w:sz w:val="24"/>
                <w:szCs w:val="24"/>
              </w:rPr>
              <w:t>图</w:t>
            </w:r>
            <w:r>
              <w:rPr>
                <w:rFonts w:ascii="Times New Roman" w:hAnsi="Times New Roman" w:cs="Times New Roman" w:hint="eastAsia"/>
                <w:sz w:val="24"/>
                <w:szCs w:val="24"/>
              </w:rPr>
              <w:t>3</w:t>
            </w:r>
            <w:r>
              <w:rPr>
                <w:rFonts w:ascii="Times New Roman" w:hAnsi="Times New Roman" w:cs="Times New Roman"/>
                <w:sz w:val="24"/>
                <w:szCs w:val="24"/>
              </w:rPr>
              <w:t xml:space="preserve">.5-3  </w:t>
            </w:r>
            <w:r>
              <w:rPr>
                <w:rFonts w:ascii="Times New Roman" w:hAnsi="Times New Roman" w:cs="Times New Roman" w:hint="eastAsia"/>
                <w:sz w:val="24"/>
                <w:szCs w:val="24"/>
              </w:rPr>
              <w:t>巴音青格利铀矿床</w:t>
            </w:r>
            <w:r>
              <w:rPr>
                <w:rFonts w:ascii="Times New Roman" w:hAnsi="Times New Roman" w:cs="Times New Roman"/>
                <w:sz w:val="24"/>
                <w:szCs w:val="24"/>
              </w:rPr>
              <w:t>40</w:t>
            </w:r>
            <w:r>
              <w:rPr>
                <w:rFonts w:ascii="Times New Roman" w:hAnsi="Times New Roman" w:cs="Times New Roman" w:hint="eastAsia"/>
                <w:sz w:val="24"/>
                <w:szCs w:val="24"/>
              </w:rPr>
              <w:t>号勘探线地质剖面图</w:t>
            </w:r>
          </w:p>
          <w:p w14:paraId="4C4CECD0" w14:textId="77777777" w:rsidR="00576E1E" w:rsidRDefault="004325BC">
            <w:pPr>
              <w:rPr>
                <w:rFonts w:ascii="Times New Roman" w:hAnsi="Times New Roman" w:cs="Times New Roman"/>
                <w:b/>
                <w:bCs/>
                <w:sz w:val="24"/>
                <w:szCs w:val="24"/>
              </w:rPr>
            </w:pPr>
            <w:r>
              <w:rPr>
                <w:rFonts w:ascii="Times New Roman" w:hAnsi="Times New Roman" w:cs="Times New Roman"/>
                <w:b/>
                <w:bCs/>
                <w:sz w:val="24"/>
                <w:szCs w:val="24"/>
              </w:rPr>
              <w:t>3.6</w:t>
            </w:r>
            <w:r>
              <w:rPr>
                <w:rFonts w:ascii="Times New Roman" w:hAnsi="Times New Roman" w:cs="Times New Roman"/>
                <w:b/>
                <w:bCs/>
                <w:sz w:val="24"/>
                <w:szCs w:val="24"/>
              </w:rPr>
              <w:t>水文地质</w:t>
            </w:r>
          </w:p>
          <w:p w14:paraId="3E25D5A2" w14:textId="77777777" w:rsidR="00576E1E" w:rsidRDefault="004325BC">
            <w:pPr>
              <w:spacing w:line="480" w:lineRule="exact"/>
              <w:rPr>
                <w:rFonts w:ascii="Times New Roman" w:hAnsi="Times New Roman" w:cs="Times New Roman"/>
                <w:sz w:val="24"/>
                <w:szCs w:val="24"/>
              </w:rPr>
            </w:pPr>
            <w:r>
              <w:rPr>
                <w:rFonts w:ascii="Times New Roman" w:hAnsi="Times New Roman" w:cs="Times New Roman"/>
                <w:sz w:val="24"/>
                <w:szCs w:val="24"/>
              </w:rPr>
              <w:t>3.6.1</w:t>
            </w:r>
            <w:r>
              <w:rPr>
                <w:rFonts w:ascii="Times New Roman" w:hAnsi="Times New Roman" w:cs="Times New Roman"/>
                <w:sz w:val="24"/>
                <w:szCs w:val="24"/>
              </w:rPr>
              <w:t>区域水文地质</w:t>
            </w:r>
          </w:p>
          <w:p w14:paraId="4C817B2C" w14:textId="77777777" w:rsidR="00576E1E" w:rsidRDefault="004325BC">
            <w:pPr>
              <w:spacing w:line="480" w:lineRule="exact"/>
              <w:ind w:firstLineChars="200" w:firstLine="480"/>
              <w:rPr>
                <w:rFonts w:ascii="Times New Roman" w:hAnsi="Times New Roman" w:cs="Times New Roman"/>
                <w:sz w:val="24"/>
              </w:rPr>
            </w:pPr>
            <w:r>
              <w:rPr>
                <w:rFonts w:hint="eastAsia"/>
                <w:sz w:val="24"/>
                <w:szCs w:val="28"/>
              </w:rPr>
              <w:t>本项目评价区</w:t>
            </w:r>
            <w:r>
              <w:rPr>
                <w:rFonts w:ascii="Times New Roman" w:hAnsi="Times New Roman" w:cs="Times New Roman" w:hint="eastAsia"/>
                <w:sz w:val="24"/>
              </w:rPr>
              <w:t>位于</w:t>
            </w:r>
            <w:r>
              <w:rPr>
                <w:rFonts w:ascii="Times New Roman" w:hAnsi="Times New Roman" w:cs="Times New Roman" w:hint="eastAsia"/>
                <w:kern w:val="0"/>
                <w:sz w:val="24"/>
                <w:szCs w:val="24"/>
              </w:rPr>
              <w:t>鄂尔多斯高原水文地质区的乌家庙－杭锦旗水文地质单元东部。该单元东起鄂尔多斯市、西至乌海，北部为黄河区域侵蚀基准面，南部为盆地的“脊部”梁地（东胜梁—四十梁），为一个相对完整的补给、径流和排泄系统。区域水文地质单元分区略图见图</w:t>
            </w:r>
            <w:r>
              <w:rPr>
                <w:rFonts w:ascii="Times New Roman" w:hAnsi="Times New Roman" w:cs="Times New Roman"/>
                <w:kern w:val="0"/>
                <w:sz w:val="24"/>
                <w:szCs w:val="24"/>
              </w:rPr>
              <w:t>3.6-1</w:t>
            </w:r>
            <w:r>
              <w:rPr>
                <w:rFonts w:ascii="Times New Roman" w:hAnsi="Times New Roman" w:cs="Times New Roman" w:hint="eastAsia"/>
                <w:kern w:val="0"/>
                <w:sz w:val="24"/>
                <w:szCs w:val="24"/>
              </w:rPr>
              <w:t>。</w:t>
            </w:r>
          </w:p>
          <w:p w14:paraId="1E5F203A" w14:textId="77777777" w:rsidR="00576E1E" w:rsidRDefault="004325BC">
            <w:pPr>
              <w:jc w:val="center"/>
              <w:rPr>
                <w:rFonts w:ascii="Times New Roman" w:hAnsi="Times New Roman" w:cs="Times New Roman"/>
                <w:szCs w:val="20"/>
              </w:rPr>
            </w:pPr>
            <w:r>
              <w:rPr>
                <w:rFonts w:ascii="Times New Roman" w:hAnsi="Times New Roman" w:cs="Times New Roman"/>
                <w:noProof/>
                <w:szCs w:val="20"/>
              </w:rPr>
              <w:drawing>
                <wp:inline distT="0" distB="0" distL="0" distR="0" wp14:anchorId="3610579F" wp14:editId="2BFE4A53">
                  <wp:extent cx="5759450" cy="4827905"/>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25"/>
                          <a:stretch>
                            <a:fillRect/>
                          </a:stretch>
                        </pic:blipFill>
                        <pic:spPr>
                          <a:xfrm>
                            <a:off x="0" y="0"/>
                            <a:ext cx="5759450" cy="4827905"/>
                          </a:xfrm>
                          <a:prstGeom prst="rect">
                            <a:avLst/>
                          </a:prstGeom>
                        </pic:spPr>
                      </pic:pic>
                    </a:graphicData>
                  </a:graphic>
                </wp:inline>
              </w:drawing>
            </w:r>
          </w:p>
          <w:p w14:paraId="4264115C" w14:textId="77777777" w:rsidR="00576E1E" w:rsidRDefault="004325BC">
            <w:pPr>
              <w:jc w:val="center"/>
              <w:rPr>
                <w:rFonts w:ascii="Times New Roman" w:hAnsi="Times New Roman" w:cs="Times New Roman"/>
                <w:kern w:val="0"/>
                <w:sz w:val="20"/>
                <w:szCs w:val="21"/>
              </w:rPr>
            </w:pPr>
            <w:r>
              <w:rPr>
                <w:rFonts w:ascii="Times New Roman" w:hAnsi="Times New Roman" w:cs="Times New Roman"/>
                <w:kern w:val="0"/>
                <w:sz w:val="20"/>
                <w:szCs w:val="21"/>
              </w:rPr>
              <w:t>1-</w:t>
            </w:r>
            <w:r>
              <w:rPr>
                <w:rFonts w:ascii="Times New Roman" w:hAnsi="Times New Roman" w:cs="Times New Roman"/>
                <w:kern w:val="0"/>
                <w:sz w:val="20"/>
                <w:szCs w:val="21"/>
              </w:rPr>
              <w:t>下白垩统水文地质孔；</w:t>
            </w:r>
            <w:r>
              <w:rPr>
                <w:rFonts w:ascii="Times New Roman" w:hAnsi="Times New Roman" w:cs="Times New Roman"/>
                <w:kern w:val="0"/>
                <w:sz w:val="20"/>
                <w:szCs w:val="21"/>
              </w:rPr>
              <w:t>2-</w:t>
            </w:r>
            <w:r>
              <w:rPr>
                <w:rFonts w:ascii="Times New Roman" w:hAnsi="Times New Roman" w:cs="Times New Roman"/>
                <w:kern w:val="0"/>
                <w:sz w:val="20"/>
                <w:szCs w:val="21"/>
              </w:rPr>
              <w:t>中侏罗统直罗组水文地质孔；</w:t>
            </w:r>
            <w:r>
              <w:rPr>
                <w:rFonts w:ascii="Times New Roman" w:hAnsi="Times New Roman" w:cs="Times New Roman"/>
                <w:kern w:val="0"/>
                <w:sz w:val="20"/>
                <w:szCs w:val="21"/>
              </w:rPr>
              <w:t>3-</w:t>
            </w:r>
            <w:r>
              <w:rPr>
                <w:rFonts w:ascii="Times New Roman" w:hAnsi="Times New Roman" w:cs="Times New Roman"/>
                <w:kern w:val="0"/>
                <w:sz w:val="20"/>
                <w:szCs w:val="21"/>
              </w:rPr>
              <w:t>孔号</w:t>
            </w:r>
            <w:r>
              <w:rPr>
                <w:rFonts w:ascii="Times New Roman" w:hAnsi="Times New Roman" w:cs="Times New Roman"/>
                <w:kern w:val="0"/>
                <w:sz w:val="20"/>
                <w:szCs w:val="21"/>
              </w:rPr>
              <w:t>/</w:t>
            </w:r>
            <w:r>
              <w:rPr>
                <w:rFonts w:ascii="Times New Roman" w:hAnsi="Times New Roman" w:cs="Times New Roman"/>
                <w:kern w:val="0"/>
                <w:sz w:val="20"/>
                <w:szCs w:val="21"/>
              </w:rPr>
              <w:t>静止水位标高</w:t>
            </w:r>
            <w:r>
              <w:rPr>
                <w:rFonts w:ascii="Times New Roman" w:hAnsi="Times New Roman" w:cs="Times New Roman"/>
                <w:kern w:val="0"/>
                <w:sz w:val="20"/>
                <w:szCs w:val="21"/>
              </w:rPr>
              <w:t>(m)</w:t>
            </w:r>
            <w:r>
              <w:rPr>
                <w:rFonts w:ascii="Times New Roman" w:hAnsi="Times New Roman" w:cs="Times New Roman"/>
                <w:kern w:val="0"/>
                <w:sz w:val="20"/>
                <w:szCs w:val="21"/>
              </w:rPr>
              <w:t>；</w:t>
            </w:r>
            <w:r>
              <w:rPr>
                <w:rFonts w:ascii="Times New Roman" w:hAnsi="Times New Roman" w:cs="Times New Roman"/>
                <w:kern w:val="0"/>
                <w:sz w:val="20"/>
                <w:szCs w:val="21"/>
              </w:rPr>
              <w:t>4-</w:t>
            </w:r>
            <w:r>
              <w:rPr>
                <w:rFonts w:ascii="Times New Roman" w:hAnsi="Times New Roman" w:cs="Times New Roman"/>
                <w:kern w:val="0"/>
                <w:sz w:val="20"/>
                <w:szCs w:val="21"/>
              </w:rPr>
              <w:t>地表水分水岭；</w:t>
            </w:r>
          </w:p>
          <w:p w14:paraId="13FACA6B" w14:textId="77777777" w:rsidR="00576E1E" w:rsidRDefault="004325BC">
            <w:pPr>
              <w:jc w:val="center"/>
              <w:rPr>
                <w:rFonts w:ascii="Times New Roman" w:hAnsi="Times New Roman" w:cs="Times New Roman"/>
                <w:kern w:val="0"/>
                <w:sz w:val="20"/>
                <w:szCs w:val="21"/>
              </w:rPr>
            </w:pPr>
            <w:r>
              <w:rPr>
                <w:rFonts w:ascii="Times New Roman" w:hAnsi="Times New Roman" w:cs="Times New Roman"/>
                <w:kern w:val="0"/>
                <w:sz w:val="20"/>
                <w:szCs w:val="21"/>
              </w:rPr>
              <w:t>5-</w:t>
            </w:r>
            <w:r>
              <w:rPr>
                <w:rFonts w:ascii="Times New Roman" w:hAnsi="Times New Roman" w:cs="Times New Roman"/>
                <w:kern w:val="0"/>
                <w:sz w:val="20"/>
                <w:szCs w:val="21"/>
              </w:rPr>
              <w:t>下白垩统地下水等水位线及量值</w:t>
            </w:r>
            <w:r>
              <w:rPr>
                <w:rFonts w:ascii="Times New Roman" w:hAnsi="Times New Roman" w:cs="Times New Roman"/>
                <w:kern w:val="0"/>
                <w:sz w:val="20"/>
                <w:szCs w:val="21"/>
              </w:rPr>
              <w:t>(m)</w:t>
            </w:r>
            <w:r>
              <w:rPr>
                <w:rFonts w:ascii="Times New Roman" w:hAnsi="Times New Roman" w:cs="Times New Roman"/>
                <w:kern w:val="0"/>
                <w:sz w:val="20"/>
                <w:szCs w:val="21"/>
              </w:rPr>
              <w:t>；</w:t>
            </w:r>
            <w:r>
              <w:rPr>
                <w:rFonts w:ascii="Times New Roman" w:hAnsi="Times New Roman" w:cs="Times New Roman"/>
                <w:kern w:val="0"/>
                <w:sz w:val="20"/>
                <w:szCs w:val="21"/>
              </w:rPr>
              <w:t>6-</w:t>
            </w:r>
            <w:r>
              <w:rPr>
                <w:rFonts w:ascii="Times New Roman" w:hAnsi="Times New Roman" w:cs="Times New Roman"/>
                <w:kern w:val="0"/>
                <w:sz w:val="20"/>
                <w:szCs w:val="21"/>
              </w:rPr>
              <w:t>中侏罗统直罗组地下水等水位线及量值</w:t>
            </w:r>
            <w:r>
              <w:rPr>
                <w:rFonts w:ascii="Times New Roman" w:hAnsi="Times New Roman" w:cs="Times New Roman"/>
                <w:kern w:val="0"/>
                <w:sz w:val="20"/>
                <w:szCs w:val="21"/>
              </w:rPr>
              <w:t>(m)</w:t>
            </w:r>
            <w:r>
              <w:rPr>
                <w:rFonts w:ascii="Times New Roman" w:hAnsi="Times New Roman" w:cs="Times New Roman"/>
                <w:kern w:val="0"/>
                <w:sz w:val="20"/>
                <w:szCs w:val="21"/>
              </w:rPr>
              <w:t>；</w:t>
            </w:r>
            <w:r>
              <w:rPr>
                <w:rFonts w:ascii="Times New Roman" w:hAnsi="Times New Roman" w:cs="Times New Roman"/>
                <w:kern w:val="0"/>
                <w:sz w:val="20"/>
                <w:szCs w:val="21"/>
              </w:rPr>
              <w:t>7-</w:t>
            </w:r>
            <w:r>
              <w:rPr>
                <w:rFonts w:ascii="Times New Roman" w:hAnsi="Times New Roman" w:cs="Times New Roman"/>
                <w:kern w:val="0"/>
                <w:sz w:val="20"/>
                <w:szCs w:val="21"/>
              </w:rPr>
              <w:t>季节性河流；</w:t>
            </w:r>
          </w:p>
          <w:p w14:paraId="1734361A" w14:textId="77777777" w:rsidR="00576E1E" w:rsidRDefault="004325BC">
            <w:pPr>
              <w:jc w:val="center"/>
              <w:rPr>
                <w:rFonts w:ascii="Times New Roman" w:hAnsi="Times New Roman" w:cs="Times New Roman"/>
                <w:kern w:val="0"/>
                <w:sz w:val="20"/>
                <w:szCs w:val="21"/>
              </w:rPr>
            </w:pPr>
            <w:r>
              <w:rPr>
                <w:rFonts w:ascii="Times New Roman" w:hAnsi="Times New Roman" w:cs="Times New Roman"/>
                <w:kern w:val="0"/>
                <w:sz w:val="20"/>
                <w:szCs w:val="21"/>
              </w:rPr>
              <w:t>8-</w:t>
            </w:r>
            <w:r>
              <w:rPr>
                <w:rFonts w:ascii="Times New Roman" w:hAnsi="Times New Roman" w:cs="Times New Roman"/>
                <w:kern w:val="0"/>
                <w:sz w:val="20"/>
                <w:szCs w:val="21"/>
              </w:rPr>
              <w:t>地下水类型分界线；</w:t>
            </w:r>
            <w:r>
              <w:rPr>
                <w:rFonts w:ascii="Times New Roman" w:hAnsi="Times New Roman" w:cs="Times New Roman"/>
                <w:kern w:val="0"/>
                <w:sz w:val="20"/>
                <w:szCs w:val="21"/>
              </w:rPr>
              <w:t>9-</w:t>
            </w:r>
            <w:r>
              <w:rPr>
                <w:rFonts w:ascii="Times New Roman" w:hAnsi="Times New Roman" w:cs="Times New Roman"/>
                <w:kern w:val="0"/>
                <w:sz w:val="20"/>
                <w:szCs w:val="21"/>
              </w:rPr>
              <w:t>下白垩统地下水流向；</w:t>
            </w:r>
            <w:r>
              <w:rPr>
                <w:rFonts w:ascii="Times New Roman" w:hAnsi="Times New Roman" w:cs="Times New Roman"/>
                <w:kern w:val="0"/>
                <w:sz w:val="20"/>
                <w:szCs w:val="21"/>
              </w:rPr>
              <w:t>10-</w:t>
            </w:r>
            <w:r>
              <w:rPr>
                <w:rFonts w:ascii="Times New Roman" w:hAnsi="Times New Roman" w:cs="Times New Roman"/>
                <w:kern w:val="0"/>
                <w:sz w:val="20"/>
                <w:szCs w:val="21"/>
              </w:rPr>
              <w:t>中侏罗统直罗组地下水流向；</w:t>
            </w:r>
            <w:r>
              <w:rPr>
                <w:rFonts w:ascii="Times New Roman" w:hAnsi="Times New Roman" w:cs="Times New Roman"/>
                <w:kern w:val="0"/>
                <w:sz w:val="20"/>
                <w:szCs w:val="21"/>
              </w:rPr>
              <w:t>11-</w:t>
            </w:r>
            <w:r>
              <w:rPr>
                <w:rFonts w:ascii="Times New Roman" w:hAnsi="Times New Roman" w:cs="Times New Roman"/>
                <w:kern w:val="0"/>
                <w:sz w:val="20"/>
                <w:szCs w:val="21"/>
              </w:rPr>
              <w:t>松散岩类孔隙水；</w:t>
            </w:r>
          </w:p>
          <w:p w14:paraId="490C4502" w14:textId="77777777" w:rsidR="00576E1E" w:rsidRDefault="004325BC">
            <w:pPr>
              <w:jc w:val="center"/>
              <w:rPr>
                <w:rFonts w:ascii="Times New Roman" w:hAnsi="Times New Roman" w:cs="Times New Roman"/>
                <w:kern w:val="0"/>
                <w:sz w:val="20"/>
                <w:szCs w:val="21"/>
              </w:rPr>
            </w:pPr>
            <w:r>
              <w:rPr>
                <w:rFonts w:ascii="Times New Roman" w:hAnsi="Times New Roman" w:cs="Times New Roman"/>
                <w:kern w:val="0"/>
                <w:sz w:val="20"/>
                <w:szCs w:val="21"/>
              </w:rPr>
              <w:t>12-</w:t>
            </w:r>
            <w:r>
              <w:rPr>
                <w:rFonts w:ascii="Times New Roman" w:hAnsi="Times New Roman" w:cs="Times New Roman"/>
                <w:kern w:val="0"/>
                <w:sz w:val="20"/>
                <w:szCs w:val="21"/>
              </w:rPr>
              <w:t>碎屑岩类裂隙孔隙水；</w:t>
            </w:r>
            <w:r>
              <w:rPr>
                <w:rFonts w:ascii="Times New Roman" w:hAnsi="Times New Roman" w:cs="Times New Roman"/>
                <w:kern w:val="0"/>
                <w:sz w:val="20"/>
                <w:szCs w:val="21"/>
              </w:rPr>
              <w:t>13-</w:t>
            </w:r>
            <w:r>
              <w:rPr>
                <w:rFonts w:ascii="Times New Roman" w:hAnsi="Times New Roman" w:cs="Times New Roman"/>
                <w:kern w:val="0"/>
                <w:sz w:val="20"/>
                <w:szCs w:val="21"/>
              </w:rPr>
              <w:t>基岩类裂隙水；</w:t>
            </w:r>
            <w:r>
              <w:rPr>
                <w:rFonts w:ascii="Times New Roman" w:hAnsi="Times New Roman" w:cs="Times New Roman"/>
                <w:kern w:val="0"/>
                <w:sz w:val="20"/>
                <w:szCs w:val="21"/>
              </w:rPr>
              <w:t>14-</w:t>
            </w:r>
            <w:r>
              <w:rPr>
                <w:rFonts w:ascii="Times New Roman" w:hAnsi="Times New Roman" w:cs="Times New Roman"/>
                <w:kern w:val="0"/>
                <w:sz w:val="20"/>
                <w:szCs w:val="21"/>
              </w:rPr>
              <w:t>湖泊</w:t>
            </w:r>
          </w:p>
          <w:p w14:paraId="76C03517" w14:textId="77777777" w:rsidR="00576E1E" w:rsidRDefault="004325BC">
            <w:pPr>
              <w:jc w:val="center"/>
              <w:rPr>
                <w:rFonts w:ascii="Times New Roman" w:hAnsi="Times New Roman" w:cs="Times New Roman"/>
                <w:kern w:val="0"/>
                <w:sz w:val="18"/>
                <w:szCs w:val="21"/>
              </w:rPr>
            </w:pPr>
            <w:r>
              <w:rPr>
                <w:rFonts w:ascii="Times New Roman" w:hAnsi="Times New Roman" w:cs="Times New Roman"/>
                <w:kern w:val="0"/>
                <w:sz w:val="24"/>
                <w:szCs w:val="21"/>
              </w:rPr>
              <w:t>图</w:t>
            </w:r>
            <w:r>
              <w:rPr>
                <w:rFonts w:ascii="Times New Roman" w:hAnsi="Times New Roman" w:cs="Times New Roman"/>
                <w:kern w:val="0"/>
                <w:sz w:val="24"/>
                <w:szCs w:val="21"/>
              </w:rPr>
              <w:t xml:space="preserve">3.6-1  </w:t>
            </w:r>
            <w:r>
              <w:rPr>
                <w:rFonts w:ascii="Times New Roman" w:hAnsi="Times New Roman" w:cs="Times New Roman" w:hint="eastAsia"/>
                <w:kern w:val="0"/>
                <w:sz w:val="24"/>
                <w:szCs w:val="21"/>
              </w:rPr>
              <w:t>鄂尔多斯盆地北部地下水水文地质单元分区略图</w:t>
            </w:r>
          </w:p>
          <w:p w14:paraId="46C1AB9E" w14:textId="77777777" w:rsidR="00576E1E" w:rsidRDefault="004325BC">
            <w:pPr>
              <w:spacing w:line="480" w:lineRule="exact"/>
              <w:rPr>
                <w:rFonts w:ascii="Times New Roman" w:hAnsi="Times New Roman" w:cs="Times New Roman"/>
                <w:sz w:val="24"/>
                <w:szCs w:val="24"/>
              </w:rPr>
            </w:pPr>
            <w:r>
              <w:rPr>
                <w:rFonts w:ascii="Times New Roman" w:hAnsi="Times New Roman" w:cs="Times New Roman"/>
                <w:sz w:val="24"/>
                <w:szCs w:val="24"/>
              </w:rPr>
              <w:t>3.6.</w:t>
            </w:r>
            <w:r>
              <w:rPr>
                <w:rFonts w:ascii="Times New Roman" w:hAnsi="Times New Roman" w:cs="Times New Roman" w:hint="eastAsia"/>
                <w:sz w:val="24"/>
                <w:szCs w:val="24"/>
              </w:rPr>
              <w:t>2</w:t>
            </w:r>
            <w:r>
              <w:rPr>
                <w:rFonts w:ascii="Times New Roman" w:hAnsi="Times New Roman" w:cs="Times New Roman"/>
                <w:sz w:val="24"/>
                <w:szCs w:val="24"/>
              </w:rPr>
              <w:t xml:space="preserve"> </w:t>
            </w:r>
            <w:r>
              <w:rPr>
                <w:rFonts w:ascii="Times New Roman" w:hAnsi="Times New Roman" w:cs="Times New Roman"/>
                <w:sz w:val="24"/>
                <w:szCs w:val="24"/>
              </w:rPr>
              <w:t>矿床水文地质</w:t>
            </w:r>
          </w:p>
          <w:p w14:paraId="0EE19468" w14:textId="77777777" w:rsidR="00576E1E" w:rsidRDefault="004325BC">
            <w:pPr>
              <w:adjustRightInd w:val="0"/>
              <w:snapToGrid w:val="0"/>
              <w:spacing w:line="480" w:lineRule="exact"/>
              <w:ind w:firstLineChars="200" w:firstLine="480"/>
              <w:rPr>
                <w:rFonts w:ascii="Times New Roman" w:hAnsi="Times New Roman" w:cs="Times New Roman"/>
                <w:kern w:val="0"/>
                <w:sz w:val="24"/>
                <w:szCs w:val="24"/>
              </w:rPr>
            </w:pPr>
            <w:r>
              <w:rPr>
                <w:rFonts w:ascii="Times New Roman" w:hAnsi="Times New Roman" w:cs="Times New Roman"/>
                <w:kern w:val="0"/>
                <w:sz w:val="24"/>
                <w:szCs w:val="24"/>
              </w:rPr>
              <w:t>1</w:t>
            </w:r>
            <w:r>
              <w:rPr>
                <w:rFonts w:ascii="Times New Roman" w:hAnsi="Times New Roman" w:cs="Times New Roman"/>
                <w:kern w:val="0"/>
                <w:sz w:val="24"/>
                <w:szCs w:val="24"/>
              </w:rPr>
              <w:t>）地下水类型及含水层分布</w:t>
            </w:r>
          </w:p>
          <w:p w14:paraId="7F07229C" w14:textId="77777777" w:rsidR="00576E1E" w:rsidRDefault="004325BC">
            <w:pPr>
              <w:adjustRightInd w:val="0"/>
              <w:snapToGrid w:val="0"/>
              <w:spacing w:line="480" w:lineRule="exact"/>
              <w:ind w:firstLineChars="200" w:firstLine="480"/>
              <w:rPr>
                <w:rFonts w:ascii="Times New Roman" w:hAnsi="Times New Roman" w:cs="Times New Roman"/>
                <w:kern w:val="0"/>
                <w:sz w:val="24"/>
                <w:szCs w:val="24"/>
              </w:rPr>
            </w:pPr>
            <w:r>
              <w:rPr>
                <w:sz w:val="24"/>
                <w:szCs w:val="28"/>
              </w:rPr>
              <w:t>巴音青格利铀矿床</w:t>
            </w:r>
            <w:r>
              <w:rPr>
                <w:rFonts w:ascii="Times New Roman" w:hAnsi="Times New Roman" w:cs="Times New Roman" w:hint="eastAsia"/>
                <w:kern w:val="0"/>
                <w:sz w:val="24"/>
                <w:szCs w:val="24"/>
              </w:rPr>
              <w:t>地下水主要有松散岩类孔隙潜水，碎屑岩类裂隙孔隙潜水和承压水，水文地质剖面图见图</w:t>
            </w:r>
            <w:r>
              <w:rPr>
                <w:rFonts w:ascii="Times New Roman" w:hAnsi="Times New Roman" w:cs="Times New Roman" w:hint="eastAsia"/>
                <w:kern w:val="0"/>
                <w:sz w:val="24"/>
                <w:szCs w:val="24"/>
              </w:rPr>
              <w:t>3</w:t>
            </w:r>
            <w:r>
              <w:rPr>
                <w:rFonts w:ascii="Times New Roman" w:hAnsi="Times New Roman" w:cs="Times New Roman"/>
                <w:kern w:val="0"/>
                <w:sz w:val="24"/>
                <w:szCs w:val="24"/>
              </w:rPr>
              <w:t>.6-2</w:t>
            </w:r>
            <w:r>
              <w:rPr>
                <w:rFonts w:ascii="Times New Roman" w:hAnsi="Times New Roman" w:cs="Times New Roman" w:hint="eastAsia"/>
                <w:kern w:val="0"/>
                <w:sz w:val="24"/>
                <w:szCs w:val="24"/>
              </w:rPr>
              <w:t>，</w:t>
            </w:r>
            <w:r>
              <w:rPr>
                <w:rFonts w:ascii="Times New Roman" w:hAnsi="Times New Roman" w:cs="Times New Roman"/>
                <w:sz w:val="24"/>
              </w:rPr>
              <w:t>各含水</w:t>
            </w:r>
            <w:r>
              <w:rPr>
                <w:rFonts w:ascii="Times New Roman" w:hAnsi="Times New Roman" w:cs="Times New Roman"/>
                <w:kern w:val="0"/>
                <w:sz w:val="24"/>
                <w:szCs w:val="24"/>
              </w:rPr>
              <w:t>层的</w:t>
            </w:r>
            <w:r>
              <w:rPr>
                <w:rFonts w:ascii="Times New Roman" w:hAnsi="Times New Roman" w:cs="Times New Roman"/>
                <w:sz w:val="24"/>
                <w:szCs w:val="24"/>
              </w:rPr>
              <w:t>详细特征如下</w:t>
            </w:r>
            <w:r>
              <w:rPr>
                <w:rFonts w:ascii="Times New Roman" w:hAnsi="Times New Roman" w:cs="Times New Roman" w:hint="eastAsia"/>
                <w:kern w:val="0"/>
                <w:sz w:val="24"/>
                <w:szCs w:val="24"/>
              </w:rPr>
              <w:t>：</w:t>
            </w:r>
          </w:p>
          <w:p w14:paraId="4FC7A9CA" w14:textId="77777777" w:rsidR="00576E1E" w:rsidRDefault="004325BC">
            <w:pPr>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rPr>
              <w:t>）</w:t>
            </w:r>
            <w:r>
              <w:rPr>
                <w:rFonts w:ascii="Times New Roman" w:hAnsi="Times New Roman" w:cs="Times New Roman" w:hint="eastAsia"/>
                <w:sz w:val="24"/>
              </w:rPr>
              <w:t>松散岩类孔隙水</w:t>
            </w:r>
          </w:p>
          <w:p w14:paraId="39C9929C" w14:textId="77777777" w:rsidR="00576E1E" w:rsidRDefault="004325BC">
            <w:pPr>
              <w:spacing w:line="480" w:lineRule="exact"/>
              <w:ind w:firstLineChars="200" w:firstLine="480"/>
              <w:rPr>
                <w:rFonts w:ascii="Times New Roman" w:hAnsi="Times New Roman" w:cs="Times New Roman"/>
                <w:sz w:val="24"/>
              </w:rPr>
            </w:pPr>
            <w:r>
              <w:rPr>
                <w:rFonts w:ascii="Times New Roman" w:hAnsi="Times New Roman" w:cs="Times New Roman"/>
                <w:sz w:val="24"/>
                <w:szCs w:val="20"/>
              </w:rPr>
              <w:t>该含水岩组主要分布于区内</w:t>
            </w:r>
            <w:r>
              <w:rPr>
                <w:rFonts w:ascii="Times New Roman" w:hAnsi="Times New Roman" w:cs="Times New Roman" w:hint="eastAsia"/>
                <w:sz w:val="24"/>
                <w:szCs w:val="24"/>
              </w:rPr>
              <w:t>毛布拉格孔兑</w:t>
            </w:r>
            <w:r>
              <w:rPr>
                <w:rFonts w:ascii="Times New Roman" w:hAnsi="Times New Roman" w:cs="Times New Roman"/>
                <w:sz w:val="24"/>
                <w:szCs w:val="20"/>
              </w:rPr>
              <w:t>沟谷中，为第四系全新统（</w:t>
            </w:r>
            <w:r>
              <w:rPr>
                <w:rFonts w:ascii="Times New Roman" w:hAnsi="Times New Roman" w:cs="Times New Roman"/>
                <w:sz w:val="24"/>
                <w:szCs w:val="20"/>
              </w:rPr>
              <w:t>Q</w:t>
            </w:r>
            <w:r>
              <w:rPr>
                <w:rFonts w:ascii="Times New Roman" w:hAnsi="Times New Roman" w:cs="Times New Roman"/>
                <w:sz w:val="24"/>
                <w:szCs w:val="20"/>
                <w:vertAlign w:val="subscript"/>
              </w:rPr>
              <w:t>4</w:t>
            </w:r>
            <w:r>
              <w:rPr>
                <w:rFonts w:ascii="Times New Roman" w:hAnsi="Times New Roman" w:cs="Times New Roman"/>
                <w:sz w:val="24"/>
                <w:szCs w:val="20"/>
              </w:rPr>
              <w:t>）松散冲积物。含水层岩性下部以砂砾石为主，上部多为中细砂夹粉砂质粘土，赋存孔隙潜水。含水层厚度</w:t>
            </w:r>
            <w:r>
              <w:rPr>
                <w:rFonts w:ascii="Times New Roman" w:hAnsi="Times New Roman" w:cs="Times New Roman"/>
                <w:sz w:val="24"/>
                <w:szCs w:val="20"/>
              </w:rPr>
              <w:t>1.50</w:t>
            </w:r>
            <w:r>
              <w:rPr>
                <w:rFonts w:ascii="Times New Roman" w:hAnsi="Times New Roman" w:cs="Times New Roman"/>
                <w:sz w:val="24"/>
              </w:rPr>
              <w:t>～</w:t>
            </w:r>
            <w:r>
              <w:rPr>
                <w:rFonts w:ascii="Times New Roman" w:hAnsi="Times New Roman" w:cs="Times New Roman"/>
                <w:sz w:val="24"/>
                <w:szCs w:val="20"/>
              </w:rPr>
              <w:t>7.50m</w:t>
            </w:r>
            <w:r>
              <w:rPr>
                <w:rFonts w:ascii="Times New Roman" w:hAnsi="Times New Roman" w:cs="Times New Roman"/>
                <w:sz w:val="24"/>
                <w:szCs w:val="20"/>
              </w:rPr>
              <w:t>，涌水量</w:t>
            </w:r>
            <w:r>
              <w:rPr>
                <w:rFonts w:ascii="Times New Roman" w:hAnsi="Times New Roman" w:cs="Times New Roman"/>
                <w:sz w:val="24"/>
                <w:szCs w:val="20"/>
              </w:rPr>
              <w:t>10</w:t>
            </w:r>
            <w:r>
              <w:rPr>
                <w:rFonts w:ascii="Times New Roman" w:hAnsi="Times New Roman" w:cs="Times New Roman"/>
                <w:sz w:val="24"/>
              </w:rPr>
              <w:t>～</w:t>
            </w:r>
            <w:r>
              <w:rPr>
                <w:rFonts w:ascii="Times New Roman" w:hAnsi="Times New Roman" w:cs="Times New Roman"/>
                <w:sz w:val="24"/>
                <w:szCs w:val="20"/>
              </w:rPr>
              <w:t>500m</w:t>
            </w:r>
            <w:r>
              <w:rPr>
                <w:rFonts w:ascii="Times New Roman" w:hAnsi="Times New Roman" w:cs="Times New Roman"/>
                <w:sz w:val="24"/>
                <w:szCs w:val="20"/>
                <w:vertAlign w:val="superscript"/>
              </w:rPr>
              <w:t>3</w:t>
            </w:r>
            <w:r>
              <w:rPr>
                <w:rFonts w:ascii="Times New Roman" w:hAnsi="Times New Roman" w:cs="Times New Roman"/>
                <w:sz w:val="24"/>
                <w:szCs w:val="20"/>
              </w:rPr>
              <w:t>/d</w:t>
            </w:r>
            <w:r>
              <w:rPr>
                <w:rFonts w:ascii="Times New Roman" w:hAnsi="Times New Roman" w:cs="Times New Roman"/>
                <w:sz w:val="24"/>
                <w:szCs w:val="20"/>
              </w:rPr>
              <w:t>，矿化度</w:t>
            </w:r>
            <w:r>
              <w:rPr>
                <w:rFonts w:ascii="Times New Roman" w:hAnsi="Times New Roman" w:cs="Times New Roman"/>
                <w:sz w:val="24"/>
                <w:szCs w:val="20"/>
              </w:rPr>
              <w:t>0.31</w:t>
            </w:r>
            <w:r>
              <w:rPr>
                <w:rFonts w:ascii="Times New Roman" w:hAnsi="Times New Roman" w:cs="Times New Roman"/>
                <w:sz w:val="24"/>
              </w:rPr>
              <w:t>～</w:t>
            </w:r>
            <w:r>
              <w:rPr>
                <w:rFonts w:ascii="Times New Roman" w:hAnsi="Times New Roman" w:cs="Times New Roman"/>
                <w:sz w:val="24"/>
                <w:szCs w:val="20"/>
              </w:rPr>
              <w:t>1.25g/L</w:t>
            </w:r>
            <w:r>
              <w:rPr>
                <w:rFonts w:ascii="Times New Roman" w:hAnsi="Times New Roman" w:cs="Times New Roman"/>
                <w:sz w:val="24"/>
                <w:szCs w:val="20"/>
              </w:rPr>
              <w:t>，地下水化学类型多为</w:t>
            </w:r>
            <w:r>
              <w:rPr>
                <w:rFonts w:ascii="Times New Roman" w:hAnsi="Times New Roman" w:cs="Times New Roman"/>
                <w:sz w:val="24"/>
                <w:szCs w:val="20"/>
              </w:rPr>
              <w:t>HCO</w:t>
            </w:r>
            <w:r>
              <w:rPr>
                <w:rFonts w:ascii="Times New Roman" w:hAnsi="Times New Roman" w:cs="Times New Roman"/>
                <w:sz w:val="24"/>
                <w:szCs w:val="20"/>
                <w:vertAlign w:val="subscript"/>
              </w:rPr>
              <w:t>3</w:t>
            </w:r>
            <w:r>
              <w:rPr>
                <w:rFonts w:ascii="Times New Roman" w:hAnsi="Times New Roman" w:cs="Times New Roman"/>
                <w:sz w:val="24"/>
                <w:szCs w:val="20"/>
              </w:rPr>
              <w:t>·Cl-Ca·Mg</w:t>
            </w:r>
            <w:r>
              <w:rPr>
                <w:rFonts w:ascii="Times New Roman" w:hAnsi="Times New Roman" w:cs="Times New Roman"/>
                <w:sz w:val="24"/>
                <w:szCs w:val="20"/>
              </w:rPr>
              <w:t>及</w:t>
            </w:r>
            <w:r>
              <w:rPr>
                <w:rFonts w:ascii="Times New Roman" w:hAnsi="Times New Roman" w:cs="Times New Roman"/>
                <w:sz w:val="24"/>
                <w:szCs w:val="20"/>
              </w:rPr>
              <w:t>HCO</w:t>
            </w:r>
            <w:r>
              <w:rPr>
                <w:rFonts w:ascii="Times New Roman" w:hAnsi="Times New Roman" w:cs="Times New Roman"/>
                <w:sz w:val="24"/>
                <w:szCs w:val="20"/>
                <w:vertAlign w:val="subscript"/>
              </w:rPr>
              <w:t>3</w:t>
            </w:r>
            <w:r>
              <w:rPr>
                <w:rFonts w:ascii="Times New Roman" w:hAnsi="Times New Roman" w:cs="Times New Roman"/>
                <w:sz w:val="24"/>
                <w:szCs w:val="20"/>
              </w:rPr>
              <w:t>-Ca·Na</w:t>
            </w:r>
            <w:r>
              <w:rPr>
                <w:rFonts w:ascii="Times New Roman" w:hAnsi="Times New Roman" w:cs="Times New Roman"/>
                <w:sz w:val="24"/>
                <w:szCs w:val="20"/>
              </w:rPr>
              <w:t>型水</w:t>
            </w:r>
            <w:r>
              <w:rPr>
                <w:rFonts w:ascii="Times New Roman" w:hAnsi="Times New Roman" w:cs="Times New Roman" w:hint="eastAsia"/>
                <w:sz w:val="24"/>
                <w:szCs w:val="20"/>
              </w:rPr>
              <w:t>，</w:t>
            </w:r>
            <w:r>
              <w:rPr>
                <w:rFonts w:ascii="Times New Roman" w:hAnsi="Times New Roman" w:cs="Times New Roman" w:hint="eastAsia"/>
                <w:sz w:val="24"/>
                <w:szCs w:val="24"/>
              </w:rPr>
              <w:t>受蒸发浓缩作用影响，水中矿化度</w:t>
            </w:r>
            <w:r>
              <w:rPr>
                <w:rFonts w:ascii="Times New Roman" w:hAnsi="Times New Roman" w:cs="Times New Roman" w:hint="eastAsia"/>
                <w:sz w:val="24"/>
                <w:szCs w:val="20"/>
              </w:rPr>
              <w:t>、</w:t>
            </w:r>
            <w:r>
              <w:rPr>
                <w:rFonts w:ascii="Times New Roman" w:hAnsi="Times New Roman" w:cs="Times New Roman" w:hint="eastAsia"/>
                <w:sz w:val="24"/>
                <w:szCs w:val="20"/>
              </w:rPr>
              <w:t>Na</w:t>
            </w:r>
            <w:r>
              <w:rPr>
                <w:rFonts w:ascii="Times New Roman" w:hAnsi="Times New Roman" w:cs="Times New Roman" w:hint="eastAsia"/>
                <w:sz w:val="24"/>
                <w:szCs w:val="24"/>
              </w:rPr>
              <w:t>、</w:t>
            </w:r>
            <w:r>
              <w:rPr>
                <w:rFonts w:ascii="Times New Roman" w:hAnsi="Times New Roman" w:cs="Times New Roman"/>
                <w:sz w:val="24"/>
                <w:szCs w:val="20"/>
              </w:rPr>
              <w:t>Ca</w:t>
            </w:r>
            <w:r>
              <w:rPr>
                <w:rFonts w:ascii="Times New Roman" w:hAnsi="Times New Roman" w:cs="Times New Roman" w:hint="eastAsia"/>
                <w:sz w:val="24"/>
                <w:szCs w:val="24"/>
              </w:rPr>
              <w:t>等含量较高</w:t>
            </w:r>
            <w:r>
              <w:rPr>
                <w:rFonts w:ascii="Times New Roman" w:hAnsi="Times New Roman" w:cs="Times New Roman"/>
                <w:sz w:val="24"/>
                <w:szCs w:val="20"/>
              </w:rPr>
              <w:t>。该类地下水动态不稳定，季节性变化大，接受大气降水补给，从支沟向主沟汇集，总体由南向北迳流。除蒸发与人工开采排泄外，其余主要补给下伏含水层</w:t>
            </w:r>
            <w:r>
              <w:rPr>
                <w:rFonts w:ascii="Times New Roman" w:hAnsi="Times New Roman" w:cs="Times New Roman"/>
                <w:sz w:val="24"/>
                <w:szCs w:val="24"/>
              </w:rPr>
              <w:t>。</w:t>
            </w:r>
          </w:p>
          <w:p w14:paraId="050A378D" w14:textId="77777777" w:rsidR="00576E1E" w:rsidRDefault="004325BC">
            <w:pPr>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2</w:t>
            </w:r>
            <w:r>
              <w:rPr>
                <w:rFonts w:ascii="Times New Roman" w:hAnsi="Times New Roman" w:cs="Times New Roman"/>
                <w:sz w:val="24"/>
              </w:rPr>
              <w:t>）</w:t>
            </w:r>
            <w:r>
              <w:rPr>
                <w:rFonts w:ascii="Times New Roman" w:hAnsi="Times New Roman" w:cs="Times New Roman" w:hint="eastAsia"/>
                <w:sz w:val="24"/>
              </w:rPr>
              <w:t>碎屑岩类裂隙孔隙水</w:t>
            </w:r>
          </w:p>
          <w:p w14:paraId="7401DDA2" w14:textId="77777777" w:rsidR="00576E1E" w:rsidRDefault="004325BC">
            <w:pPr>
              <w:spacing w:line="480" w:lineRule="exact"/>
              <w:ind w:firstLineChars="200" w:firstLine="480"/>
              <w:rPr>
                <w:rFonts w:ascii="Times New Roman" w:hAnsi="Times New Roman" w:cs="Times New Roman"/>
                <w:sz w:val="24"/>
              </w:rPr>
            </w:pPr>
            <w:r>
              <w:rPr>
                <w:rFonts w:ascii="Times New Roman" w:hAnsi="Times New Roman" w:cs="Times New Roman" w:hint="eastAsia"/>
                <w:sz w:val="24"/>
              </w:rPr>
              <w:t>碎屑岩类裂隙孔隙水是本区最主要的地下水类型，且广泛分布，含水岩组主要包括下白垩统及中侏罗统直罗组和延安组</w:t>
            </w:r>
            <w:r>
              <w:rPr>
                <w:rFonts w:hint="eastAsia"/>
                <w:color w:val="000000" w:themeColor="text1"/>
                <w:sz w:val="24"/>
                <w:szCs w:val="24"/>
              </w:rPr>
              <w:t>碎屑岩类含水岩组</w:t>
            </w:r>
            <w:r>
              <w:rPr>
                <w:rFonts w:ascii="Times New Roman" w:hAnsi="Times New Roman" w:cs="Times New Roman" w:hint="eastAsia"/>
                <w:sz w:val="24"/>
              </w:rPr>
              <w:t>。</w:t>
            </w:r>
          </w:p>
          <w:p w14:paraId="06A07FA6" w14:textId="77777777" w:rsidR="00576E1E" w:rsidRDefault="004325BC">
            <w:pPr>
              <w:spacing w:line="480" w:lineRule="exact"/>
              <w:ind w:firstLineChars="200" w:firstLine="480"/>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①下白垩统（</w:t>
            </w:r>
            <w:r>
              <w:rPr>
                <w:rFonts w:ascii="Times New Roman" w:hAnsi="Times New Roman" w:cs="Times New Roman" w:hint="eastAsia"/>
                <w:color w:val="000000" w:themeColor="text1"/>
                <w:sz w:val="24"/>
                <w:szCs w:val="24"/>
              </w:rPr>
              <w:t>K</w:t>
            </w:r>
            <w:r>
              <w:rPr>
                <w:rFonts w:ascii="Times New Roman" w:hAnsi="Times New Roman" w:cs="Times New Roman" w:hint="eastAsia"/>
                <w:color w:val="000000" w:themeColor="text1"/>
                <w:sz w:val="24"/>
                <w:szCs w:val="24"/>
                <w:vertAlign w:val="subscript"/>
              </w:rPr>
              <w:t>1</w:t>
            </w:r>
            <w:r>
              <w:rPr>
                <w:rFonts w:ascii="Times New Roman" w:hAnsi="Times New Roman" w:cs="Times New Roman" w:hint="eastAsia"/>
                <w:color w:val="000000" w:themeColor="text1"/>
                <w:sz w:val="24"/>
                <w:szCs w:val="24"/>
              </w:rPr>
              <w:t>）碎屑岩类含水岩组</w:t>
            </w:r>
          </w:p>
          <w:p w14:paraId="564DB714"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该含水岩组在区内广泛分布，主要由罗汉洞组、环河组和洛河组组成，含水层岩性为砂岩、砂砾岩、泥岩</w:t>
            </w:r>
            <w:r>
              <w:rPr>
                <w:rFonts w:ascii="Times New Roman" w:hAnsi="Times New Roman" w:cs="Times New Roman"/>
                <w:color w:val="000000"/>
                <w:sz w:val="24"/>
                <w:szCs w:val="24"/>
              </w:rPr>
              <w:t>和粉砂岩。地下水以潜水为</w:t>
            </w:r>
            <w:r>
              <w:rPr>
                <w:rFonts w:ascii="Times New Roman" w:hAnsi="Times New Roman" w:cs="Times New Roman"/>
                <w:sz w:val="24"/>
                <w:szCs w:val="24"/>
              </w:rPr>
              <w:t>主要类型</w:t>
            </w:r>
            <w:r>
              <w:rPr>
                <w:rFonts w:ascii="Times New Roman" w:hAnsi="Times New Roman" w:cs="Times New Roman"/>
                <w:color w:val="000000"/>
                <w:sz w:val="24"/>
                <w:szCs w:val="24"/>
              </w:rPr>
              <w:t>，</w:t>
            </w:r>
            <w:r>
              <w:rPr>
                <w:rFonts w:ascii="Times New Roman" w:hAnsi="Times New Roman" w:cs="Times New Roman"/>
                <w:sz w:val="24"/>
                <w:szCs w:val="24"/>
              </w:rPr>
              <w:t>仅在局部出现承压水</w:t>
            </w:r>
            <w:r>
              <w:rPr>
                <w:rFonts w:ascii="Times New Roman" w:hAnsi="Times New Roman" w:cs="Times New Roman"/>
                <w:color w:val="000000"/>
                <w:sz w:val="24"/>
                <w:szCs w:val="24"/>
              </w:rPr>
              <w:t>。含水层的富水性受地形影响较大，</w:t>
            </w:r>
            <w:r>
              <w:rPr>
                <w:rFonts w:ascii="Times New Roman" w:hAnsi="Times New Roman" w:cs="Times New Roman" w:hint="eastAsia"/>
                <w:color w:val="000000"/>
                <w:sz w:val="24"/>
                <w:szCs w:val="24"/>
              </w:rPr>
              <w:t>评价区</w:t>
            </w:r>
            <w:r>
              <w:rPr>
                <w:rFonts w:ascii="Times New Roman" w:hAnsi="Times New Roman" w:cs="Times New Roman"/>
                <w:sz w:val="24"/>
                <w:szCs w:val="24"/>
              </w:rPr>
              <w:t>东部地下水富集条件较差，水量贫乏。</w:t>
            </w:r>
            <w:r>
              <w:rPr>
                <w:rFonts w:ascii="Times New Roman" w:hAnsi="Times New Roman" w:cs="Times New Roman" w:hint="eastAsia"/>
                <w:color w:val="000000"/>
                <w:sz w:val="24"/>
                <w:szCs w:val="24"/>
              </w:rPr>
              <w:t>评价区</w:t>
            </w:r>
            <w:r>
              <w:rPr>
                <w:rFonts w:ascii="Times New Roman" w:hAnsi="Times New Roman" w:cs="Times New Roman"/>
                <w:sz w:val="24"/>
                <w:szCs w:val="24"/>
              </w:rPr>
              <w:t>南部和中西部，下白垩统厚度较大，地形切割较小，地下水补给充足，地下水富集条件较好，水量丰富。含水层厚度由东向西、由北向南逐渐增大，富水性也随之递增，水位随地形而变化。水化学类型为</w:t>
            </w:r>
            <w:r>
              <w:rPr>
                <w:rFonts w:ascii="Times New Roman" w:hAnsi="Times New Roman" w:cs="Times New Roman"/>
                <w:sz w:val="24"/>
                <w:szCs w:val="24"/>
              </w:rPr>
              <w:t>Cl·SO</w:t>
            </w:r>
            <w:r>
              <w:rPr>
                <w:rFonts w:ascii="Times New Roman" w:hAnsi="Times New Roman" w:cs="Times New Roman"/>
                <w:sz w:val="24"/>
                <w:szCs w:val="24"/>
                <w:vertAlign w:val="subscript"/>
              </w:rPr>
              <w:t>4</w:t>
            </w:r>
            <w:r>
              <w:rPr>
                <w:rFonts w:ascii="Times New Roman" w:hAnsi="Times New Roman" w:cs="Times New Roman"/>
                <w:sz w:val="24"/>
                <w:szCs w:val="24"/>
              </w:rPr>
              <w:t>-Na</w:t>
            </w:r>
            <w:r>
              <w:rPr>
                <w:rFonts w:ascii="Times New Roman" w:hAnsi="Times New Roman" w:cs="Times New Roman"/>
                <w:sz w:val="24"/>
                <w:szCs w:val="24"/>
              </w:rPr>
              <w:t>型</w:t>
            </w:r>
            <w:r>
              <w:rPr>
                <w:rFonts w:ascii="Times New Roman" w:hAnsi="Times New Roman" w:cs="Times New Roman" w:hint="eastAsia"/>
                <w:sz w:val="24"/>
                <w:szCs w:val="24"/>
              </w:rPr>
              <w:t>、</w:t>
            </w:r>
            <w:r>
              <w:rPr>
                <w:rFonts w:ascii="Times New Roman" w:hAnsi="Times New Roman" w:cs="Times New Roman"/>
                <w:sz w:val="24"/>
                <w:szCs w:val="24"/>
              </w:rPr>
              <w:t>HCO</w:t>
            </w:r>
            <w:r>
              <w:rPr>
                <w:rFonts w:ascii="Times New Roman" w:hAnsi="Times New Roman" w:cs="Times New Roman"/>
                <w:sz w:val="24"/>
                <w:szCs w:val="24"/>
                <w:vertAlign w:val="subscript"/>
              </w:rPr>
              <w:t>3</w:t>
            </w:r>
            <w:r>
              <w:rPr>
                <w:rFonts w:ascii="Times New Roman" w:hAnsi="Times New Roman" w:cs="Times New Roman"/>
                <w:sz w:val="24"/>
                <w:szCs w:val="24"/>
              </w:rPr>
              <w:t>-Na</w:t>
            </w:r>
            <w:r>
              <w:rPr>
                <w:rFonts w:ascii="Times New Roman" w:hAnsi="Times New Roman" w:cs="Times New Roman"/>
                <w:sz w:val="24"/>
                <w:szCs w:val="24"/>
              </w:rPr>
              <w:t>型或</w:t>
            </w:r>
            <w:r>
              <w:rPr>
                <w:rFonts w:ascii="Times New Roman" w:hAnsi="Times New Roman" w:cs="Times New Roman"/>
                <w:sz w:val="24"/>
                <w:szCs w:val="24"/>
              </w:rPr>
              <w:t>HCO</w:t>
            </w:r>
            <w:r>
              <w:rPr>
                <w:rFonts w:ascii="Times New Roman" w:hAnsi="Times New Roman" w:cs="Times New Roman"/>
                <w:sz w:val="24"/>
                <w:szCs w:val="24"/>
                <w:vertAlign w:val="subscript"/>
              </w:rPr>
              <w:t>3</w:t>
            </w:r>
            <w:r>
              <w:rPr>
                <w:rFonts w:ascii="Times New Roman" w:hAnsi="Times New Roman" w:cs="Times New Roman"/>
                <w:sz w:val="24"/>
                <w:szCs w:val="24"/>
              </w:rPr>
              <w:t>-Ca·Mg</w:t>
            </w:r>
            <w:r>
              <w:rPr>
                <w:rFonts w:ascii="Times New Roman" w:hAnsi="Times New Roman" w:cs="Times New Roman"/>
                <w:sz w:val="24"/>
                <w:szCs w:val="24"/>
              </w:rPr>
              <w:t>型。</w:t>
            </w:r>
          </w:p>
          <w:p w14:paraId="7E7567CF" w14:textId="77777777" w:rsidR="00576E1E" w:rsidRDefault="004325BC">
            <w:pPr>
              <w:spacing w:line="480" w:lineRule="exact"/>
              <w:ind w:firstLineChars="200" w:firstLine="480"/>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②中侏罗统直罗组</w:t>
            </w:r>
            <w:r>
              <w:rPr>
                <w:rFonts w:ascii="Times New Roman" w:hAnsi="Times New Roman" w:cs="Times New Roman" w:hint="eastAsia"/>
                <w:color w:val="000000" w:themeColor="text1"/>
                <w:sz w:val="24"/>
                <w:szCs w:val="24"/>
              </w:rPr>
              <w:t>(J</w:t>
            </w:r>
            <w:r>
              <w:rPr>
                <w:rFonts w:ascii="Times New Roman" w:hAnsi="Times New Roman" w:cs="Times New Roman" w:hint="eastAsia"/>
                <w:color w:val="000000" w:themeColor="text1"/>
                <w:sz w:val="24"/>
                <w:szCs w:val="24"/>
                <w:vertAlign w:val="subscript"/>
              </w:rPr>
              <w:t>2</w:t>
            </w:r>
            <w:r>
              <w:rPr>
                <w:rFonts w:ascii="Times New Roman" w:hAnsi="Times New Roman" w:cs="Times New Roman" w:hint="eastAsia"/>
                <w:i/>
                <w:color w:val="000000" w:themeColor="text1"/>
                <w:sz w:val="24"/>
                <w:szCs w:val="24"/>
              </w:rPr>
              <w:t>z</w:t>
            </w:r>
            <w:r>
              <w:rPr>
                <w:rFonts w:ascii="Times New Roman" w:hAnsi="Times New Roman" w:cs="Times New Roman" w:hint="eastAsia"/>
                <w:color w:val="000000" w:themeColor="text1"/>
                <w:sz w:val="24"/>
                <w:szCs w:val="24"/>
              </w:rPr>
              <w:t>)</w:t>
            </w:r>
            <w:r>
              <w:rPr>
                <w:rFonts w:ascii="Times New Roman" w:hAnsi="Times New Roman" w:cs="Times New Roman" w:hint="eastAsia"/>
                <w:color w:val="000000" w:themeColor="text1"/>
                <w:sz w:val="24"/>
                <w:szCs w:val="24"/>
              </w:rPr>
              <w:t>碎屑岩类含水岩组</w:t>
            </w:r>
          </w:p>
          <w:p w14:paraId="791C5F77"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该含水岩组下伏于下白垩统含水岩组之下，在区内广泛分布，埋深较大，地下水类型为裂隙孔隙承压水。该含水岩组岩性以砂岩与泥岩互层为主，发育层状河流相砂体，砂体稳定分布，是砂岩型铀矿床发育的层位。其含（隔）水层及地下水特征将在“</w:t>
            </w:r>
            <w:r>
              <w:rPr>
                <w:rFonts w:ascii="Times New Roman" w:hAnsi="Times New Roman" w:cs="Times New Roman"/>
                <w:kern w:val="0"/>
                <w:sz w:val="24"/>
                <w:szCs w:val="24"/>
              </w:rPr>
              <w:t>含矿含水层特征</w:t>
            </w:r>
            <w:r>
              <w:rPr>
                <w:rFonts w:ascii="Times New Roman" w:hAnsi="Times New Roman" w:cs="Times New Roman" w:hint="eastAsia"/>
                <w:sz w:val="24"/>
                <w:szCs w:val="24"/>
              </w:rPr>
              <w:t>”一节中详细论述。</w:t>
            </w:r>
          </w:p>
          <w:p w14:paraId="50874E64" w14:textId="77777777" w:rsidR="00576E1E" w:rsidRDefault="004325BC">
            <w:pPr>
              <w:spacing w:line="480" w:lineRule="exact"/>
              <w:ind w:firstLineChars="200" w:firstLine="480"/>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③中侏罗统延安组</w:t>
            </w:r>
            <w:r>
              <w:rPr>
                <w:rFonts w:ascii="Times New Roman" w:hAnsi="Times New Roman" w:cs="Times New Roman" w:hint="eastAsia"/>
                <w:color w:val="000000" w:themeColor="text1"/>
                <w:sz w:val="24"/>
                <w:szCs w:val="24"/>
              </w:rPr>
              <w:t>(J</w:t>
            </w:r>
            <w:r>
              <w:rPr>
                <w:rFonts w:ascii="Times New Roman" w:hAnsi="Times New Roman" w:cs="Times New Roman" w:hint="eastAsia"/>
                <w:color w:val="000000" w:themeColor="text1"/>
                <w:sz w:val="24"/>
                <w:szCs w:val="24"/>
                <w:vertAlign w:val="subscript"/>
              </w:rPr>
              <w:t>2</w:t>
            </w:r>
            <w:r>
              <w:rPr>
                <w:rFonts w:ascii="Times New Roman" w:hAnsi="Times New Roman" w:cs="Times New Roman" w:hint="eastAsia"/>
                <w:i/>
                <w:color w:val="000000" w:themeColor="text1"/>
                <w:sz w:val="24"/>
                <w:szCs w:val="24"/>
              </w:rPr>
              <w:t>y</w:t>
            </w:r>
            <w:r>
              <w:rPr>
                <w:rFonts w:ascii="Times New Roman" w:hAnsi="Times New Roman" w:cs="Times New Roman" w:hint="eastAsia"/>
                <w:color w:val="000000" w:themeColor="text1"/>
                <w:sz w:val="24"/>
                <w:szCs w:val="24"/>
              </w:rPr>
              <w:t>)</w:t>
            </w:r>
            <w:r>
              <w:rPr>
                <w:rFonts w:ascii="Times New Roman" w:hAnsi="Times New Roman" w:cs="Times New Roman" w:hint="eastAsia"/>
                <w:color w:val="000000" w:themeColor="text1"/>
                <w:sz w:val="24"/>
                <w:szCs w:val="24"/>
              </w:rPr>
              <w:t>碎屑岩类含水岩组</w:t>
            </w:r>
          </w:p>
          <w:p w14:paraId="71D73D66"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该含水岩组深埋于直罗组之下，分布广泛。</w:t>
            </w:r>
            <w:r>
              <w:rPr>
                <w:rFonts w:ascii="Times New Roman" w:hAnsi="Times New Roman" w:cs="Times New Roman"/>
                <w:sz w:val="24"/>
              </w:rPr>
              <w:t>该地层分为五个沉积岩段，其中第</w:t>
            </w:r>
            <w:r>
              <w:rPr>
                <w:rFonts w:ascii="Times New Roman" w:hAnsi="Times New Roman" w:cs="Times New Roman"/>
                <w:sz w:val="24"/>
              </w:rPr>
              <w:t>Ⅰ</w:t>
            </w:r>
            <w:r>
              <w:rPr>
                <w:rFonts w:ascii="Times New Roman" w:hAnsi="Times New Roman" w:cs="Times New Roman"/>
                <w:sz w:val="24"/>
              </w:rPr>
              <w:t>岩段和第</w:t>
            </w:r>
            <w:r>
              <w:rPr>
                <w:rFonts w:ascii="Times New Roman" w:hAnsi="Times New Roman" w:cs="Times New Roman"/>
                <w:sz w:val="24"/>
              </w:rPr>
              <w:t>Ⅴ</w:t>
            </w:r>
            <w:r>
              <w:rPr>
                <w:rFonts w:ascii="Times New Roman" w:hAnsi="Times New Roman" w:cs="Times New Roman"/>
                <w:sz w:val="24"/>
              </w:rPr>
              <w:t>岩段发育河流相砂岩，构成主要含水层，并具</w:t>
            </w:r>
            <w:r>
              <w:rPr>
                <w:rFonts w:ascii="Times New Roman" w:hAnsi="Times New Roman" w:cs="Times New Roman" w:hint="eastAsia"/>
                <w:sz w:val="24"/>
              </w:rPr>
              <w:t>有稳定的隔水顶、底板，赋存裂隙孔隙承压水</w:t>
            </w:r>
            <w:r>
              <w:rPr>
                <w:rFonts w:ascii="Times New Roman" w:hAnsi="Times New Roman" w:cs="Times New Roman"/>
                <w:sz w:val="24"/>
              </w:rPr>
              <w:t>。</w:t>
            </w:r>
            <w:r>
              <w:rPr>
                <w:rFonts w:ascii="Times New Roman" w:hAnsi="Times New Roman" w:cs="Times New Roman" w:hint="eastAsia"/>
                <w:sz w:val="24"/>
              </w:rPr>
              <w:t>岩性主要为绿色、灰色细砂岩、中砂岩、含砾砂岩和砾岩，泥质胶结为主。</w:t>
            </w:r>
            <w:r>
              <w:rPr>
                <w:rFonts w:ascii="Times New Roman" w:hAnsi="Times New Roman" w:cs="Times New Roman"/>
                <w:sz w:val="24"/>
                <w:szCs w:val="24"/>
              </w:rPr>
              <w:t>该含水层富水性弱，单井涌水量</w:t>
            </w:r>
            <w:r>
              <w:rPr>
                <w:rFonts w:ascii="Times New Roman" w:hAnsi="Times New Roman" w:cs="Times New Roman"/>
                <w:sz w:val="24"/>
                <w:szCs w:val="24"/>
              </w:rPr>
              <w:t>66.86m</w:t>
            </w:r>
            <w:r>
              <w:rPr>
                <w:rFonts w:ascii="Times New Roman" w:hAnsi="Times New Roman" w:cs="Times New Roman"/>
                <w:sz w:val="24"/>
                <w:szCs w:val="24"/>
                <w:vertAlign w:val="superscript"/>
              </w:rPr>
              <w:t>3</w:t>
            </w:r>
            <w:r>
              <w:rPr>
                <w:rFonts w:ascii="Times New Roman" w:hAnsi="Times New Roman" w:cs="Times New Roman"/>
                <w:sz w:val="24"/>
                <w:szCs w:val="24"/>
              </w:rPr>
              <w:t>/d</w:t>
            </w:r>
            <w:r>
              <w:rPr>
                <w:rFonts w:ascii="Times New Roman" w:hAnsi="Times New Roman" w:cs="Times New Roman"/>
                <w:sz w:val="24"/>
                <w:szCs w:val="24"/>
              </w:rPr>
              <w:t>，渗透系数</w:t>
            </w:r>
            <w:r>
              <w:rPr>
                <w:rFonts w:ascii="Times New Roman" w:hAnsi="Times New Roman" w:cs="Times New Roman"/>
                <w:sz w:val="24"/>
                <w:szCs w:val="24"/>
              </w:rPr>
              <w:t>0.076m/d</w:t>
            </w:r>
            <w:r>
              <w:rPr>
                <w:rFonts w:ascii="Times New Roman" w:hAnsi="Times New Roman" w:cs="Times New Roman"/>
                <w:sz w:val="24"/>
                <w:szCs w:val="24"/>
              </w:rPr>
              <w:t>。</w:t>
            </w:r>
            <w:r>
              <w:rPr>
                <w:rFonts w:ascii="Times New Roman" w:hAnsi="Times New Roman" w:cs="Times New Roman"/>
                <w:sz w:val="24"/>
              </w:rPr>
              <w:t>地下水水化学类型为</w:t>
            </w:r>
            <w:r>
              <w:rPr>
                <w:rFonts w:ascii="Times New Roman" w:hAnsi="Times New Roman" w:cs="Times New Roman"/>
                <w:sz w:val="24"/>
              </w:rPr>
              <w:t>Cl·HCO</w:t>
            </w:r>
            <w:r>
              <w:rPr>
                <w:rFonts w:ascii="Times New Roman" w:hAnsi="Times New Roman" w:cs="Times New Roman"/>
                <w:sz w:val="24"/>
                <w:vertAlign w:val="subscript"/>
              </w:rPr>
              <w:t>3</w:t>
            </w:r>
            <w:r>
              <w:rPr>
                <w:rFonts w:ascii="Times New Roman" w:hAnsi="Times New Roman" w:cs="Times New Roman"/>
                <w:sz w:val="24"/>
              </w:rPr>
              <w:t>-Na</w:t>
            </w:r>
            <w:r>
              <w:rPr>
                <w:rFonts w:ascii="Times New Roman" w:hAnsi="Times New Roman" w:cs="Times New Roman"/>
                <w:sz w:val="24"/>
              </w:rPr>
              <w:t>，矿化度</w:t>
            </w:r>
            <w:r>
              <w:rPr>
                <w:rFonts w:ascii="Times New Roman" w:hAnsi="Times New Roman" w:cs="Times New Roman"/>
                <w:sz w:val="24"/>
              </w:rPr>
              <w:t>1.3g/</w:t>
            </w:r>
            <w:r>
              <w:rPr>
                <w:rFonts w:ascii="Times New Roman" w:hAnsi="Times New Roman" w:cs="Times New Roman" w:hint="eastAsia"/>
                <w:sz w:val="24"/>
              </w:rPr>
              <w:t>L</w:t>
            </w:r>
            <w:r>
              <w:rPr>
                <w:rFonts w:ascii="Times New Roman" w:hAnsi="Times New Roman" w:cs="Times New Roman"/>
                <w:sz w:val="24"/>
              </w:rPr>
              <w:t>。</w:t>
            </w:r>
            <w:r>
              <w:rPr>
                <w:rFonts w:ascii="Times New Roman" w:hAnsi="Times New Roman" w:cs="Times New Roman"/>
                <w:sz w:val="24"/>
                <w:szCs w:val="24"/>
              </w:rPr>
              <w:t>该含水岩组</w:t>
            </w:r>
            <w:r>
              <w:rPr>
                <w:rFonts w:ascii="Times New Roman" w:hAnsi="Times New Roman" w:cs="Times New Roman"/>
                <w:sz w:val="24"/>
              </w:rPr>
              <w:t>顶部岩性主要由灰色、深灰色泥岩、炭质泥岩、粉砂岩及薄煤层组成，在区域上构成稳定的隔水层</w:t>
            </w:r>
            <w:r>
              <w:rPr>
                <w:rFonts w:ascii="Times New Roman" w:hAnsi="Times New Roman" w:cs="Times New Roman"/>
                <w:sz w:val="24"/>
                <w:szCs w:val="24"/>
              </w:rPr>
              <w:t>。</w:t>
            </w:r>
          </w:p>
          <w:p w14:paraId="695B618C" w14:textId="77777777" w:rsidR="00576E1E" w:rsidRDefault="004325BC">
            <w:pPr>
              <w:jc w:val="center"/>
              <w:rPr>
                <w:rFonts w:ascii="Times New Roman" w:hAnsi="Times New Roman" w:cs="Times New Roman"/>
                <w:szCs w:val="20"/>
              </w:rPr>
            </w:pPr>
            <w:r>
              <w:rPr>
                <w:rFonts w:ascii="Times New Roman" w:hAnsi="Times New Roman" w:cs="Times New Roman"/>
                <w:noProof/>
                <w:szCs w:val="20"/>
              </w:rPr>
              <w:drawing>
                <wp:inline distT="0" distB="0" distL="0" distR="0" wp14:anchorId="55762AA4" wp14:editId="314EC346">
                  <wp:extent cx="5492750" cy="4354830"/>
                  <wp:effectExtent l="0" t="0" r="0" b="7620"/>
                  <wp:docPr id="50" name="图片 50" descr="B16东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B16东段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492750" cy="4354830"/>
                          </a:xfrm>
                          <a:prstGeom prst="rect">
                            <a:avLst/>
                          </a:prstGeom>
                          <a:noFill/>
                          <a:ln>
                            <a:noFill/>
                          </a:ln>
                        </pic:spPr>
                      </pic:pic>
                    </a:graphicData>
                  </a:graphic>
                </wp:inline>
              </w:drawing>
            </w:r>
          </w:p>
          <w:p w14:paraId="71BA1C7C" w14:textId="77777777" w:rsidR="00576E1E" w:rsidRDefault="004325BC">
            <w:pPr>
              <w:jc w:val="center"/>
              <w:rPr>
                <w:rFonts w:ascii="Times New Roman" w:hAnsi="Times New Roman" w:cs="Times New Roman"/>
                <w:sz w:val="18"/>
                <w:szCs w:val="18"/>
              </w:rPr>
            </w:pPr>
            <w:r>
              <w:rPr>
                <w:rFonts w:ascii="Times New Roman" w:hAnsi="Times New Roman" w:cs="Times New Roman"/>
                <w:sz w:val="18"/>
                <w:szCs w:val="18"/>
              </w:rPr>
              <w:t>1-</w:t>
            </w:r>
            <w:r>
              <w:rPr>
                <w:rFonts w:ascii="Times New Roman" w:hAnsi="Times New Roman" w:cs="Times New Roman"/>
                <w:sz w:val="18"/>
                <w:szCs w:val="18"/>
              </w:rPr>
              <w:t>下白垩统；</w:t>
            </w:r>
            <w:r>
              <w:rPr>
                <w:rFonts w:ascii="Times New Roman" w:hAnsi="Times New Roman" w:cs="Times New Roman"/>
                <w:sz w:val="18"/>
                <w:szCs w:val="18"/>
              </w:rPr>
              <w:t>2-</w:t>
            </w:r>
            <w:r>
              <w:rPr>
                <w:rFonts w:ascii="Times New Roman" w:hAnsi="Times New Roman" w:cs="Times New Roman"/>
                <w:sz w:val="18"/>
                <w:szCs w:val="18"/>
              </w:rPr>
              <w:t>直罗组上段；</w:t>
            </w:r>
            <w:r>
              <w:rPr>
                <w:rFonts w:ascii="Times New Roman" w:hAnsi="Times New Roman" w:cs="Times New Roman"/>
                <w:sz w:val="18"/>
                <w:szCs w:val="18"/>
              </w:rPr>
              <w:t>3-</w:t>
            </w:r>
            <w:r>
              <w:rPr>
                <w:rFonts w:ascii="Times New Roman" w:hAnsi="Times New Roman" w:cs="Times New Roman"/>
                <w:sz w:val="18"/>
                <w:szCs w:val="18"/>
              </w:rPr>
              <w:t>直罗组下段上亚段；</w:t>
            </w:r>
            <w:r>
              <w:rPr>
                <w:rFonts w:ascii="Times New Roman" w:hAnsi="Times New Roman" w:cs="Times New Roman"/>
                <w:sz w:val="18"/>
                <w:szCs w:val="18"/>
              </w:rPr>
              <w:t>4-</w:t>
            </w:r>
            <w:r>
              <w:rPr>
                <w:rFonts w:ascii="Times New Roman" w:hAnsi="Times New Roman" w:cs="Times New Roman"/>
                <w:sz w:val="18"/>
                <w:szCs w:val="18"/>
              </w:rPr>
              <w:t>直罗组下段下亚段；</w:t>
            </w:r>
            <w:r>
              <w:rPr>
                <w:rFonts w:ascii="Times New Roman" w:hAnsi="Times New Roman" w:cs="Times New Roman"/>
                <w:sz w:val="18"/>
                <w:szCs w:val="18"/>
              </w:rPr>
              <w:t>5-</w:t>
            </w:r>
            <w:r>
              <w:rPr>
                <w:rFonts w:ascii="Times New Roman" w:hAnsi="Times New Roman" w:cs="Times New Roman"/>
                <w:sz w:val="18"/>
                <w:szCs w:val="18"/>
              </w:rPr>
              <w:t>延安组；</w:t>
            </w:r>
            <w:r>
              <w:rPr>
                <w:rFonts w:ascii="Times New Roman" w:hAnsi="Times New Roman" w:cs="Times New Roman"/>
                <w:sz w:val="18"/>
                <w:szCs w:val="18"/>
              </w:rPr>
              <w:t>6-</w:t>
            </w:r>
            <w:r>
              <w:rPr>
                <w:rFonts w:ascii="Times New Roman" w:hAnsi="Times New Roman" w:cs="Times New Roman"/>
                <w:sz w:val="18"/>
                <w:szCs w:val="18"/>
              </w:rPr>
              <w:t>地层分界线；</w:t>
            </w:r>
            <w:r>
              <w:rPr>
                <w:rFonts w:ascii="Times New Roman" w:hAnsi="Times New Roman" w:cs="Times New Roman"/>
                <w:sz w:val="18"/>
                <w:szCs w:val="18"/>
              </w:rPr>
              <w:t>7-</w:t>
            </w:r>
            <w:r>
              <w:rPr>
                <w:rFonts w:ascii="Times New Roman" w:hAnsi="Times New Roman" w:cs="Times New Roman"/>
                <w:sz w:val="18"/>
                <w:szCs w:val="18"/>
              </w:rPr>
              <w:t>岩性界线；</w:t>
            </w:r>
          </w:p>
          <w:p w14:paraId="0BE3BF14" w14:textId="77777777" w:rsidR="00576E1E" w:rsidRDefault="004325BC">
            <w:pPr>
              <w:jc w:val="center"/>
              <w:rPr>
                <w:rFonts w:ascii="Times New Roman" w:hAnsi="Times New Roman" w:cs="Times New Roman"/>
                <w:sz w:val="18"/>
                <w:szCs w:val="18"/>
              </w:rPr>
            </w:pPr>
            <w:r>
              <w:rPr>
                <w:rFonts w:ascii="Times New Roman" w:hAnsi="Times New Roman" w:cs="Times New Roman"/>
                <w:sz w:val="18"/>
                <w:szCs w:val="18"/>
              </w:rPr>
              <w:t>8-</w:t>
            </w:r>
            <w:r>
              <w:rPr>
                <w:rFonts w:ascii="Times New Roman" w:hAnsi="Times New Roman" w:cs="Times New Roman"/>
                <w:sz w:val="18"/>
                <w:szCs w:val="18"/>
              </w:rPr>
              <w:t>隔水层；</w:t>
            </w:r>
            <w:r>
              <w:rPr>
                <w:rFonts w:ascii="Times New Roman" w:hAnsi="Times New Roman" w:cs="Times New Roman"/>
                <w:sz w:val="18"/>
                <w:szCs w:val="18"/>
              </w:rPr>
              <w:t>9-</w:t>
            </w:r>
            <w:r>
              <w:rPr>
                <w:rFonts w:ascii="Times New Roman" w:hAnsi="Times New Roman" w:cs="Times New Roman"/>
                <w:sz w:val="18"/>
                <w:szCs w:val="18"/>
              </w:rPr>
              <w:t>下白垩统含（透）水层；</w:t>
            </w:r>
            <w:r>
              <w:rPr>
                <w:rFonts w:ascii="Times New Roman" w:hAnsi="Times New Roman" w:cs="Times New Roman"/>
                <w:sz w:val="18"/>
                <w:szCs w:val="18"/>
              </w:rPr>
              <w:t>10-</w:t>
            </w:r>
            <w:r>
              <w:rPr>
                <w:rFonts w:ascii="Times New Roman" w:hAnsi="Times New Roman" w:cs="Times New Roman"/>
                <w:sz w:val="18"/>
                <w:szCs w:val="18"/>
              </w:rPr>
              <w:t>含水层；</w:t>
            </w:r>
            <w:r>
              <w:rPr>
                <w:rFonts w:ascii="Times New Roman" w:hAnsi="Times New Roman" w:cs="Times New Roman"/>
                <w:sz w:val="18"/>
                <w:szCs w:val="18"/>
              </w:rPr>
              <w:t>11-</w:t>
            </w:r>
            <w:r>
              <w:rPr>
                <w:rFonts w:ascii="Times New Roman" w:hAnsi="Times New Roman" w:cs="Times New Roman"/>
                <w:sz w:val="18"/>
                <w:szCs w:val="18"/>
              </w:rPr>
              <w:t>工业铀矿体；</w:t>
            </w:r>
            <w:r>
              <w:rPr>
                <w:rFonts w:ascii="Times New Roman" w:hAnsi="Times New Roman" w:cs="Times New Roman"/>
                <w:sz w:val="18"/>
                <w:szCs w:val="18"/>
              </w:rPr>
              <w:t>12-</w:t>
            </w:r>
            <w:r>
              <w:rPr>
                <w:rFonts w:ascii="Times New Roman" w:hAnsi="Times New Roman" w:cs="Times New Roman" w:hint="eastAsia"/>
                <w:sz w:val="18"/>
                <w:szCs w:val="18"/>
              </w:rPr>
              <w:t>铀</w:t>
            </w:r>
            <w:r>
              <w:rPr>
                <w:rFonts w:ascii="Times New Roman" w:hAnsi="Times New Roman" w:cs="Times New Roman"/>
                <w:sz w:val="18"/>
                <w:szCs w:val="18"/>
              </w:rPr>
              <w:t>矿化体；</w:t>
            </w:r>
            <w:r>
              <w:rPr>
                <w:rFonts w:ascii="Times New Roman" w:hAnsi="Times New Roman" w:cs="Times New Roman"/>
                <w:sz w:val="18"/>
                <w:szCs w:val="18"/>
              </w:rPr>
              <w:t>13-</w:t>
            </w:r>
            <w:r>
              <w:rPr>
                <w:rFonts w:ascii="Times New Roman" w:hAnsi="Times New Roman" w:cs="Times New Roman"/>
                <w:sz w:val="18"/>
                <w:szCs w:val="18"/>
              </w:rPr>
              <w:t>直罗组下段地下水压线；</w:t>
            </w:r>
          </w:p>
          <w:p w14:paraId="3B2629D3" w14:textId="77777777" w:rsidR="00576E1E" w:rsidRDefault="004325BC">
            <w:pPr>
              <w:jc w:val="center"/>
              <w:rPr>
                <w:rFonts w:ascii="Times New Roman" w:hAnsi="Times New Roman" w:cs="Times New Roman"/>
                <w:sz w:val="18"/>
                <w:szCs w:val="18"/>
              </w:rPr>
            </w:pPr>
            <w:r>
              <w:rPr>
                <w:rFonts w:ascii="Times New Roman" w:hAnsi="Times New Roman" w:cs="Times New Roman"/>
                <w:sz w:val="18"/>
                <w:szCs w:val="18"/>
              </w:rPr>
              <w:t>14-</w:t>
            </w:r>
            <w:r>
              <w:rPr>
                <w:rFonts w:ascii="Times New Roman" w:hAnsi="Times New Roman" w:cs="Times New Roman"/>
                <w:sz w:val="18"/>
                <w:szCs w:val="18"/>
              </w:rPr>
              <w:t>静止水位</w:t>
            </w:r>
            <w:r>
              <w:rPr>
                <w:rFonts w:ascii="Times New Roman" w:hAnsi="Times New Roman" w:cs="Times New Roman"/>
                <w:sz w:val="18"/>
                <w:szCs w:val="18"/>
              </w:rPr>
              <w:t>/</w:t>
            </w:r>
            <w:r>
              <w:rPr>
                <w:rFonts w:ascii="Times New Roman" w:hAnsi="Times New Roman" w:cs="Times New Roman"/>
                <w:sz w:val="18"/>
                <w:szCs w:val="18"/>
              </w:rPr>
              <w:t>水位标高；</w:t>
            </w:r>
            <w:r>
              <w:rPr>
                <w:rFonts w:ascii="Times New Roman" w:hAnsi="Times New Roman" w:cs="Times New Roman"/>
                <w:sz w:val="18"/>
                <w:szCs w:val="18"/>
              </w:rPr>
              <w:t>15-</w:t>
            </w:r>
            <w:r>
              <w:rPr>
                <w:rFonts w:ascii="Times New Roman" w:hAnsi="Times New Roman" w:cs="Times New Roman"/>
                <w:sz w:val="18"/>
                <w:szCs w:val="18"/>
              </w:rPr>
              <w:t>钻孔位置、孔号、孔口标高和孔深</w:t>
            </w:r>
            <w:r>
              <w:rPr>
                <w:rFonts w:ascii="Times New Roman" w:hAnsi="Times New Roman" w:cs="Times New Roman"/>
                <w:sz w:val="18"/>
                <w:szCs w:val="18"/>
              </w:rPr>
              <w:t>(m)</w:t>
            </w:r>
            <w:r>
              <w:rPr>
                <w:rFonts w:ascii="Times New Roman" w:hAnsi="Times New Roman" w:cs="Times New Roman"/>
                <w:sz w:val="18"/>
                <w:szCs w:val="18"/>
              </w:rPr>
              <w:t>；</w:t>
            </w:r>
            <w:r>
              <w:rPr>
                <w:rFonts w:ascii="Times New Roman" w:hAnsi="Times New Roman" w:cs="Times New Roman"/>
                <w:sz w:val="18"/>
                <w:szCs w:val="18"/>
              </w:rPr>
              <w:t>16-</w:t>
            </w:r>
            <w:r>
              <w:rPr>
                <w:rFonts w:ascii="Times New Roman" w:hAnsi="Times New Roman" w:cs="Times New Roman"/>
                <w:sz w:val="18"/>
                <w:szCs w:val="18"/>
              </w:rPr>
              <w:t>剖面线方向；</w:t>
            </w:r>
          </w:p>
          <w:p w14:paraId="421F4909" w14:textId="77777777" w:rsidR="00576E1E" w:rsidRDefault="004325BC">
            <w:pPr>
              <w:jc w:val="center"/>
              <w:rPr>
                <w:rFonts w:ascii="Times New Roman" w:hAnsi="Times New Roman" w:cs="Times New Roman"/>
                <w:sz w:val="18"/>
                <w:szCs w:val="18"/>
              </w:rPr>
            </w:pPr>
            <w:r>
              <w:rPr>
                <w:rFonts w:ascii="Times New Roman" w:hAnsi="Times New Roman" w:cs="Times New Roman"/>
                <w:sz w:val="18"/>
                <w:szCs w:val="18"/>
              </w:rPr>
              <w:t>17-</w:t>
            </w:r>
            <w:r>
              <w:rPr>
                <w:rFonts w:ascii="Times New Roman" w:hAnsi="Times New Roman" w:cs="Times New Roman"/>
                <w:sz w:val="18"/>
                <w:szCs w:val="18"/>
              </w:rPr>
              <w:t>地层缩略符号及缩略厚度（</w:t>
            </w:r>
            <w:r>
              <w:rPr>
                <w:rFonts w:ascii="Times New Roman" w:hAnsi="Times New Roman" w:cs="Times New Roman"/>
                <w:sz w:val="18"/>
                <w:szCs w:val="18"/>
              </w:rPr>
              <w:t>m</w:t>
            </w:r>
            <w:r>
              <w:rPr>
                <w:rFonts w:ascii="Times New Roman" w:hAnsi="Times New Roman" w:cs="Times New Roman"/>
                <w:sz w:val="18"/>
                <w:szCs w:val="18"/>
              </w:rPr>
              <w:t>）；</w:t>
            </w:r>
            <w:r>
              <w:rPr>
                <w:rFonts w:ascii="Times New Roman" w:hAnsi="Times New Roman" w:cs="Times New Roman"/>
                <w:sz w:val="18"/>
                <w:szCs w:val="18"/>
              </w:rPr>
              <w:t>18-</w:t>
            </w:r>
            <w:r>
              <w:rPr>
                <w:rFonts w:ascii="Times New Roman" w:hAnsi="Times New Roman" w:cs="Times New Roman"/>
                <w:sz w:val="18"/>
                <w:szCs w:val="18"/>
              </w:rPr>
              <w:t>含水层编号</w:t>
            </w:r>
          </w:p>
          <w:p w14:paraId="4541BFC0" w14:textId="77777777" w:rsidR="00576E1E" w:rsidRDefault="004325BC">
            <w:pPr>
              <w:spacing w:line="440" w:lineRule="exact"/>
              <w:jc w:val="center"/>
              <w:rPr>
                <w:rFonts w:ascii="Times New Roman" w:hAnsi="Times New Roman" w:cs="Times New Roman"/>
                <w:szCs w:val="20"/>
              </w:rPr>
            </w:pPr>
            <w:r>
              <w:rPr>
                <w:rFonts w:ascii="Times New Roman" w:hAnsi="Times New Roman" w:cs="Times New Roman"/>
                <w:sz w:val="24"/>
                <w:szCs w:val="20"/>
              </w:rPr>
              <w:t>图</w:t>
            </w:r>
            <w:r>
              <w:rPr>
                <w:rFonts w:ascii="Times New Roman" w:hAnsi="Times New Roman" w:cs="Times New Roman"/>
                <w:sz w:val="24"/>
                <w:szCs w:val="20"/>
              </w:rPr>
              <w:t>3.6-</w:t>
            </w:r>
            <w:r>
              <w:rPr>
                <w:rFonts w:ascii="Times New Roman" w:hAnsi="Times New Roman" w:cs="Times New Roman" w:hint="eastAsia"/>
                <w:sz w:val="24"/>
                <w:szCs w:val="20"/>
              </w:rPr>
              <w:t>2</w:t>
            </w:r>
            <w:r>
              <w:rPr>
                <w:rFonts w:ascii="Times New Roman" w:hAnsi="Times New Roman" w:cs="Times New Roman"/>
                <w:sz w:val="24"/>
                <w:szCs w:val="20"/>
              </w:rPr>
              <w:t xml:space="preserve">  </w:t>
            </w:r>
            <w:r>
              <w:rPr>
                <w:rFonts w:ascii="Times New Roman" w:hAnsi="Times New Roman" w:cs="Times New Roman" w:hint="eastAsia"/>
                <w:sz w:val="24"/>
                <w:szCs w:val="24"/>
              </w:rPr>
              <w:t>巴音青格利铀矿床</w:t>
            </w:r>
            <w:r>
              <w:rPr>
                <w:rFonts w:ascii="Times New Roman" w:hAnsi="Times New Roman" w:cs="Times New Roman" w:hint="eastAsia"/>
                <w:sz w:val="24"/>
                <w:szCs w:val="24"/>
              </w:rPr>
              <w:t>B</w:t>
            </w:r>
            <w:r>
              <w:rPr>
                <w:rFonts w:ascii="Times New Roman" w:hAnsi="Times New Roman" w:cs="Times New Roman"/>
                <w:sz w:val="24"/>
                <w:szCs w:val="24"/>
              </w:rPr>
              <w:t>16</w:t>
            </w:r>
            <w:r>
              <w:rPr>
                <w:rFonts w:ascii="Times New Roman" w:hAnsi="Times New Roman" w:cs="Times New Roman" w:hint="eastAsia"/>
                <w:sz w:val="24"/>
                <w:szCs w:val="24"/>
              </w:rPr>
              <w:t>号勘探线水文地质剖面图</w:t>
            </w:r>
          </w:p>
          <w:p w14:paraId="06660EA8" w14:textId="77777777" w:rsidR="00576E1E" w:rsidRDefault="004325BC">
            <w:pPr>
              <w:adjustRightInd w:val="0"/>
              <w:snapToGrid w:val="0"/>
              <w:spacing w:line="480" w:lineRule="exact"/>
              <w:ind w:firstLineChars="200" w:firstLine="480"/>
              <w:rPr>
                <w:rFonts w:ascii="Times New Roman" w:hAnsi="Times New Roman" w:cs="Times New Roman"/>
                <w:kern w:val="0"/>
                <w:sz w:val="24"/>
                <w:szCs w:val="24"/>
              </w:rPr>
            </w:pPr>
            <w:r>
              <w:rPr>
                <w:rFonts w:ascii="Times New Roman" w:hAnsi="Times New Roman" w:cs="Times New Roman"/>
                <w:kern w:val="0"/>
                <w:sz w:val="24"/>
                <w:szCs w:val="24"/>
              </w:rPr>
              <w:t>2</w:t>
            </w:r>
            <w:r>
              <w:rPr>
                <w:rFonts w:ascii="Times New Roman" w:hAnsi="Times New Roman" w:cs="Times New Roman"/>
                <w:kern w:val="0"/>
                <w:sz w:val="24"/>
                <w:szCs w:val="24"/>
              </w:rPr>
              <w:t>）含矿含水层特征</w:t>
            </w:r>
          </w:p>
          <w:p w14:paraId="144CF7B5" w14:textId="77777777" w:rsidR="00576E1E" w:rsidRDefault="004325BC">
            <w:pPr>
              <w:adjustRightInd w:val="0"/>
              <w:snapToGrid w:val="0"/>
              <w:spacing w:line="480" w:lineRule="exact"/>
              <w:ind w:firstLineChars="200" w:firstLine="480"/>
              <w:rPr>
                <w:rFonts w:ascii="Times New Roman" w:hAnsi="Times New Roman" w:cs="Times New Roman"/>
                <w:kern w:val="0"/>
                <w:sz w:val="24"/>
                <w:szCs w:val="24"/>
              </w:rPr>
            </w:pPr>
            <w:r>
              <w:rPr>
                <w:rFonts w:ascii="Times New Roman" w:hAnsi="Times New Roman" w:cs="Times New Roman"/>
                <w:sz w:val="24"/>
                <w:szCs w:val="24"/>
              </w:rPr>
              <w:t>巴音青格利铀矿床</w:t>
            </w:r>
            <w:r>
              <w:rPr>
                <w:rFonts w:ascii="Times New Roman" w:hAnsi="Times New Roman" w:cs="Times New Roman"/>
                <w:sz w:val="24"/>
              </w:rPr>
              <w:t>含矿含水层为</w:t>
            </w:r>
            <w:r>
              <w:rPr>
                <w:rFonts w:ascii="Times New Roman" w:hAnsi="Times New Roman" w:cs="Times New Roman"/>
                <w:color w:val="000000" w:themeColor="text1"/>
                <w:sz w:val="24"/>
                <w:szCs w:val="24"/>
              </w:rPr>
              <w:t>中侏罗统直罗组</w:t>
            </w:r>
            <w:r>
              <w:rPr>
                <w:rFonts w:ascii="Times New Roman" w:hAnsi="Times New Roman" w:cs="Times New Roman"/>
                <w:color w:val="000000" w:themeColor="text1"/>
                <w:sz w:val="24"/>
                <w:szCs w:val="24"/>
              </w:rPr>
              <w:t>(J</w:t>
            </w:r>
            <w:r>
              <w:rPr>
                <w:rFonts w:ascii="Times New Roman" w:hAnsi="Times New Roman" w:cs="Times New Roman"/>
                <w:color w:val="000000" w:themeColor="text1"/>
                <w:sz w:val="24"/>
                <w:szCs w:val="24"/>
                <w:vertAlign w:val="subscript"/>
              </w:rPr>
              <w:t>2</w:t>
            </w:r>
            <w:r>
              <w:rPr>
                <w:rFonts w:ascii="Times New Roman" w:hAnsi="Times New Roman" w:cs="Times New Roman"/>
                <w:i/>
                <w:color w:val="000000" w:themeColor="text1"/>
                <w:sz w:val="24"/>
                <w:szCs w:val="24"/>
              </w:rPr>
              <w:t>z</w:t>
            </w:r>
            <w:r>
              <w:rPr>
                <w:rFonts w:ascii="Times New Roman" w:hAnsi="Times New Roman" w:cs="Times New Roman"/>
                <w:color w:val="000000" w:themeColor="text1"/>
                <w:sz w:val="24"/>
                <w:szCs w:val="24"/>
              </w:rPr>
              <w:t>)</w:t>
            </w:r>
            <w:r>
              <w:rPr>
                <w:rFonts w:ascii="Times New Roman" w:hAnsi="Times New Roman" w:cs="Times New Roman"/>
                <w:sz w:val="24"/>
              </w:rPr>
              <w:t>含水层，其自下而上可分为</w:t>
            </w:r>
            <w:r>
              <w:rPr>
                <w:rFonts w:ascii="Times New Roman" w:hAnsi="Times New Roman" w:cs="Times New Roman"/>
                <w:sz w:val="24"/>
              </w:rPr>
              <w:t>3</w:t>
            </w:r>
            <w:r>
              <w:rPr>
                <w:rFonts w:ascii="Times New Roman" w:hAnsi="Times New Roman" w:cs="Times New Roman"/>
                <w:sz w:val="24"/>
              </w:rPr>
              <w:t>个含水亚层，即直罗组下段下亚段（</w:t>
            </w:r>
            <w:r>
              <w:rPr>
                <w:rFonts w:ascii="Times New Roman" w:hAnsi="Times New Roman" w:cs="Times New Roman"/>
                <w:sz w:val="24"/>
              </w:rPr>
              <w:t>J</w:t>
            </w:r>
            <w:r>
              <w:rPr>
                <w:rFonts w:ascii="Times New Roman" w:hAnsi="Times New Roman" w:cs="Times New Roman"/>
                <w:sz w:val="24"/>
                <w:vertAlign w:val="subscript"/>
              </w:rPr>
              <w:t>2</w:t>
            </w:r>
            <w:r>
              <w:rPr>
                <w:rFonts w:ascii="Times New Roman" w:hAnsi="Times New Roman" w:cs="Times New Roman"/>
                <w:i/>
                <w:sz w:val="24"/>
              </w:rPr>
              <w:t>z</w:t>
            </w:r>
            <w:r>
              <w:rPr>
                <w:rFonts w:ascii="Times New Roman" w:hAnsi="Times New Roman" w:cs="Times New Roman"/>
                <w:sz w:val="24"/>
                <w:vertAlign w:val="superscript"/>
              </w:rPr>
              <w:t>1-1</w:t>
            </w:r>
            <w:r>
              <w:rPr>
                <w:rFonts w:ascii="Times New Roman" w:hAnsi="Times New Roman" w:cs="Times New Roman"/>
                <w:sz w:val="24"/>
              </w:rPr>
              <w:t>）含水层、直罗组下段上亚段（</w:t>
            </w:r>
            <w:r>
              <w:rPr>
                <w:rFonts w:ascii="Times New Roman" w:hAnsi="Times New Roman" w:cs="Times New Roman"/>
                <w:sz w:val="24"/>
              </w:rPr>
              <w:t>J</w:t>
            </w:r>
            <w:r>
              <w:rPr>
                <w:rFonts w:ascii="Times New Roman" w:hAnsi="Times New Roman" w:cs="Times New Roman"/>
                <w:sz w:val="24"/>
                <w:vertAlign w:val="subscript"/>
              </w:rPr>
              <w:t>2</w:t>
            </w:r>
            <w:r>
              <w:rPr>
                <w:rFonts w:ascii="Times New Roman" w:hAnsi="Times New Roman" w:cs="Times New Roman"/>
                <w:i/>
                <w:sz w:val="24"/>
              </w:rPr>
              <w:t>z</w:t>
            </w:r>
            <w:r>
              <w:rPr>
                <w:rFonts w:ascii="Times New Roman" w:hAnsi="Times New Roman" w:cs="Times New Roman"/>
                <w:sz w:val="24"/>
                <w:vertAlign w:val="superscript"/>
              </w:rPr>
              <w:t>1-2</w:t>
            </w:r>
            <w:r>
              <w:rPr>
                <w:rFonts w:ascii="Times New Roman" w:hAnsi="Times New Roman" w:cs="Times New Roman"/>
                <w:sz w:val="24"/>
              </w:rPr>
              <w:t>）含水层</w:t>
            </w:r>
            <w:r>
              <w:rPr>
                <w:rFonts w:ascii="Times New Roman" w:hAnsi="Times New Roman" w:cs="Times New Roman" w:hint="eastAsia"/>
                <w:sz w:val="24"/>
              </w:rPr>
              <w:t>和</w:t>
            </w:r>
            <w:r>
              <w:rPr>
                <w:rFonts w:ascii="Times New Roman" w:hAnsi="Times New Roman" w:cs="Times New Roman"/>
                <w:sz w:val="24"/>
              </w:rPr>
              <w:t>直罗组上段（</w:t>
            </w:r>
            <w:r>
              <w:rPr>
                <w:rFonts w:ascii="Times New Roman" w:hAnsi="Times New Roman" w:cs="Times New Roman"/>
                <w:sz w:val="24"/>
              </w:rPr>
              <w:t>J</w:t>
            </w:r>
            <w:r>
              <w:rPr>
                <w:rFonts w:ascii="Times New Roman" w:hAnsi="Times New Roman" w:cs="Times New Roman"/>
                <w:sz w:val="24"/>
                <w:vertAlign w:val="subscript"/>
              </w:rPr>
              <w:t>2</w:t>
            </w:r>
            <w:r>
              <w:rPr>
                <w:rFonts w:ascii="Times New Roman" w:hAnsi="Times New Roman" w:cs="Times New Roman"/>
                <w:i/>
                <w:sz w:val="24"/>
              </w:rPr>
              <w:t>z</w:t>
            </w:r>
            <w:r>
              <w:rPr>
                <w:rFonts w:ascii="Times New Roman" w:hAnsi="Times New Roman" w:cs="Times New Roman"/>
                <w:sz w:val="24"/>
                <w:vertAlign w:val="superscript"/>
              </w:rPr>
              <w:t>2</w:t>
            </w:r>
            <w:r>
              <w:rPr>
                <w:rFonts w:ascii="Times New Roman" w:hAnsi="Times New Roman" w:cs="Times New Roman"/>
                <w:sz w:val="24"/>
              </w:rPr>
              <w:t>）含水层。其中，直罗组下段上亚段（</w:t>
            </w:r>
            <w:r>
              <w:rPr>
                <w:rFonts w:ascii="Times New Roman" w:hAnsi="Times New Roman" w:cs="Times New Roman"/>
                <w:sz w:val="24"/>
              </w:rPr>
              <w:t>J</w:t>
            </w:r>
            <w:r>
              <w:rPr>
                <w:rFonts w:ascii="Times New Roman" w:hAnsi="Times New Roman" w:cs="Times New Roman"/>
                <w:sz w:val="24"/>
                <w:vertAlign w:val="subscript"/>
              </w:rPr>
              <w:t>2</w:t>
            </w:r>
            <w:r>
              <w:rPr>
                <w:rFonts w:ascii="Times New Roman" w:hAnsi="Times New Roman" w:cs="Times New Roman"/>
                <w:i/>
                <w:sz w:val="24"/>
              </w:rPr>
              <w:t>z</w:t>
            </w:r>
            <w:r>
              <w:rPr>
                <w:rFonts w:ascii="Times New Roman" w:hAnsi="Times New Roman" w:cs="Times New Roman"/>
                <w:sz w:val="24"/>
                <w:vertAlign w:val="superscript"/>
              </w:rPr>
              <w:t>1-2</w:t>
            </w:r>
            <w:r>
              <w:rPr>
                <w:rFonts w:ascii="Times New Roman" w:hAnsi="Times New Roman" w:cs="Times New Roman"/>
                <w:sz w:val="24"/>
              </w:rPr>
              <w:t>）含水层</w:t>
            </w:r>
            <w:r>
              <w:rPr>
                <w:rFonts w:ascii="Times New Roman" w:hAnsi="Times New Roman" w:cs="Times New Roman" w:hint="eastAsia"/>
                <w:sz w:val="24"/>
              </w:rPr>
              <w:t>为本项目试验目的含矿含水层，其具体特征如下：</w:t>
            </w:r>
          </w:p>
          <w:p w14:paraId="67C7A8D4" w14:textId="77777777" w:rsidR="00576E1E" w:rsidRDefault="004325BC">
            <w:pPr>
              <w:adjustRightInd w:val="0"/>
              <w:snapToGrid w:val="0"/>
              <w:spacing w:line="480" w:lineRule="exact"/>
              <w:ind w:firstLineChars="200" w:firstLine="480"/>
              <w:rPr>
                <w:rFonts w:ascii="Times New Roman" w:hAnsi="Times New Roman" w:cs="Times New Roman"/>
                <w:kern w:val="0"/>
                <w:sz w:val="24"/>
                <w:szCs w:val="24"/>
              </w:rPr>
            </w:pPr>
            <w:r>
              <w:rPr>
                <w:rFonts w:ascii="Times New Roman" w:hAnsi="Times New Roman" w:cs="Times New Roman"/>
                <w:kern w:val="0"/>
                <w:sz w:val="24"/>
                <w:szCs w:val="24"/>
              </w:rPr>
              <w:t>（</w:t>
            </w:r>
            <w:r>
              <w:rPr>
                <w:rFonts w:ascii="Times New Roman" w:hAnsi="Times New Roman" w:cs="Times New Roman"/>
                <w:kern w:val="0"/>
                <w:sz w:val="24"/>
                <w:szCs w:val="24"/>
              </w:rPr>
              <w:t>1</w:t>
            </w:r>
            <w:r>
              <w:rPr>
                <w:rFonts w:ascii="Times New Roman" w:hAnsi="Times New Roman" w:cs="Times New Roman"/>
                <w:kern w:val="0"/>
                <w:sz w:val="24"/>
                <w:szCs w:val="24"/>
              </w:rPr>
              <w:t>）岩性</w:t>
            </w:r>
          </w:p>
          <w:p w14:paraId="71A4B131" w14:textId="77777777" w:rsidR="00576E1E" w:rsidRDefault="004325BC">
            <w:pPr>
              <w:adjustRightInd w:val="0"/>
              <w:snapToGrid w:val="0"/>
              <w:spacing w:line="480" w:lineRule="exact"/>
              <w:ind w:firstLineChars="200" w:firstLine="480"/>
              <w:rPr>
                <w:rFonts w:ascii="Times New Roman" w:hAnsi="Times New Roman" w:cs="Times New Roman"/>
                <w:kern w:val="0"/>
                <w:sz w:val="24"/>
                <w:szCs w:val="24"/>
              </w:rPr>
            </w:pPr>
            <w:r>
              <w:rPr>
                <w:rFonts w:ascii="Times New Roman" w:hAnsi="Times New Roman" w:cs="Times New Roman" w:hint="eastAsia"/>
                <w:kern w:val="0"/>
                <w:sz w:val="24"/>
                <w:szCs w:val="24"/>
              </w:rPr>
              <w:t>该</w:t>
            </w:r>
            <w:r>
              <w:rPr>
                <w:rFonts w:ascii="Times New Roman" w:hAnsi="Times New Roman" w:cs="Times New Roman"/>
                <w:kern w:val="0"/>
                <w:sz w:val="24"/>
                <w:szCs w:val="24"/>
              </w:rPr>
              <w:t>含水层</w:t>
            </w:r>
            <w:r>
              <w:rPr>
                <w:rFonts w:ascii="Times New Roman" w:hAnsi="Times New Roman" w:cs="Times New Roman" w:hint="eastAsia"/>
                <w:kern w:val="0"/>
                <w:sz w:val="24"/>
                <w:szCs w:val="24"/>
              </w:rPr>
              <w:t>主要由曲流河相砂体组成，具有二元结构。</w:t>
            </w:r>
            <w:r>
              <w:rPr>
                <w:rFonts w:ascii="Times New Roman" w:hAnsi="Times New Roman" w:cs="Times New Roman"/>
                <w:kern w:val="0"/>
                <w:sz w:val="24"/>
                <w:szCs w:val="24"/>
              </w:rPr>
              <w:t>岩性以</w:t>
            </w:r>
            <w:r>
              <w:rPr>
                <w:rFonts w:ascii="Times New Roman" w:hAnsi="Times New Roman" w:cs="Times New Roman" w:hint="eastAsia"/>
                <w:kern w:val="0"/>
                <w:sz w:val="24"/>
                <w:szCs w:val="24"/>
              </w:rPr>
              <w:t>中砂岩、粗砂岩为主，其次为细砂岩，泥质胶结为主，结构疏松，碎屑物成分以石英、长石为主，颗粒分选性中等，磨圆度以次棱角状为主，粘粉质含量约</w:t>
            </w:r>
            <w:r>
              <w:rPr>
                <w:rFonts w:ascii="Times New Roman" w:hAnsi="Times New Roman" w:cs="Times New Roman" w:hint="eastAsia"/>
                <w:kern w:val="0"/>
                <w:sz w:val="24"/>
                <w:szCs w:val="24"/>
              </w:rPr>
              <w:t>10%</w:t>
            </w:r>
            <w:r>
              <w:rPr>
                <w:rFonts w:ascii="Times New Roman" w:hAnsi="Times New Roman" w:cs="Times New Roman" w:hint="eastAsia"/>
                <w:kern w:val="0"/>
                <w:sz w:val="24"/>
                <w:szCs w:val="24"/>
              </w:rPr>
              <w:t>，渗透性较强—中等。</w:t>
            </w:r>
          </w:p>
          <w:p w14:paraId="562E9F62" w14:textId="77777777" w:rsidR="00576E1E" w:rsidRDefault="00576E1E">
            <w:pPr>
              <w:adjustRightInd w:val="0"/>
              <w:snapToGrid w:val="0"/>
              <w:spacing w:line="480" w:lineRule="exact"/>
              <w:ind w:firstLineChars="200" w:firstLine="480"/>
              <w:rPr>
                <w:rFonts w:ascii="Times New Roman" w:hAnsi="Times New Roman" w:cs="Times New Roman"/>
                <w:kern w:val="0"/>
                <w:sz w:val="24"/>
                <w:szCs w:val="24"/>
              </w:rPr>
            </w:pPr>
          </w:p>
          <w:p w14:paraId="55A552BC" w14:textId="77777777" w:rsidR="00576E1E" w:rsidRDefault="004325BC">
            <w:pPr>
              <w:adjustRightInd w:val="0"/>
              <w:snapToGrid w:val="0"/>
              <w:spacing w:line="480" w:lineRule="exact"/>
              <w:ind w:firstLineChars="200" w:firstLine="480"/>
              <w:rPr>
                <w:rFonts w:ascii="Times New Roman" w:hAnsi="Times New Roman" w:cs="Times New Roman"/>
                <w:kern w:val="0"/>
                <w:sz w:val="24"/>
                <w:szCs w:val="24"/>
              </w:rPr>
            </w:pPr>
            <w:r>
              <w:rPr>
                <w:rFonts w:ascii="Times New Roman" w:hAnsi="Times New Roman" w:cs="Times New Roman"/>
                <w:kern w:val="0"/>
                <w:sz w:val="24"/>
                <w:szCs w:val="24"/>
              </w:rPr>
              <w:t>（</w:t>
            </w:r>
            <w:r>
              <w:rPr>
                <w:rFonts w:ascii="Times New Roman" w:hAnsi="Times New Roman" w:cs="Times New Roman"/>
                <w:kern w:val="0"/>
                <w:sz w:val="24"/>
                <w:szCs w:val="24"/>
              </w:rPr>
              <w:t>2</w:t>
            </w:r>
            <w:r>
              <w:rPr>
                <w:rFonts w:ascii="Times New Roman" w:hAnsi="Times New Roman" w:cs="Times New Roman"/>
                <w:kern w:val="0"/>
                <w:sz w:val="24"/>
                <w:szCs w:val="24"/>
              </w:rPr>
              <w:t>）厚度</w:t>
            </w:r>
            <w:r>
              <w:rPr>
                <w:rFonts w:ascii="Times New Roman" w:hAnsi="Times New Roman" w:cs="Times New Roman" w:hint="eastAsia"/>
                <w:kern w:val="0"/>
                <w:sz w:val="24"/>
                <w:szCs w:val="24"/>
              </w:rPr>
              <w:t>及水位埋深</w:t>
            </w:r>
          </w:p>
          <w:p w14:paraId="4263D1DC" w14:textId="77777777" w:rsidR="00576E1E" w:rsidRDefault="004325BC">
            <w:pPr>
              <w:adjustRightInd w:val="0"/>
              <w:snapToGrid w:val="0"/>
              <w:spacing w:line="480" w:lineRule="exact"/>
              <w:ind w:firstLineChars="200" w:firstLine="480"/>
              <w:rPr>
                <w:rFonts w:ascii="Times New Roman" w:hAnsi="Times New Roman" w:cs="Times New Roman"/>
                <w:sz w:val="24"/>
              </w:rPr>
            </w:pPr>
            <w:r>
              <w:rPr>
                <w:rFonts w:ascii="Times New Roman" w:hAnsi="Times New Roman" w:cs="Times New Roman"/>
                <w:sz w:val="24"/>
              </w:rPr>
              <w:t>该含水层的厚度一般为</w:t>
            </w:r>
            <w:r>
              <w:rPr>
                <w:rFonts w:ascii="Times New Roman" w:hAnsi="Times New Roman" w:cs="Times New Roman"/>
                <w:sz w:val="24"/>
              </w:rPr>
              <w:t>16.0~69.0m</w:t>
            </w:r>
            <w:r>
              <w:rPr>
                <w:rFonts w:ascii="Times New Roman" w:hAnsi="Times New Roman" w:cs="Times New Roman"/>
                <w:sz w:val="24"/>
              </w:rPr>
              <w:t>，平均为</w:t>
            </w:r>
            <w:r>
              <w:rPr>
                <w:rFonts w:ascii="Times New Roman" w:hAnsi="Times New Roman" w:cs="Times New Roman"/>
                <w:sz w:val="24"/>
              </w:rPr>
              <w:t>36.9m</w:t>
            </w:r>
            <w:r>
              <w:rPr>
                <w:rFonts w:ascii="Times New Roman" w:hAnsi="Times New Roman" w:cs="Times New Roman"/>
                <w:sz w:val="24"/>
              </w:rPr>
              <w:t>。厚度的变化总体上自南向北逐渐变薄趋势，但变化不明显；该含水层的地下水位埋深</w:t>
            </w:r>
            <w:r>
              <w:rPr>
                <w:rFonts w:ascii="Times New Roman" w:hAnsi="Times New Roman" w:cs="Times New Roman"/>
                <w:sz w:val="24"/>
              </w:rPr>
              <w:t>71.34m</w:t>
            </w:r>
            <w:r>
              <w:rPr>
                <w:rFonts w:ascii="Times New Roman" w:hAnsi="Times New Roman" w:cs="Times New Roman"/>
                <w:sz w:val="24"/>
              </w:rPr>
              <w:t>～</w:t>
            </w:r>
            <w:r>
              <w:rPr>
                <w:rFonts w:ascii="Times New Roman" w:hAnsi="Times New Roman" w:cs="Times New Roman"/>
                <w:sz w:val="24"/>
              </w:rPr>
              <w:t>87.71m</w:t>
            </w:r>
            <w:r>
              <w:rPr>
                <w:rFonts w:ascii="Times New Roman" w:hAnsi="Times New Roman" w:cs="Times New Roman"/>
                <w:sz w:val="24"/>
              </w:rPr>
              <w:t>，承压水头高度为</w:t>
            </w:r>
            <w:r>
              <w:rPr>
                <w:rFonts w:ascii="Times New Roman" w:hAnsi="Times New Roman" w:cs="Times New Roman"/>
                <w:sz w:val="24"/>
              </w:rPr>
              <w:t>343.2m</w:t>
            </w:r>
            <w:r>
              <w:rPr>
                <w:rFonts w:ascii="Times New Roman" w:hAnsi="Times New Roman" w:cs="Times New Roman"/>
                <w:sz w:val="24"/>
              </w:rPr>
              <w:t>～</w:t>
            </w:r>
            <w:r>
              <w:rPr>
                <w:rFonts w:ascii="Times New Roman" w:hAnsi="Times New Roman" w:cs="Times New Roman"/>
                <w:sz w:val="24"/>
              </w:rPr>
              <w:t>408.2m</w:t>
            </w:r>
            <w:r>
              <w:rPr>
                <w:rFonts w:ascii="Times New Roman" w:hAnsi="Times New Roman" w:cs="Times New Roman"/>
                <w:sz w:val="24"/>
              </w:rPr>
              <w:t>。</w:t>
            </w:r>
          </w:p>
          <w:p w14:paraId="0A76BD6A" w14:textId="77777777" w:rsidR="00576E1E" w:rsidRDefault="004325BC">
            <w:pPr>
              <w:adjustRightInd w:val="0"/>
              <w:snapToGrid w:val="0"/>
              <w:spacing w:line="460" w:lineRule="exact"/>
              <w:ind w:firstLineChars="200" w:firstLine="480"/>
              <w:rPr>
                <w:kern w:val="0"/>
                <w:sz w:val="24"/>
                <w:szCs w:val="24"/>
              </w:rPr>
            </w:pPr>
            <w:r>
              <w:rPr>
                <w:rFonts w:ascii="Times New Roman" w:hAnsi="Times New Roman" w:cs="Times New Roman" w:hint="eastAsia"/>
                <w:kern w:val="0"/>
                <w:sz w:val="24"/>
                <w:szCs w:val="24"/>
              </w:rPr>
              <w:t>（</w:t>
            </w:r>
            <w:r>
              <w:rPr>
                <w:rFonts w:ascii="Times New Roman" w:hAnsi="Times New Roman" w:cs="Times New Roman"/>
                <w:kern w:val="0"/>
                <w:sz w:val="24"/>
                <w:szCs w:val="24"/>
              </w:rPr>
              <w:t>3</w:t>
            </w:r>
            <w:r>
              <w:rPr>
                <w:rFonts w:ascii="Times New Roman" w:hAnsi="Times New Roman" w:cs="Times New Roman" w:hint="eastAsia"/>
                <w:kern w:val="0"/>
                <w:sz w:val="24"/>
                <w:szCs w:val="24"/>
              </w:rPr>
              <w:t>）渗透性及水力特征</w:t>
            </w:r>
          </w:p>
          <w:p w14:paraId="084D52D8" w14:textId="77777777" w:rsidR="00576E1E" w:rsidRDefault="004325BC">
            <w:pPr>
              <w:adjustRightInd w:val="0"/>
              <w:snapToGrid w:val="0"/>
              <w:spacing w:line="460" w:lineRule="exact"/>
              <w:ind w:firstLineChars="200" w:firstLine="480"/>
              <w:rPr>
                <w:sz w:val="24"/>
              </w:rPr>
            </w:pPr>
            <w:r>
              <w:rPr>
                <w:rFonts w:ascii="Times New Roman" w:hAnsi="Times New Roman" w:cs="Times New Roman"/>
                <w:sz w:val="24"/>
                <w:szCs w:val="24"/>
              </w:rPr>
              <w:t>该含水层的单井涌水量</w:t>
            </w:r>
            <w:r>
              <w:rPr>
                <w:rFonts w:ascii="Times New Roman" w:hAnsi="Times New Roman" w:cs="Times New Roman"/>
                <w:sz w:val="24"/>
                <w:szCs w:val="24"/>
              </w:rPr>
              <w:t>188.81m</w:t>
            </w:r>
            <w:r>
              <w:rPr>
                <w:rFonts w:ascii="Times New Roman" w:hAnsi="Times New Roman" w:cs="Times New Roman"/>
                <w:sz w:val="24"/>
                <w:szCs w:val="24"/>
                <w:vertAlign w:val="superscript"/>
              </w:rPr>
              <w:t>3</w:t>
            </w:r>
            <w:r>
              <w:rPr>
                <w:rFonts w:ascii="Times New Roman" w:hAnsi="Times New Roman" w:cs="Times New Roman"/>
                <w:sz w:val="24"/>
                <w:szCs w:val="24"/>
              </w:rPr>
              <w:t>/d~233.76m</w:t>
            </w:r>
            <w:r>
              <w:rPr>
                <w:rFonts w:ascii="Times New Roman" w:hAnsi="Times New Roman" w:cs="Times New Roman"/>
                <w:sz w:val="24"/>
                <w:szCs w:val="24"/>
                <w:vertAlign w:val="superscript"/>
              </w:rPr>
              <w:t>3</w:t>
            </w:r>
            <w:r>
              <w:rPr>
                <w:rFonts w:ascii="Times New Roman" w:hAnsi="Times New Roman" w:cs="Times New Roman"/>
                <w:sz w:val="24"/>
                <w:szCs w:val="24"/>
              </w:rPr>
              <w:t>/d</w:t>
            </w:r>
            <w:r>
              <w:rPr>
                <w:rFonts w:ascii="Times New Roman" w:hAnsi="Times New Roman" w:cs="Times New Roman"/>
                <w:sz w:val="24"/>
                <w:szCs w:val="24"/>
              </w:rPr>
              <w:t>，单位涌水量</w:t>
            </w:r>
            <w:r>
              <w:rPr>
                <w:rFonts w:ascii="Times New Roman" w:hAnsi="Times New Roman" w:cs="Times New Roman"/>
                <w:sz w:val="24"/>
                <w:szCs w:val="24"/>
              </w:rPr>
              <w:t>0.019~0.265L/s·m</w:t>
            </w:r>
            <w:r>
              <w:rPr>
                <w:rFonts w:ascii="Times New Roman" w:hAnsi="Times New Roman" w:cs="Times New Roman"/>
                <w:sz w:val="24"/>
                <w:szCs w:val="24"/>
              </w:rPr>
              <w:t>，渗透系数</w:t>
            </w:r>
            <w:r>
              <w:rPr>
                <w:rFonts w:ascii="Times New Roman" w:hAnsi="Times New Roman" w:cs="Times New Roman"/>
                <w:sz w:val="24"/>
                <w:szCs w:val="24"/>
              </w:rPr>
              <w:t>0.11~1.37m/d</w:t>
            </w:r>
            <w:r>
              <w:rPr>
                <w:rFonts w:ascii="Times New Roman" w:hAnsi="Times New Roman" w:cs="Times New Roman"/>
                <w:sz w:val="24"/>
                <w:szCs w:val="24"/>
              </w:rPr>
              <w:t>；</w:t>
            </w:r>
            <w:r>
              <w:rPr>
                <w:rFonts w:ascii="Times New Roman" w:hAnsi="Times New Roman" w:cs="Times New Roman"/>
                <w:sz w:val="24"/>
              </w:rPr>
              <w:t>地下水流向受地层产状的控制，沿地层倾向自北东向南西运移，矿床内水力坡度为</w:t>
            </w:r>
            <w:r>
              <w:rPr>
                <w:rFonts w:ascii="Times New Roman" w:hAnsi="Times New Roman" w:cs="Times New Roman"/>
                <w:sz w:val="24"/>
              </w:rPr>
              <w:t>1.4‰</w:t>
            </w:r>
            <w:r>
              <w:rPr>
                <w:rFonts w:ascii="Times New Roman" w:hAnsi="Times New Roman" w:cs="Times New Roman"/>
                <w:sz w:val="24"/>
              </w:rPr>
              <w:t>，</w:t>
            </w:r>
            <w:r>
              <w:rPr>
                <w:rFonts w:hint="eastAsia"/>
                <w:sz w:val="24"/>
              </w:rPr>
              <w:t>地下水运动缓慢。</w:t>
            </w:r>
          </w:p>
          <w:p w14:paraId="196FD8F3" w14:textId="77777777" w:rsidR="00576E1E" w:rsidRDefault="004325BC">
            <w:pPr>
              <w:adjustRightInd w:val="0"/>
              <w:snapToGrid w:val="0"/>
              <w:spacing w:line="460" w:lineRule="exact"/>
              <w:ind w:firstLineChars="200" w:firstLine="480"/>
              <w:rPr>
                <w:kern w:val="0"/>
                <w:sz w:val="24"/>
                <w:szCs w:val="24"/>
              </w:rPr>
            </w:pPr>
            <w:r>
              <w:rPr>
                <w:rFonts w:ascii="Times New Roman" w:hAnsi="Times New Roman" w:cs="Times New Roman" w:hint="eastAsia"/>
                <w:kern w:val="0"/>
                <w:sz w:val="24"/>
                <w:szCs w:val="24"/>
              </w:rPr>
              <w:t>（</w:t>
            </w:r>
            <w:r>
              <w:rPr>
                <w:rFonts w:ascii="Times New Roman" w:hAnsi="Times New Roman" w:cs="Times New Roman"/>
                <w:kern w:val="0"/>
                <w:sz w:val="24"/>
                <w:szCs w:val="24"/>
              </w:rPr>
              <w:t>4</w:t>
            </w:r>
            <w:r>
              <w:rPr>
                <w:rFonts w:ascii="Times New Roman" w:hAnsi="Times New Roman" w:cs="Times New Roman" w:hint="eastAsia"/>
                <w:kern w:val="0"/>
                <w:sz w:val="24"/>
                <w:szCs w:val="24"/>
              </w:rPr>
              <w:t>）</w:t>
            </w:r>
            <w:r>
              <w:rPr>
                <w:rFonts w:hint="eastAsia"/>
                <w:kern w:val="0"/>
                <w:sz w:val="24"/>
                <w:szCs w:val="24"/>
              </w:rPr>
              <w:t>水化学特征</w:t>
            </w:r>
          </w:p>
          <w:p w14:paraId="72E2A9C2" w14:textId="5B3C018C"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含矿含水层地下水因受地下水补给条件较差，交替强度较弱等条件的制约，地下水</w:t>
            </w:r>
            <w:r>
              <w:rPr>
                <w:rFonts w:ascii="Times New Roman" w:hAnsi="Times New Roman" w:cs="Times New Roman"/>
                <w:bCs/>
                <w:sz w:val="24"/>
                <w:szCs w:val="24"/>
              </w:rPr>
              <w:t>中</w:t>
            </w:r>
            <w:r>
              <w:rPr>
                <w:rFonts w:ascii="Times New Roman" w:hAnsi="Times New Roman" w:cs="Times New Roman"/>
                <w:bCs/>
                <w:snapToGrid w:val="0"/>
                <w:kern w:val="0"/>
                <w:sz w:val="24"/>
                <w:szCs w:val="24"/>
              </w:rPr>
              <w:t>阳离子主要为</w:t>
            </w:r>
            <w:r>
              <w:rPr>
                <w:rFonts w:ascii="Times New Roman" w:hAnsi="Times New Roman" w:cs="Times New Roman"/>
                <w:sz w:val="24"/>
                <w:szCs w:val="24"/>
              </w:rPr>
              <w:t>Na</w:t>
            </w:r>
            <w:r>
              <w:rPr>
                <w:rFonts w:ascii="Times New Roman" w:hAnsi="Times New Roman" w:cs="Times New Roman"/>
                <w:sz w:val="24"/>
                <w:szCs w:val="24"/>
                <w:vertAlign w:val="superscript"/>
              </w:rPr>
              <w:t>+</w:t>
            </w:r>
            <w:r>
              <w:rPr>
                <w:rFonts w:ascii="Times New Roman" w:hAnsi="Times New Roman" w:cs="Times New Roman"/>
                <w:sz w:val="24"/>
                <w:szCs w:val="24"/>
              </w:rPr>
              <w:t>，</w:t>
            </w:r>
            <w:r>
              <w:rPr>
                <w:rFonts w:ascii="Times New Roman" w:hAnsi="Times New Roman" w:cs="Times New Roman"/>
                <w:bCs/>
                <w:sz w:val="24"/>
                <w:szCs w:val="24"/>
              </w:rPr>
              <w:t>阴离子主要为</w:t>
            </w:r>
            <w:r>
              <w:rPr>
                <w:rFonts w:ascii="Times New Roman" w:hAnsi="Times New Roman" w:cs="Times New Roman"/>
                <w:sz w:val="24"/>
                <w:szCs w:val="24"/>
              </w:rPr>
              <w:t>Cl</w:t>
            </w:r>
            <w:r>
              <w:rPr>
                <w:rFonts w:ascii="Times New Roman" w:hAnsi="Times New Roman" w:cs="Times New Roman"/>
                <w:sz w:val="24"/>
                <w:szCs w:val="24"/>
                <w:vertAlign w:val="superscript"/>
              </w:rPr>
              <w:t>-</w:t>
            </w:r>
            <w:r>
              <w:rPr>
                <w:rFonts w:ascii="Times New Roman" w:hAnsi="Times New Roman" w:cs="Times New Roman"/>
                <w:sz w:val="24"/>
                <w:szCs w:val="24"/>
              </w:rPr>
              <w:t>，其次为</w:t>
            </w:r>
            <w:r>
              <w:rPr>
                <w:rFonts w:ascii="Times New Roman" w:hAnsi="Times New Roman" w:cs="Times New Roman"/>
                <w:sz w:val="24"/>
                <w:szCs w:val="24"/>
              </w:rPr>
              <w:t>CO</w:t>
            </w:r>
            <w:r>
              <w:rPr>
                <w:rFonts w:ascii="Times New Roman" w:hAnsi="Times New Roman" w:cs="Times New Roman"/>
                <w:sz w:val="24"/>
                <w:szCs w:val="24"/>
                <w:vertAlign w:val="subscript"/>
              </w:rPr>
              <w:t>3</w:t>
            </w:r>
            <w:r>
              <w:rPr>
                <w:rFonts w:ascii="Times New Roman" w:hAnsi="Times New Roman" w:cs="Times New Roman"/>
                <w:sz w:val="24"/>
                <w:szCs w:val="24"/>
                <w:vertAlign w:val="superscript"/>
              </w:rPr>
              <w:t>2-</w:t>
            </w:r>
            <w:r>
              <w:rPr>
                <w:rFonts w:ascii="Times New Roman" w:hAnsi="Times New Roman" w:cs="Times New Roman"/>
                <w:sz w:val="24"/>
                <w:szCs w:val="24"/>
              </w:rPr>
              <w:t>和</w:t>
            </w:r>
            <w:r>
              <w:rPr>
                <w:rFonts w:ascii="Times New Roman" w:hAnsi="Times New Roman" w:cs="Times New Roman"/>
                <w:sz w:val="24"/>
                <w:szCs w:val="24"/>
              </w:rPr>
              <w:t>SO</w:t>
            </w:r>
            <w:r>
              <w:rPr>
                <w:rFonts w:ascii="Times New Roman" w:hAnsi="Times New Roman" w:cs="Times New Roman"/>
                <w:sz w:val="24"/>
                <w:szCs w:val="24"/>
                <w:vertAlign w:val="subscript"/>
              </w:rPr>
              <w:t>4</w:t>
            </w:r>
            <w:r>
              <w:rPr>
                <w:rFonts w:ascii="Times New Roman" w:hAnsi="Times New Roman" w:cs="Times New Roman"/>
                <w:sz w:val="24"/>
                <w:szCs w:val="24"/>
                <w:vertAlign w:val="superscript"/>
              </w:rPr>
              <w:t>2-</w:t>
            </w:r>
            <w:r>
              <w:rPr>
                <w:rFonts w:ascii="Times New Roman" w:hAnsi="Times New Roman" w:cs="Times New Roman"/>
                <w:bCs/>
                <w:sz w:val="24"/>
                <w:szCs w:val="24"/>
              </w:rPr>
              <w:t>，</w:t>
            </w:r>
            <w:r>
              <w:rPr>
                <w:rFonts w:ascii="Times New Roman" w:hAnsi="Times New Roman" w:cs="Times New Roman"/>
                <w:sz w:val="24"/>
                <w:szCs w:val="24"/>
              </w:rPr>
              <w:t>地下水化学</w:t>
            </w:r>
            <w:r>
              <w:rPr>
                <w:rFonts w:ascii="Times New Roman" w:hAnsi="Times New Roman" w:cs="Times New Roman"/>
                <w:bCs/>
                <w:sz w:val="24"/>
                <w:szCs w:val="24"/>
              </w:rPr>
              <w:t>类型为</w:t>
            </w:r>
            <w:r>
              <w:rPr>
                <w:rFonts w:ascii="Times New Roman" w:hAnsi="Times New Roman" w:cs="Times New Roman"/>
                <w:sz w:val="24"/>
                <w:szCs w:val="24"/>
              </w:rPr>
              <w:t>Cl</w:t>
            </w:r>
            <w:r>
              <w:rPr>
                <w:rFonts w:ascii="Times New Roman" w:eastAsia="MS Gothic" w:hAnsi="Times New Roman" w:cs="Times New Roman"/>
                <w:spacing w:val="-8"/>
                <w:sz w:val="24"/>
                <w:szCs w:val="24"/>
              </w:rPr>
              <w:t>‒</w:t>
            </w:r>
            <w:r>
              <w:rPr>
                <w:rFonts w:ascii="Times New Roman" w:hAnsi="Times New Roman" w:cs="Times New Roman"/>
                <w:sz w:val="24"/>
                <w:szCs w:val="24"/>
              </w:rPr>
              <w:t>Na</w:t>
            </w:r>
            <w:r>
              <w:rPr>
                <w:rFonts w:ascii="Times New Roman" w:hAnsi="Times New Roman" w:cs="Times New Roman"/>
                <w:sz w:val="24"/>
                <w:szCs w:val="24"/>
              </w:rPr>
              <w:t>型水或</w:t>
            </w:r>
            <w:r>
              <w:rPr>
                <w:rFonts w:ascii="Times New Roman" w:hAnsi="Times New Roman" w:cs="Times New Roman"/>
                <w:sz w:val="24"/>
                <w:szCs w:val="24"/>
              </w:rPr>
              <w:t>Cl·HCO</w:t>
            </w:r>
            <w:r>
              <w:rPr>
                <w:rFonts w:ascii="Times New Roman" w:hAnsi="Times New Roman" w:cs="Times New Roman"/>
                <w:sz w:val="24"/>
                <w:szCs w:val="24"/>
                <w:vertAlign w:val="subscript"/>
              </w:rPr>
              <w:t>3</w:t>
            </w:r>
            <w:r>
              <w:rPr>
                <w:rFonts w:ascii="Times New Roman" w:eastAsia="MS Gothic" w:hAnsi="Times New Roman" w:cs="Times New Roman"/>
                <w:sz w:val="24"/>
                <w:szCs w:val="24"/>
              </w:rPr>
              <w:t>‒</w:t>
            </w:r>
            <w:r>
              <w:rPr>
                <w:rFonts w:ascii="Times New Roman" w:hAnsi="Times New Roman" w:cs="Times New Roman"/>
                <w:sz w:val="24"/>
                <w:szCs w:val="24"/>
              </w:rPr>
              <w:t>Na</w:t>
            </w:r>
            <w:r>
              <w:rPr>
                <w:rFonts w:ascii="Times New Roman" w:hAnsi="Times New Roman" w:cs="Times New Roman" w:hint="eastAsia"/>
                <w:sz w:val="24"/>
                <w:szCs w:val="24"/>
              </w:rPr>
              <w:t>，</w:t>
            </w:r>
            <w:r>
              <w:rPr>
                <w:rFonts w:ascii="Times New Roman" w:hAnsi="Times New Roman" w:cs="Times New Roman" w:hint="eastAsia"/>
                <w:sz w:val="24"/>
                <w:szCs w:val="21"/>
                <w:lang w:bidi="ar"/>
              </w:rPr>
              <w:t>为弱碱水。</w:t>
            </w:r>
            <w:r>
              <w:rPr>
                <w:rFonts w:ascii="Times New Roman" w:hAnsi="Times New Roman" w:cs="Times New Roman"/>
                <w:sz w:val="24"/>
                <w:szCs w:val="24"/>
              </w:rPr>
              <w:t>矿化度</w:t>
            </w:r>
            <w:r>
              <w:rPr>
                <w:rFonts w:ascii="Times New Roman" w:hAnsi="Times New Roman" w:cs="Times New Roman" w:hint="eastAsia"/>
                <w:sz w:val="24"/>
                <w:szCs w:val="24"/>
              </w:rPr>
              <w:t>范围为</w:t>
            </w:r>
            <w:r w:rsidR="006D2CC8">
              <w:rPr>
                <w:rFonts w:ascii="Times New Roman" w:hAnsi="Times New Roman" w:cs="Times New Roman"/>
                <w:sz w:val="24"/>
                <w:szCs w:val="24"/>
              </w:rPr>
              <w:t>0.94~1.49</w:t>
            </w:r>
            <w:r>
              <w:rPr>
                <w:rFonts w:ascii="Times New Roman" w:hAnsi="Times New Roman" w:cs="Times New Roman"/>
                <w:sz w:val="24"/>
                <w:szCs w:val="24"/>
              </w:rPr>
              <w:t>g/L</w:t>
            </w:r>
            <w:r>
              <w:rPr>
                <w:rFonts w:ascii="Times New Roman" w:hAnsi="Times New Roman" w:cs="Times New Roman" w:hint="eastAsia"/>
                <w:sz w:val="24"/>
                <w:szCs w:val="24"/>
              </w:rPr>
              <w:t>，</w:t>
            </w:r>
            <w:r>
              <w:rPr>
                <w:rFonts w:ascii="Times New Roman" w:hAnsi="Times New Roman" w:cs="Times New Roman"/>
                <w:sz w:val="24"/>
                <w:szCs w:val="24"/>
              </w:rPr>
              <w:t>Cl</w:t>
            </w:r>
            <w:r>
              <w:rPr>
                <w:rFonts w:ascii="Times New Roman" w:hAnsi="Times New Roman" w:cs="Times New Roman"/>
                <w:sz w:val="24"/>
                <w:szCs w:val="24"/>
                <w:vertAlign w:val="superscript"/>
              </w:rPr>
              <w:t>-</w:t>
            </w:r>
            <w:r>
              <w:rPr>
                <w:rFonts w:ascii="Times New Roman" w:hAnsi="Times New Roman" w:cs="Times New Roman" w:hint="eastAsia"/>
                <w:sz w:val="24"/>
                <w:szCs w:val="24"/>
              </w:rPr>
              <w:t>范围为</w:t>
            </w:r>
            <w:r>
              <w:rPr>
                <w:rFonts w:ascii="Times New Roman" w:hAnsi="Times New Roman" w:cs="Times New Roman"/>
                <w:sz w:val="24"/>
                <w:szCs w:val="24"/>
              </w:rPr>
              <w:t>381.4~532.8mg/L</w:t>
            </w:r>
            <w:r>
              <w:rPr>
                <w:rFonts w:ascii="Times New Roman" w:hAnsi="Times New Roman" w:cs="Times New Roman" w:hint="eastAsia"/>
                <w:sz w:val="24"/>
                <w:szCs w:val="24"/>
              </w:rPr>
              <w:t>，</w:t>
            </w:r>
            <w:r>
              <w:rPr>
                <w:rFonts w:ascii="Times New Roman" w:hAnsi="Times New Roman" w:cs="Times New Roman"/>
                <w:sz w:val="24"/>
                <w:szCs w:val="24"/>
              </w:rPr>
              <w:t>SO</w:t>
            </w:r>
            <w:r>
              <w:rPr>
                <w:rFonts w:ascii="Times New Roman" w:hAnsi="Times New Roman" w:cs="Times New Roman"/>
                <w:sz w:val="24"/>
                <w:szCs w:val="24"/>
                <w:vertAlign w:val="subscript"/>
              </w:rPr>
              <w:t>4</w:t>
            </w:r>
            <w:r>
              <w:rPr>
                <w:rFonts w:ascii="Times New Roman" w:hAnsi="Times New Roman" w:cs="Times New Roman"/>
                <w:sz w:val="24"/>
                <w:szCs w:val="24"/>
                <w:vertAlign w:val="superscript"/>
              </w:rPr>
              <w:t>2-</w:t>
            </w:r>
            <w:r>
              <w:rPr>
                <w:rFonts w:ascii="Times New Roman" w:hAnsi="Times New Roman" w:cs="Times New Roman" w:hint="eastAsia"/>
                <w:sz w:val="24"/>
                <w:szCs w:val="24"/>
              </w:rPr>
              <w:t>范围为</w:t>
            </w:r>
            <w:r>
              <w:rPr>
                <w:rFonts w:ascii="Times New Roman" w:hAnsi="Times New Roman" w:cs="Times New Roman"/>
                <w:sz w:val="24"/>
                <w:szCs w:val="24"/>
              </w:rPr>
              <w:t>2.16~97.6mg/L</w:t>
            </w:r>
            <w:r>
              <w:rPr>
                <w:rFonts w:ascii="Times New Roman" w:hAnsi="Times New Roman" w:cs="Times New Roman" w:hint="eastAsia"/>
                <w:sz w:val="24"/>
                <w:szCs w:val="24"/>
              </w:rPr>
              <w:t>，</w:t>
            </w:r>
            <w:r>
              <w:rPr>
                <w:rFonts w:ascii="Times New Roman" w:hAnsi="Times New Roman" w:cs="Times New Roman"/>
                <w:sz w:val="24"/>
                <w:szCs w:val="24"/>
              </w:rPr>
              <w:t>Na</w:t>
            </w:r>
            <w:r>
              <w:rPr>
                <w:rFonts w:ascii="Times New Roman" w:hAnsi="Times New Roman" w:cs="Times New Roman"/>
                <w:sz w:val="24"/>
                <w:szCs w:val="24"/>
                <w:vertAlign w:val="superscript"/>
              </w:rPr>
              <w:t>+</w:t>
            </w:r>
            <w:r>
              <w:rPr>
                <w:rFonts w:ascii="Times New Roman" w:hAnsi="Times New Roman" w:cs="Times New Roman" w:hint="eastAsia"/>
                <w:sz w:val="24"/>
                <w:szCs w:val="24"/>
              </w:rPr>
              <w:t>范围为</w:t>
            </w:r>
            <w:r>
              <w:rPr>
                <w:rFonts w:ascii="Times New Roman" w:hAnsi="Times New Roman" w:cs="Times New Roman"/>
                <w:sz w:val="24"/>
                <w:szCs w:val="24"/>
              </w:rPr>
              <w:t>336.2~797.6 mg/L</w:t>
            </w:r>
            <w:r>
              <w:rPr>
                <w:rFonts w:ascii="Times New Roman" w:hAnsi="Times New Roman" w:cs="Times New Roman" w:hint="eastAsia"/>
                <w:sz w:val="24"/>
                <w:szCs w:val="24"/>
              </w:rPr>
              <w:t>，</w:t>
            </w:r>
            <w:r>
              <w:rPr>
                <w:rFonts w:ascii="Times New Roman" w:hAnsi="Times New Roman" w:cs="Times New Roman"/>
                <w:sz w:val="24"/>
                <w:szCs w:val="24"/>
              </w:rPr>
              <w:t>Ca</w:t>
            </w:r>
            <w:r>
              <w:rPr>
                <w:rFonts w:ascii="Times New Roman" w:hAnsi="Times New Roman" w:cs="Times New Roman"/>
                <w:sz w:val="24"/>
                <w:szCs w:val="24"/>
                <w:vertAlign w:val="superscript"/>
              </w:rPr>
              <w:t>2+</w:t>
            </w:r>
            <w:r>
              <w:rPr>
                <w:rFonts w:ascii="Times New Roman" w:hAnsi="Times New Roman" w:cs="Times New Roman" w:hint="eastAsia"/>
                <w:sz w:val="24"/>
                <w:szCs w:val="24"/>
              </w:rPr>
              <w:t>范围为</w:t>
            </w:r>
            <w:r>
              <w:rPr>
                <w:rFonts w:ascii="Times New Roman" w:hAnsi="Times New Roman" w:cs="Times New Roman"/>
                <w:sz w:val="24"/>
                <w:szCs w:val="24"/>
              </w:rPr>
              <w:t>1.60~8.38 mg/L</w:t>
            </w:r>
            <w:r>
              <w:rPr>
                <w:rFonts w:ascii="Times New Roman" w:hAnsi="Times New Roman" w:cs="Times New Roman" w:hint="eastAsia"/>
                <w:sz w:val="24"/>
                <w:szCs w:val="24"/>
              </w:rPr>
              <w:t>，</w:t>
            </w:r>
            <w:r>
              <w:rPr>
                <w:rFonts w:ascii="Times New Roman" w:hAnsi="Times New Roman" w:cs="Times New Roman"/>
                <w:sz w:val="24"/>
                <w:szCs w:val="24"/>
              </w:rPr>
              <w:t>U</w:t>
            </w:r>
            <w:r>
              <w:rPr>
                <w:rFonts w:ascii="Times New Roman" w:hAnsi="Times New Roman" w:cs="Times New Roman" w:hint="eastAsia"/>
                <w:sz w:val="24"/>
                <w:szCs w:val="24"/>
                <w:vertAlign w:val="subscript"/>
              </w:rPr>
              <w:t>天然</w:t>
            </w:r>
            <w:r>
              <w:rPr>
                <w:rFonts w:ascii="Times New Roman" w:hAnsi="Times New Roman" w:cs="Times New Roman" w:hint="eastAsia"/>
                <w:sz w:val="24"/>
                <w:szCs w:val="24"/>
              </w:rPr>
              <w:t>范围为</w:t>
            </w:r>
            <w:r>
              <w:rPr>
                <w:rFonts w:ascii="Times New Roman" w:hAnsi="Times New Roman" w:cs="Times New Roman"/>
                <w:sz w:val="24"/>
                <w:szCs w:val="24"/>
              </w:rPr>
              <w:t>0.15~27.4μg/L</w:t>
            </w:r>
            <w:r>
              <w:rPr>
                <w:rFonts w:ascii="Times New Roman" w:hAnsi="Times New Roman" w:cs="Times New Roman"/>
                <w:sz w:val="24"/>
                <w:szCs w:val="24"/>
              </w:rPr>
              <w:t>。该矿床含矿含水层水文地球化学环境为氧化</w:t>
            </w:r>
            <w:r>
              <w:rPr>
                <w:rFonts w:ascii="Times New Roman" w:hAnsi="Times New Roman" w:cs="Times New Roman"/>
                <w:sz w:val="24"/>
                <w:szCs w:val="24"/>
              </w:rPr>
              <w:t>—</w:t>
            </w:r>
            <w:r>
              <w:rPr>
                <w:rFonts w:ascii="Times New Roman" w:hAnsi="Times New Roman" w:cs="Times New Roman"/>
                <w:sz w:val="24"/>
                <w:szCs w:val="24"/>
              </w:rPr>
              <w:t>还原过渡环境。</w:t>
            </w:r>
          </w:p>
          <w:p w14:paraId="7C975C40" w14:textId="77777777" w:rsidR="00576E1E" w:rsidRDefault="004325BC">
            <w:pPr>
              <w:adjustRightInd w:val="0"/>
              <w:snapToGrid w:val="0"/>
              <w:spacing w:line="480" w:lineRule="exact"/>
              <w:ind w:firstLineChars="200" w:firstLine="480"/>
              <w:rPr>
                <w:rFonts w:ascii="Times New Roman" w:hAnsi="Times New Roman" w:cs="Times New Roman"/>
                <w:kern w:val="0"/>
                <w:sz w:val="24"/>
                <w:szCs w:val="24"/>
              </w:rPr>
            </w:pPr>
            <w:r>
              <w:rPr>
                <w:rFonts w:ascii="Times New Roman" w:hAnsi="Times New Roman" w:cs="Times New Roman" w:hint="eastAsia"/>
                <w:kern w:val="0"/>
                <w:sz w:val="24"/>
                <w:szCs w:val="24"/>
              </w:rPr>
              <w:t>（</w:t>
            </w:r>
            <w:r>
              <w:rPr>
                <w:rFonts w:ascii="Times New Roman" w:hAnsi="Times New Roman" w:cs="Times New Roman"/>
                <w:kern w:val="0"/>
                <w:sz w:val="24"/>
                <w:szCs w:val="24"/>
              </w:rPr>
              <w:t>5</w:t>
            </w:r>
            <w:r>
              <w:rPr>
                <w:rFonts w:ascii="Times New Roman" w:hAnsi="Times New Roman" w:cs="Times New Roman" w:hint="eastAsia"/>
                <w:kern w:val="0"/>
                <w:sz w:val="24"/>
                <w:szCs w:val="24"/>
              </w:rPr>
              <w:t>）</w:t>
            </w:r>
            <w:r>
              <w:rPr>
                <w:rFonts w:ascii="Times New Roman" w:hAnsi="Times New Roman" w:cs="Times New Roman"/>
                <w:kern w:val="0"/>
                <w:sz w:val="24"/>
                <w:szCs w:val="24"/>
              </w:rPr>
              <w:t>隔水层特征</w:t>
            </w:r>
          </w:p>
          <w:p w14:paraId="29C0C4A7" w14:textId="77777777" w:rsidR="004325BC" w:rsidRPr="00CC22BD" w:rsidRDefault="004325BC" w:rsidP="004325BC">
            <w:pPr>
              <w:adjustRightInd w:val="0"/>
              <w:snapToGrid w:val="0"/>
              <w:spacing w:line="480" w:lineRule="exact"/>
              <w:ind w:firstLineChars="200" w:firstLine="480"/>
              <w:rPr>
                <w:rFonts w:ascii="Times New Roman" w:hAnsi="Times New Roman" w:cs="Times New Roman"/>
                <w:sz w:val="24"/>
              </w:rPr>
            </w:pPr>
            <w:r w:rsidRPr="00CC22BD">
              <w:rPr>
                <w:rFonts w:ascii="宋体" w:hAnsi="宋体" w:cs="宋体" w:hint="eastAsia"/>
                <w:sz w:val="24"/>
              </w:rPr>
              <w:t>①</w:t>
            </w:r>
            <w:r w:rsidRPr="00CC22BD">
              <w:rPr>
                <w:rFonts w:ascii="Times New Roman" w:hAnsi="Times New Roman" w:cs="Times New Roman"/>
                <w:sz w:val="24"/>
              </w:rPr>
              <w:t>隔水顶板</w:t>
            </w:r>
            <w:r w:rsidRPr="00CC22BD">
              <w:rPr>
                <w:rFonts w:ascii="Times New Roman" w:hAnsi="Times New Roman" w:cs="Times New Roman" w:hint="eastAsia"/>
                <w:sz w:val="24"/>
              </w:rPr>
              <w:t>：</w:t>
            </w:r>
            <w:r w:rsidRPr="00CC22BD">
              <w:rPr>
                <w:rFonts w:ascii="Times New Roman" w:hAnsi="Times New Roman" w:cs="Times New Roman" w:hint="eastAsia"/>
                <w:kern w:val="0"/>
                <w:sz w:val="24"/>
                <w:szCs w:val="24"/>
              </w:rPr>
              <w:t>由同组顶部泥岩、粉砂岩组成，厚度</w:t>
            </w:r>
            <w:r w:rsidRPr="00CC22BD">
              <w:rPr>
                <w:rFonts w:ascii="Times New Roman" w:hAnsi="Times New Roman" w:cs="Times New Roman" w:hint="eastAsia"/>
                <w:kern w:val="0"/>
                <w:sz w:val="24"/>
                <w:szCs w:val="24"/>
              </w:rPr>
              <w:t>1.1~</w:t>
            </w:r>
            <w:r w:rsidRPr="00CC22BD">
              <w:rPr>
                <w:rFonts w:ascii="Times New Roman" w:hAnsi="Times New Roman" w:cs="Times New Roman"/>
                <w:kern w:val="0"/>
                <w:sz w:val="24"/>
                <w:szCs w:val="24"/>
              </w:rPr>
              <w:t>37.0</w:t>
            </w:r>
            <w:r w:rsidRPr="00CC22BD">
              <w:rPr>
                <w:rFonts w:ascii="Times New Roman" w:hAnsi="Times New Roman" w:cs="Times New Roman" w:hint="eastAsia"/>
                <w:kern w:val="0"/>
                <w:sz w:val="24"/>
                <w:szCs w:val="24"/>
              </w:rPr>
              <w:t>m</w:t>
            </w:r>
            <w:r w:rsidRPr="00CC22BD">
              <w:rPr>
                <w:rFonts w:ascii="Times New Roman" w:hAnsi="Times New Roman" w:cs="Times New Roman" w:hint="eastAsia"/>
                <w:kern w:val="0"/>
                <w:sz w:val="24"/>
                <w:szCs w:val="24"/>
              </w:rPr>
              <w:t>，平均厚度为</w:t>
            </w:r>
            <w:r w:rsidRPr="00CC22BD">
              <w:rPr>
                <w:rFonts w:ascii="Times New Roman" w:hAnsi="Times New Roman" w:cs="Times New Roman"/>
                <w:kern w:val="0"/>
                <w:sz w:val="24"/>
                <w:szCs w:val="24"/>
              </w:rPr>
              <w:t>14.3</w:t>
            </w:r>
            <w:r w:rsidRPr="00CC22BD">
              <w:rPr>
                <w:rFonts w:ascii="Times New Roman" w:hAnsi="Times New Roman" w:cs="Times New Roman" w:hint="eastAsia"/>
                <w:kern w:val="0"/>
                <w:sz w:val="24"/>
                <w:szCs w:val="24"/>
              </w:rPr>
              <w:t>m</w:t>
            </w:r>
            <w:r w:rsidRPr="00CC22BD">
              <w:rPr>
                <w:rFonts w:ascii="Times New Roman" w:hAnsi="Times New Roman" w:cs="Times New Roman" w:hint="eastAsia"/>
                <w:kern w:val="0"/>
                <w:sz w:val="24"/>
                <w:szCs w:val="24"/>
              </w:rPr>
              <w:t>，隔水性能好，在矿床内连续、稳定分布</w:t>
            </w:r>
            <w:r w:rsidRPr="00CC22BD">
              <w:rPr>
                <w:rFonts w:ascii="Times New Roman" w:hAnsi="Times New Roman" w:cs="Times New Roman" w:hint="eastAsia"/>
                <w:sz w:val="24"/>
              </w:rPr>
              <w:t>，</w:t>
            </w:r>
            <w:r w:rsidRPr="00CC22BD">
              <w:rPr>
                <w:rFonts w:hint="eastAsia"/>
                <w:sz w:val="24"/>
              </w:rPr>
              <w:t>阻隔了</w:t>
            </w:r>
            <w:r>
              <w:rPr>
                <w:rFonts w:ascii="Times New Roman" w:hAnsi="Times New Roman" w:cs="Times New Roman" w:hint="eastAsia"/>
                <w:kern w:val="0"/>
                <w:sz w:val="24"/>
                <w:szCs w:val="24"/>
              </w:rPr>
              <w:t>含矿层</w:t>
            </w:r>
            <w:r w:rsidRPr="00CC22BD">
              <w:rPr>
                <w:sz w:val="24"/>
              </w:rPr>
              <w:t>与上</w:t>
            </w:r>
            <w:r>
              <w:rPr>
                <w:rFonts w:hint="eastAsia"/>
                <w:sz w:val="24"/>
              </w:rPr>
              <w:t>层</w:t>
            </w:r>
            <w:r w:rsidRPr="00CC22BD">
              <w:rPr>
                <w:rFonts w:ascii="Times New Roman" w:hAnsi="Times New Roman" w:cs="Times New Roman"/>
                <w:sz w:val="24"/>
              </w:rPr>
              <w:t>含水层</w:t>
            </w:r>
            <w:r>
              <w:rPr>
                <w:rFonts w:ascii="Times New Roman" w:hAnsi="Times New Roman" w:cs="Times New Roman" w:hint="eastAsia"/>
                <w:sz w:val="24"/>
              </w:rPr>
              <w:t>之间的</w:t>
            </w:r>
            <w:r w:rsidRPr="00CC22BD">
              <w:rPr>
                <w:rFonts w:ascii="Times New Roman" w:hAnsi="Times New Roman" w:cs="Times New Roman"/>
                <w:sz w:val="24"/>
              </w:rPr>
              <w:t>水力联系</w:t>
            </w:r>
            <w:r w:rsidRPr="00CC22BD">
              <w:rPr>
                <w:rFonts w:ascii="Times New Roman" w:hAnsi="Times New Roman" w:cs="Times New Roman" w:hint="eastAsia"/>
                <w:sz w:val="24"/>
              </w:rPr>
              <w:t>。</w:t>
            </w:r>
          </w:p>
          <w:p w14:paraId="04467675" w14:textId="6344FE07" w:rsidR="00576E1E" w:rsidRDefault="004325BC" w:rsidP="004325BC">
            <w:pPr>
              <w:adjustRightInd w:val="0"/>
              <w:snapToGrid w:val="0"/>
              <w:spacing w:line="480" w:lineRule="exact"/>
              <w:ind w:firstLineChars="200" w:firstLine="480"/>
              <w:rPr>
                <w:rFonts w:ascii="Times New Roman" w:hAnsi="Times New Roman" w:cs="Times New Roman"/>
                <w:sz w:val="24"/>
              </w:rPr>
            </w:pPr>
            <w:r w:rsidRPr="00CC22BD">
              <w:rPr>
                <w:rFonts w:ascii="宋体" w:hAnsi="宋体" w:cs="宋体" w:hint="eastAsia"/>
                <w:sz w:val="24"/>
              </w:rPr>
              <w:t>②</w:t>
            </w:r>
            <w:r w:rsidRPr="00CC22BD">
              <w:rPr>
                <w:rFonts w:ascii="Times New Roman" w:hAnsi="Times New Roman" w:cs="Times New Roman"/>
                <w:sz w:val="24"/>
              </w:rPr>
              <w:t>隔水底板</w:t>
            </w:r>
            <w:r w:rsidRPr="00CC22BD">
              <w:rPr>
                <w:rFonts w:ascii="Times New Roman" w:hAnsi="Times New Roman" w:cs="Times New Roman" w:hint="eastAsia"/>
                <w:sz w:val="24"/>
              </w:rPr>
              <w:t>：由泥岩、粉砂岩组成，厚度</w:t>
            </w:r>
            <w:r w:rsidRPr="00CC22BD">
              <w:rPr>
                <w:rFonts w:ascii="Times New Roman" w:hAnsi="Times New Roman" w:cs="Times New Roman" w:hint="eastAsia"/>
                <w:sz w:val="24"/>
              </w:rPr>
              <w:t>3.0</w:t>
            </w:r>
            <w:r w:rsidRPr="00CC22BD">
              <w:rPr>
                <w:rFonts w:ascii="Times New Roman" w:hAnsi="Times New Roman" w:cs="Times New Roman" w:hint="eastAsia"/>
                <w:sz w:val="24"/>
              </w:rPr>
              <w:t>～</w:t>
            </w:r>
            <w:r w:rsidRPr="00CC22BD">
              <w:rPr>
                <w:rFonts w:ascii="Times New Roman" w:hAnsi="Times New Roman" w:cs="Times New Roman" w:hint="eastAsia"/>
                <w:sz w:val="24"/>
              </w:rPr>
              <w:t>15.0m</w:t>
            </w:r>
            <w:r w:rsidRPr="00CC22BD">
              <w:rPr>
                <w:rFonts w:ascii="Times New Roman" w:hAnsi="Times New Roman" w:cs="Times New Roman" w:hint="eastAsia"/>
                <w:sz w:val="24"/>
              </w:rPr>
              <w:t>，平均为</w:t>
            </w:r>
            <w:r w:rsidRPr="00CC22BD">
              <w:rPr>
                <w:rFonts w:ascii="Times New Roman" w:hAnsi="Times New Roman" w:cs="Times New Roman" w:hint="eastAsia"/>
                <w:sz w:val="24"/>
              </w:rPr>
              <w:t>8.</w:t>
            </w:r>
            <w:r w:rsidRPr="00CC22BD">
              <w:rPr>
                <w:rFonts w:ascii="Times New Roman" w:hAnsi="Times New Roman" w:cs="Times New Roman"/>
                <w:sz w:val="24"/>
              </w:rPr>
              <w:t>4</w:t>
            </w:r>
            <w:r w:rsidRPr="00CC22BD">
              <w:rPr>
                <w:rFonts w:ascii="Times New Roman" w:hAnsi="Times New Roman" w:cs="Times New Roman" w:hint="eastAsia"/>
                <w:sz w:val="24"/>
              </w:rPr>
              <w:t>m</w:t>
            </w:r>
            <w:r w:rsidRPr="00CC22BD">
              <w:rPr>
                <w:rFonts w:ascii="Times New Roman" w:hAnsi="Times New Roman" w:cs="Times New Roman" w:hint="eastAsia"/>
                <w:sz w:val="24"/>
              </w:rPr>
              <w:t>，隔水性能好，在矿床内较稳定分布，</w:t>
            </w:r>
            <w:r w:rsidRPr="00CC22BD">
              <w:rPr>
                <w:rFonts w:hint="eastAsia"/>
                <w:sz w:val="24"/>
              </w:rPr>
              <w:t>阻隔了上、下亚段含水层之间的水力联系</w:t>
            </w:r>
            <w:r w:rsidRPr="00CC22BD">
              <w:rPr>
                <w:rFonts w:ascii="Times New Roman" w:hAnsi="Times New Roman" w:cs="Times New Roman" w:hint="eastAsia"/>
                <w:sz w:val="24"/>
              </w:rPr>
              <w:t>。</w:t>
            </w:r>
          </w:p>
          <w:p w14:paraId="1E3B218D" w14:textId="77777777" w:rsidR="00576E1E" w:rsidRDefault="004325BC">
            <w:pPr>
              <w:pStyle w:val="21"/>
              <w:ind w:firstLine="480"/>
              <w:rPr>
                <w:sz w:val="24"/>
                <w:szCs w:val="22"/>
              </w:rPr>
            </w:pPr>
            <w:r>
              <w:rPr>
                <w:rFonts w:hint="eastAsia"/>
                <w:sz w:val="24"/>
                <w:szCs w:val="22"/>
              </w:rPr>
              <w:t>3</w:t>
            </w:r>
            <w:r>
              <w:rPr>
                <w:rFonts w:hint="eastAsia"/>
                <w:sz w:val="24"/>
                <w:szCs w:val="22"/>
              </w:rPr>
              <w:t>）阻水断层</w:t>
            </w:r>
          </w:p>
          <w:p w14:paraId="5D82D6CB" w14:textId="77777777" w:rsidR="00576E1E" w:rsidRDefault="004325BC">
            <w:pPr>
              <w:pStyle w:val="21"/>
              <w:ind w:firstLine="480"/>
              <w:rPr>
                <w:sz w:val="24"/>
                <w:szCs w:val="22"/>
              </w:rPr>
            </w:pPr>
            <w:r>
              <w:rPr>
                <w:rFonts w:hint="eastAsia"/>
                <w:sz w:val="24"/>
                <w:szCs w:val="22"/>
              </w:rPr>
              <w:t>根据《内蒙古杭锦旗巴音青格利地区铀矿详查地质报告》（核工业二〇八大队，</w:t>
            </w:r>
            <w:r>
              <w:rPr>
                <w:rFonts w:hint="eastAsia"/>
                <w:sz w:val="24"/>
                <w:szCs w:val="22"/>
              </w:rPr>
              <w:t>2</w:t>
            </w:r>
            <w:r>
              <w:rPr>
                <w:sz w:val="24"/>
                <w:szCs w:val="22"/>
              </w:rPr>
              <w:t>022</w:t>
            </w:r>
            <w:r>
              <w:rPr>
                <w:rFonts w:hint="eastAsia"/>
                <w:sz w:val="24"/>
                <w:szCs w:val="22"/>
              </w:rPr>
              <w:t>年</w:t>
            </w:r>
            <w:r>
              <w:rPr>
                <w:rFonts w:hint="eastAsia"/>
                <w:sz w:val="24"/>
                <w:szCs w:val="22"/>
              </w:rPr>
              <w:t>1</w:t>
            </w:r>
            <w:r>
              <w:rPr>
                <w:sz w:val="24"/>
                <w:szCs w:val="22"/>
              </w:rPr>
              <w:t>2</w:t>
            </w:r>
            <w:r>
              <w:rPr>
                <w:rFonts w:hint="eastAsia"/>
                <w:sz w:val="24"/>
                <w:szCs w:val="22"/>
              </w:rPr>
              <w:t>月），巴音青格利铀矿床</w:t>
            </w:r>
            <w:r>
              <w:rPr>
                <w:rFonts w:hint="eastAsia"/>
                <w:sz w:val="24"/>
                <w:szCs w:val="22"/>
              </w:rPr>
              <w:t>B16</w:t>
            </w:r>
            <w:r>
              <w:rPr>
                <w:rFonts w:hint="eastAsia"/>
                <w:sz w:val="24"/>
                <w:szCs w:val="22"/>
              </w:rPr>
              <w:t>线附近存在一个东西走向、北倾向的正断层，造成两侧矿体发生错断，断层北部地层抬升，南部地层下降。根据水文地质试验结果，该断层为阻水断层。</w:t>
            </w:r>
          </w:p>
          <w:p w14:paraId="7F7708E7" w14:textId="77777777" w:rsidR="00576E1E" w:rsidRDefault="004325BC">
            <w:pPr>
              <w:spacing w:line="440" w:lineRule="exact"/>
              <w:rPr>
                <w:rFonts w:ascii="Times New Roman" w:hAnsi="Times New Roman" w:cs="Times New Roman"/>
                <w:sz w:val="24"/>
                <w:szCs w:val="24"/>
              </w:rPr>
            </w:pPr>
            <w:r>
              <w:rPr>
                <w:rFonts w:ascii="Times New Roman" w:hAnsi="Times New Roman" w:cs="Times New Roman"/>
                <w:b/>
                <w:bCs/>
                <w:sz w:val="24"/>
                <w:szCs w:val="24"/>
              </w:rPr>
              <w:t>3.7</w:t>
            </w:r>
            <w:r>
              <w:rPr>
                <w:rFonts w:ascii="Times New Roman" w:hAnsi="Times New Roman" w:cs="Times New Roman"/>
                <w:b/>
                <w:bCs/>
                <w:sz w:val="24"/>
                <w:szCs w:val="24"/>
              </w:rPr>
              <w:t>土地和水体利用</w:t>
            </w:r>
          </w:p>
          <w:p w14:paraId="149D79FC" w14:textId="77777777" w:rsidR="00576E1E" w:rsidRDefault="004325BC">
            <w:pPr>
              <w:spacing w:line="480" w:lineRule="exact"/>
              <w:ind w:firstLineChars="200" w:firstLine="480"/>
              <w:rPr>
                <w:rFonts w:ascii="Times New Roman" w:hAnsi="Times New Roman" w:cs="Times New Roman"/>
                <w:color w:val="000000"/>
                <w:sz w:val="24"/>
                <w:szCs w:val="21"/>
              </w:rPr>
            </w:pPr>
            <w:r>
              <w:rPr>
                <w:rFonts w:ascii="Times New Roman" w:hAnsi="Times New Roman" w:cs="Times New Roman"/>
                <w:color w:val="000000"/>
                <w:sz w:val="24"/>
                <w:szCs w:val="21"/>
              </w:rPr>
              <w:t>1</w:t>
            </w:r>
            <w:r>
              <w:rPr>
                <w:rFonts w:ascii="Times New Roman" w:hAnsi="Times New Roman" w:cs="Times New Roman"/>
                <w:color w:val="000000"/>
                <w:sz w:val="24"/>
                <w:szCs w:val="21"/>
              </w:rPr>
              <w:t>）土地利用</w:t>
            </w:r>
          </w:p>
          <w:p w14:paraId="785D79F5" w14:textId="7D71D514" w:rsidR="00576E1E" w:rsidRDefault="004325BC">
            <w:pPr>
              <w:spacing w:line="480" w:lineRule="exact"/>
              <w:ind w:firstLineChars="200" w:firstLine="480"/>
              <w:rPr>
                <w:rFonts w:ascii="DLF-1-228-1061905557" w:hAnsi="DLF-1-228-1061905557" w:cs="Times New Roman"/>
                <w:sz w:val="24"/>
                <w:szCs w:val="24"/>
              </w:rPr>
            </w:pPr>
            <w:r>
              <w:rPr>
                <w:rFonts w:ascii="DLF-1-228-1061905557" w:hAnsi="DLF-1-228-1061905557" w:cs="Times New Roman" w:hint="eastAsia"/>
                <w:sz w:val="24"/>
                <w:szCs w:val="24"/>
              </w:rPr>
              <w:t>根据杭锦旗第三次国土调查结果</w:t>
            </w:r>
            <w:r w:rsidRPr="0028377A">
              <w:rPr>
                <w:rFonts w:ascii="DLF-1-228-1061905557" w:hAnsi="DLF-1-228-1061905557" w:cs="Times New Roman" w:hint="eastAsia"/>
                <w:sz w:val="24"/>
                <w:szCs w:val="24"/>
              </w:rPr>
              <w:t>，</w:t>
            </w:r>
            <w:r w:rsidRPr="00CC22BD">
              <w:rPr>
                <w:rFonts w:ascii="DLF-1-228-1061905557" w:hAnsi="DLF-1-228-1061905557" w:cs="Times New Roman"/>
                <w:sz w:val="24"/>
                <w:szCs w:val="24"/>
              </w:rPr>
              <w:t>杭锦旗总土地面积</w:t>
            </w:r>
            <w:r w:rsidRPr="00CC22BD">
              <w:rPr>
                <w:rFonts w:ascii="DLF-0-502-1328174399" w:hAnsi="DLF-0-502-1328174399" w:cs="Times New Roman"/>
                <w:sz w:val="24"/>
                <w:szCs w:val="24"/>
              </w:rPr>
              <w:t>1881</w:t>
            </w:r>
            <w:r>
              <w:rPr>
                <w:rFonts w:ascii="DLF-0-502-1328174399" w:hAnsi="DLF-0-502-1328174399" w:cs="Times New Roman"/>
                <w:sz w:val="24"/>
                <w:szCs w:val="24"/>
              </w:rPr>
              <w:t>5.67</w:t>
            </w:r>
            <w:r w:rsidRPr="00CC22BD">
              <w:rPr>
                <w:rFonts w:ascii="DLF-1-228-1061905557" w:hAnsi="DLF-1-228-1061905557" w:cs="Times New Roman"/>
                <w:sz w:val="24"/>
                <w:szCs w:val="24"/>
              </w:rPr>
              <w:t>km</w:t>
            </w:r>
            <w:r w:rsidRPr="00CC22BD">
              <w:rPr>
                <w:rFonts w:ascii="DLF-1-228-1061905557" w:hAnsi="DLF-1-228-1061905557" w:cs="Times New Roman"/>
                <w:sz w:val="24"/>
                <w:szCs w:val="24"/>
                <w:vertAlign w:val="superscript"/>
              </w:rPr>
              <w:t>2</w:t>
            </w:r>
            <w:r w:rsidRPr="00CC22BD">
              <w:rPr>
                <w:rFonts w:ascii="DLF-1-228-1061905557" w:hAnsi="DLF-1-228-1061905557" w:cs="Times New Roman" w:hint="eastAsia"/>
                <w:sz w:val="24"/>
                <w:szCs w:val="24"/>
              </w:rPr>
              <w:t>。</w:t>
            </w:r>
            <w:r w:rsidRPr="00CC22BD">
              <w:rPr>
                <w:rFonts w:ascii="Times New Roman" w:hAnsi="Times New Roman" w:cs="Times New Roman" w:hint="eastAsia"/>
                <w:sz w:val="24"/>
                <w:szCs w:val="24"/>
              </w:rPr>
              <w:t>其中，</w:t>
            </w:r>
            <w:r w:rsidRPr="0028377A">
              <w:rPr>
                <w:rFonts w:ascii="DLF-1-228-1061905557" w:hAnsi="DLF-1-228-1061905557" w:cs="Times New Roman" w:hint="eastAsia"/>
                <w:sz w:val="24"/>
                <w:szCs w:val="24"/>
              </w:rPr>
              <w:t>耕地面积</w:t>
            </w:r>
            <w:r>
              <w:rPr>
                <w:rFonts w:ascii="DLF-1-228-1061905557" w:hAnsi="DLF-1-228-1061905557" w:cs="Times New Roman" w:hint="eastAsia"/>
                <w:sz w:val="24"/>
                <w:szCs w:val="24"/>
              </w:rPr>
              <w:t>1051</w:t>
            </w:r>
            <w:r>
              <w:rPr>
                <w:rFonts w:ascii="DLF-1-228-1061905557" w:hAnsi="DLF-1-228-1061905557" w:cs="Times New Roman"/>
                <w:sz w:val="24"/>
                <w:szCs w:val="24"/>
              </w:rPr>
              <w:t>.</w:t>
            </w:r>
            <w:r>
              <w:rPr>
                <w:rFonts w:ascii="DLF-1-228-1061905557" w:hAnsi="DLF-1-228-1061905557" w:cs="Times New Roman" w:hint="eastAsia"/>
                <w:sz w:val="24"/>
                <w:szCs w:val="24"/>
              </w:rPr>
              <w:t>2</w:t>
            </w:r>
            <w:r>
              <w:rPr>
                <w:rFonts w:ascii="DLF-1-228-1061905557" w:hAnsi="DLF-1-228-1061905557" w:cs="Times New Roman"/>
                <w:sz w:val="24"/>
                <w:szCs w:val="24"/>
              </w:rPr>
              <w:t>5</w:t>
            </w:r>
            <w:r w:rsidRPr="00CC22BD">
              <w:rPr>
                <w:rFonts w:ascii="DLF-1-228-1061905557" w:hAnsi="DLF-1-228-1061905557" w:cs="Times New Roman"/>
                <w:sz w:val="24"/>
                <w:szCs w:val="24"/>
              </w:rPr>
              <w:t>km</w:t>
            </w:r>
            <w:r w:rsidRPr="00CC22BD">
              <w:rPr>
                <w:rFonts w:ascii="DLF-1-228-1061905557" w:hAnsi="DLF-1-228-1061905557" w:cs="Times New Roman"/>
                <w:sz w:val="24"/>
                <w:szCs w:val="24"/>
                <w:vertAlign w:val="superscript"/>
              </w:rPr>
              <w:t>2</w:t>
            </w:r>
            <w:r w:rsidRPr="0028377A">
              <w:rPr>
                <w:rFonts w:ascii="DLF-1-228-1061905557" w:hAnsi="DLF-1-228-1061905557" w:cs="Times New Roman" w:hint="eastAsia"/>
                <w:sz w:val="24"/>
                <w:szCs w:val="24"/>
              </w:rPr>
              <w:t>，园地面积</w:t>
            </w:r>
            <w:r>
              <w:rPr>
                <w:rFonts w:ascii="DLF-1-228-1061905557" w:hAnsi="DLF-1-228-1061905557" w:cs="Times New Roman" w:hint="eastAsia"/>
                <w:sz w:val="24"/>
                <w:szCs w:val="24"/>
              </w:rPr>
              <w:t>0</w:t>
            </w:r>
            <w:r>
              <w:rPr>
                <w:rFonts w:ascii="DLF-1-228-1061905557" w:hAnsi="DLF-1-228-1061905557" w:cs="Times New Roman"/>
                <w:sz w:val="24"/>
                <w:szCs w:val="24"/>
              </w:rPr>
              <w:t>.</w:t>
            </w:r>
            <w:r>
              <w:rPr>
                <w:rFonts w:ascii="DLF-1-228-1061905557" w:hAnsi="DLF-1-228-1061905557" w:cs="Times New Roman" w:hint="eastAsia"/>
                <w:sz w:val="24"/>
                <w:szCs w:val="24"/>
              </w:rPr>
              <w:t>48</w:t>
            </w:r>
            <w:r w:rsidRPr="00CC22BD">
              <w:rPr>
                <w:rFonts w:ascii="DLF-1-228-1061905557" w:hAnsi="DLF-1-228-1061905557" w:cs="Times New Roman"/>
                <w:sz w:val="24"/>
                <w:szCs w:val="24"/>
              </w:rPr>
              <w:t>km</w:t>
            </w:r>
            <w:r w:rsidRPr="00CC22BD">
              <w:rPr>
                <w:rFonts w:ascii="DLF-1-228-1061905557" w:hAnsi="DLF-1-228-1061905557" w:cs="Times New Roman"/>
                <w:sz w:val="24"/>
                <w:szCs w:val="24"/>
                <w:vertAlign w:val="superscript"/>
              </w:rPr>
              <w:t>2</w:t>
            </w:r>
            <w:r w:rsidRPr="0028377A">
              <w:rPr>
                <w:rFonts w:ascii="DLF-1-228-1061905557" w:hAnsi="DLF-1-228-1061905557" w:cs="Times New Roman" w:hint="eastAsia"/>
                <w:sz w:val="24"/>
                <w:szCs w:val="24"/>
              </w:rPr>
              <w:t>；林地</w:t>
            </w:r>
            <w:r w:rsidRPr="0028377A">
              <w:rPr>
                <w:rFonts w:ascii="DLF-1-228-1061905557" w:hAnsi="DLF-1-228-1061905557" w:cs="Times New Roman" w:hint="eastAsia"/>
                <w:sz w:val="24"/>
                <w:szCs w:val="24"/>
              </w:rPr>
              <w:t>3057</w:t>
            </w:r>
            <w:r>
              <w:rPr>
                <w:rFonts w:ascii="DLF-1-228-1061905557" w:hAnsi="DLF-1-228-1061905557" w:cs="Times New Roman"/>
                <w:sz w:val="24"/>
                <w:szCs w:val="24"/>
              </w:rPr>
              <w:t>.</w:t>
            </w:r>
            <w:r>
              <w:rPr>
                <w:rFonts w:ascii="DLF-1-228-1061905557" w:hAnsi="DLF-1-228-1061905557" w:cs="Times New Roman" w:hint="eastAsia"/>
                <w:sz w:val="24"/>
                <w:szCs w:val="24"/>
              </w:rPr>
              <w:t>0</w:t>
            </w:r>
            <w:r>
              <w:rPr>
                <w:rFonts w:ascii="DLF-1-228-1061905557" w:hAnsi="DLF-1-228-1061905557" w:cs="Times New Roman"/>
                <w:sz w:val="24"/>
                <w:szCs w:val="24"/>
              </w:rPr>
              <w:t>2</w:t>
            </w:r>
            <w:r w:rsidRPr="00CC22BD">
              <w:rPr>
                <w:rFonts w:ascii="DLF-1-228-1061905557" w:hAnsi="DLF-1-228-1061905557" w:cs="Times New Roman"/>
                <w:sz w:val="24"/>
                <w:szCs w:val="24"/>
              </w:rPr>
              <w:t>km</w:t>
            </w:r>
            <w:r w:rsidRPr="00CC22BD">
              <w:rPr>
                <w:rFonts w:ascii="DLF-1-228-1061905557" w:hAnsi="DLF-1-228-1061905557" w:cs="Times New Roman"/>
                <w:sz w:val="24"/>
                <w:szCs w:val="24"/>
                <w:vertAlign w:val="superscript"/>
              </w:rPr>
              <w:t>2</w:t>
            </w:r>
            <w:r w:rsidRPr="0028377A">
              <w:rPr>
                <w:rFonts w:ascii="DLF-1-228-1061905557" w:hAnsi="DLF-1-228-1061905557" w:cs="Times New Roman" w:hint="eastAsia"/>
                <w:sz w:val="24"/>
                <w:szCs w:val="24"/>
              </w:rPr>
              <w:t>；草地</w:t>
            </w:r>
            <w:r w:rsidRPr="0028377A">
              <w:rPr>
                <w:rFonts w:ascii="DLF-1-228-1061905557" w:hAnsi="DLF-1-228-1061905557" w:cs="Times New Roman" w:hint="eastAsia"/>
                <w:sz w:val="24"/>
                <w:szCs w:val="24"/>
              </w:rPr>
              <w:t>10041</w:t>
            </w:r>
            <w:r>
              <w:rPr>
                <w:rFonts w:ascii="DLF-1-228-1061905557" w:hAnsi="DLF-1-228-1061905557" w:cs="Times New Roman"/>
                <w:sz w:val="24"/>
                <w:szCs w:val="24"/>
              </w:rPr>
              <w:t>.</w:t>
            </w:r>
            <w:r>
              <w:rPr>
                <w:rFonts w:ascii="DLF-1-228-1061905557" w:hAnsi="DLF-1-228-1061905557" w:cs="Times New Roman" w:hint="eastAsia"/>
                <w:sz w:val="24"/>
                <w:szCs w:val="24"/>
              </w:rPr>
              <w:t>21</w:t>
            </w:r>
            <w:r w:rsidRPr="00CC22BD">
              <w:rPr>
                <w:rFonts w:ascii="DLF-1-228-1061905557" w:hAnsi="DLF-1-228-1061905557" w:cs="Times New Roman"/>
                <w:sz w:val="24"/>
                <w:szCs w:val="24"/>
              </w:rPr>
              <w:t>km</w:t>
            </w:r>
            <w:r w:rsidRPr="00CC22BD">
              <w:rPr>
                <w:rFonts w:ascii="DLF-1-228-1061905557" w:hAnsi="DLF-1-228-1061905557" w:cs="Times New Roman"/>
                <w:sz w:val="24"/>
                <w:szCs w:val="24"/>
                <w:vertAlign w:val="superscript"/>
              </w:rPr>
              <w:t>2</w:t>
            </w:r>
            <w:r w:rsidRPr="0028377A">
              <w:rPr>
                <w:rFonts w:ascii="DLF-1-228-1061905557" w:hAnsi="DLF-1-228-1061905557" w:cs="Times New Roman" w:hint="eastAsia"/>
                <w:sz w:val="24"/>
                <w:szCs w:val="24"/>
              </w:rPr>
              <w:t>；湿地</w:t>
            </w:r>
            <w:r w:rsidRPr="0028377A">
              <w:rPr>
                <w:rFonts w:ascii="DLF-1-228-1061905557" w:hAnsi="DLF-1-228-1061905557" w:cs="Times New Roman" w:hint="eastAsia"/>
                <w:sz w:val="24"/>
                <w:szCs w:val="24"/>
              </w:rPr>
              <w:t>22</w:t>
            </w:r>
            <w:r>
              <w:rPr>
                <w:rFonts w:ascii="DLF-1-228-1061905557" w:hAnsi="DLF-1-228-1061905557" w:cs="Times New Roman"/>
                <w:sz w:val="24"/>
                <w:szCs w:val="24"/>
              </w:rPr>
              <w:t>9.00</w:t>
            </w:r>
            <w:r w:rsidRPr="00CC22BD">
              <w:rPr>
                <w:rFonts w:ascii="DLF-1-228-1061905557" w:hAnsi="DLF-1-228-1061905557" w:cs="Times New Roman"/>
                <w:sz w:val="24"/>
                <w:szCs w:val="24"/>
              </w:rPr>
              <w:t>km</w:t>
            </w:r>
            <w:r w:rsidRPr="00CC22BD">
              <w:rPr>
                <w:rFonts w:ascii="DLF-1-228-1061905557" w:hAnsi="DLF-1-228-1061905557" w:cs="Times New Roman"/>
                <w:sz w:val="24"/>
                <w:szCs w:val="24"/>
                <w:vertAlign w:val="superscript"/>
              </w:rPr>
              <w:t>2</w:t>
            </w:r>
            <w:r w:rsidRPr="0028377A">
              <w:rPr>
                <w:rFonts w:ascii="DLF-1-228-1061905557" w:hAnsi="DLF-1-228-1061905557" w:cs="Times New Roman" w:hint="eastAsia"/>
                <w:sz w:val="24"/>
                <w:szCs w:val="24"/>
              </w:rPr>
              <w:t>；城镇村及工矿用地</w:t>
            </w:r>
            <w:r w:rsidRPr="0028377A">
              <w:rPr>
                <w:rFonts w:ascii="DLF-1-228-1061905557" w:hAnsi="DLF-1-228-1061905557" w:cs="Times New Roman" w:hint="eastAsia"/>
                <w:sz w:val="24"/>
                <w:szCs w:val="24"/>
              </w:rPr>
              <w:t>138</w:t>
            </w:r>
            <w:r>
              <w:rPr>
                <w:rFonts w:ascii="DLF-1-228-1061905557" w:hAnsi="DLF-1-228-1061905557" w:cs="Times New Roman"/>
                <w:sz w:val="24"/>
                <w:szCs w:val="24"/>
              </w:rPr>
              <w:t>.</w:t>
            </w:r>
            <w:r>
              <w:rPr>
                <w:rFonts w:ascii="DLF-1-228-1061905557" w:hAnsi="DLF-1-228-1061905557" w:cs="Times New Roman" w:hint="eastAsia"/>
                <w:sz w:val="24"/>
                <w:szCs w:val="24"/>
              </w:rPr>
              <w:t>10</w:t>
            </w:r>
            <w:r w:rsidRPr="00CC22BD">
              <w:rPr>
                <w:rFonts w:ascii="DLF-1-228-1061905557" w:hAnsi="DLF-1-228-1061905557" w:cs="Times New Roman"/>
                <w:sz w:val="24"/>
                <w:szCs w:val="24"/>
              </w:rPr>
              <w:t>km</w:t>
            </w:r>
            <w:r w:rsidRPr="00CC22BD">
              <w:rPr>
                <w:rFonts w:ascii="DLF-1-228-1061905557" w:hAnsi="DLF-1-228-1061905557" w:cs="Times New Roman"/>
                <w:sz w:val="24"/>
                <w:szCs w:val="24"/>
                <w:vertAlign w:val="superscript"/>
              </w:rPr>
              <w:t>2</w:t>
            </w:r>
            <w:r w:rsidRPr="0028377A">
              <w:rPr>
                <w:rFonts w:ascii="DLF-1-228-1061905557" w:hAnsi="DLF-1-228-1061905557" w:cs="Times New Roman" w:hint="eastAsia"/>
                <w:sz w:val="24"/>
                <w:szCs w:val="24"/>
              </w:rPr>
              <w:t>；交通运输用地</w:t>
            </w:r>
            <w:r w:rsidRPr="0028377A">
              <w:rPr>
                <w:rFonts w:ascii="DLF-1-228-1061905557" w:hAnsi="DLF-1-228-1061905557" w:cs="Times New Roman" w:hint="eastAsia"/>
                <w:sz w:val="24"/>
                <w:szCs w:val="24"/>
              </w:rPr>
              <w:t>138</w:t>
            </w:r>
            <w:r>
              <w:rPr>
                <w:rFonts w:ascii="DLF-1-228-1061905557" w:hAnsi="DLF-1-228-1061905557" w:cs="Times New Roman"/>
                <w:sz w:val="24"/>
                <w:szCs w:val="24"/>
              </w:rPr>
              <w:t>.</w:t>
            </w:r>
            <w:r>
              <w:rPr>
                <w:rFonts w:ascii="DLF-1-228-1061905557" w:hAnsi="DLF-1-228-1061905557" w:cs="Times New Roman" w:hint="eastAsia"/>
                <w:sz w:val="24"/>
                <w:szCs w:val="24"/>
              </w:rPr>
              <w:t>76</w:t>
            </w:r>
            <w:r w:rsidRPr="00CC22BD">
              <w:rPr>
                <w:rFonts w:ascii="DLF-1-228-1061905557" w:hAnsi="DLF-1-228-1061905557" w:cs="Times New Roman"/>
                <w:sz w:val="24"/>
                <w:szCs w:val="24"/>
              </w:rPr>
              <w:t>km</w:t>
            </w:r>
            <w:r w:rsidRPr="00CC22BD">
              <w:rPr>
                <w:rFonts w:ascii="DLF-1-228-1061905557" w:hAnsi="DLF-1-228-1061905557" w:cs="Times New Roman"/>
                <w:sz w:val="24"/>
                <w:szCs w:val="24"/>
                <w:vertAlign w:val="superscript"/>
              </w:rPr>
              <w:t>2</w:t>
            </w:r>
            <w:r w:rsidRPr="0028377A">
              <w:rPr>
                <w:rFonts w:ascii="DLF-1-228-1061905557" w:hAnsi="DLF-1-228-1061905557" w:cs="Times New Roman" w:hint="eastAsia"/>
                <w:sz w:val="24"/>
                <w:szCs w:val="24"/>
              </w:rPr>
              <w:t>；水域及水利设施用地</w:t>
            </w:r>
            <w:r w:rsidRPr="0028377A">
              <w:rPr>
                <w:rFonts w:ascii="DLF-1-228-1061905557" w:hAnsi="DLF-1-228-1061905557" w:cs="Times New Roman" w:hint="eastAsia"/>
                <w:sz w:val="24"/>
                <w:szCs w:val="24"/>
              </w:rPr>
              <w:t>305</w:t>
            </w:r>
            <w:r>
              <w:rPr>
                <w:rFonts w:ascii="DLF-1-228-1061905557" w:hAnsi="DLF-1-228-1061905557" w:cs="Times New Roman"/>
                <w:sz w:val="24"/>
                <w:szCs w:val="24"/>
              </w:rPr>
              <w:t>.</w:t>
            </w:r>
            <w:r>
              <w:rPr>
                <w:rFonts w:ascii="DLF-1-228-1061905557" w:hAnsi="DLF-1-228-1061905557" w:cs="Times New Roman" w:hint="eastAsia"/>
                <w:sz w:val="24"/>
                <w:szCs w:val="24"/>
              </w:rPr>
              <w:t>4</w:t>
            </w:r>
            <w:r>
              <w:rPr>
                <w:rFonts w:ascii="DLF-1-228-1061905557" w:hAnsi="DLF-1-228-1061905557" w:cs="Times New Roman"/>
                <w:sz w:val="24"/>
                <w:szCs w:val="24"/>
              </w:rPr>
              <w:t>5</w:t>
            </w:r>
            <w:r w:rsidRPr="00CC22BD">
              <w:rPr>
                <w:rFonts w:ascii="DLF-1-228-1061905557" w:hAnsi="DLF-1-228-1061905557" w:cs="Times New Roman"/>
                <w:sz w:val="24"/>
                <w:szCs w:val="24"/>
              </w:rPr>
              <w:t>km</w:t>
            </w:r>
            <w:r w:rsidRPr="00CC22BD">
              <w:rPr>
                <w:rFonts w:ascii="DLF-1-228-1061905557" w:hAnsi="DLF-1-228-1061905557" w:cs="Times New Roman"/>
                <w:sz w:val="24"/>
                <w:szCs w:val="24"/>
                <w:vertAlign w:val="superscript"/>
              </w:rPr>
              <w:t>2</w:t>
            </w:r>
            <w:r>
              <w:rPr>
                <w:rFonts w:ascii="DLF-1-228-1061905557" w:hAnsi="DLF-1-228-1061905557" w:cs="Times New Roman" w:hint="eastAsia"/>
                <w:sz w:val="24"/>
                <w:szCs w:val="24"/>
              </w:rPr>
              <w:t>；</w:t>
            </w:r>
            <w:r>
              <w:rPr>
                <w:rFonts w:ascii="DLF-1-228-1061905557" w:hAnsi="DLF-1-228-1061905557" w:cs="Times New Roman"/>
                <w:sz w:val="24"/>
                <w:szCs w:val="24"/>
              </w:rPr>
              <w:t>其它</w:t>
            </w:r>
            <w:r>
              <w:rPr>
                <w:rFonts w:ascii="DLF-1-228-1061905557" w:hAnsi="DLF-1-228-1061905557" w:cs="Times New Roman" w:hint="eastAsia"/>
                <w:sz w:val="24"/>
                <w:szCs w:val="24"/>
              </w:rPr>
              <w:t>未利</w:t>
            </w:r>
            <w:r>
              <w:rPr>
                <w:rFonts w:ascii="DLF-1-228-1061905557" w:hAnsi="DLF-1-228-1061905557" w:cs="Times New Roman"/>
                <w:sz w:val="24"/>
                <w:szCs w:val="24"/>
              </w:rPr>
              <w:t>用地</w:t>
            </w:r>
            <w:r>
              <w:rPr>
                <w:rFonts w:ascii="DLF-1-228-1061905557" w:hAnsi="DLF-1-228-1061905557" w:cs="Times New Roman" w:hint="eastAsia"/>
                <w:sz w:val="24"/>
                <w:szCs w:val="24"/>
              </w:rPr>
              <w:t>3</w:t>
            </w:r>
            <w:r>
              <w:rPr>
                <w:rFonts w:ascii="DLF-1-228-1061905557" w:hAnsi="DLF-1-228-1061905557" w:cs="Times New Roman"/>
                <w:sz w:val="24"/>
                <w:szCs w:val="24"/>
              </w:rPr>
              <w:t>854.40</w:t>
            </w:r>
            <w:r w:rsidRPr="00CC22BD">
              <w:rPr>
                <w:rFonts w:ascii="DLF-1-228-1061905557" w:hAnsi="DLF-1-228-1061905557" w:cs="Times New Roman"/>
                <w:sz w:val="24"/>
                <w:szCs w:val="24"/>
              </w:rPr>
              <w:t>km</w:t>
            </w:r>
            <w:r w:rsidRPr="00CC22BD">
              <w:rPr>
                <w:rFonts w:ascii="DLF-1-228-1061905557" w:hAnsi="DLF-1-228-1061905557" w:cs="Times New Roman"/>
                <w:sz w:val="24"/>
                <w:szCs w:val="24"/>
                <w:vertAlign w:val="superscript"/>
              </w:rPr>
              <w:t>2</w:t>
            </w:r>
            <w:r>
              <w:rPr>
                <w:rFonts w:ascii="DLF-1-228-1061905557" w:hAnsi="DLF-1-228-1061905557" w:cs="Times New Roman" w:hint="eastAsia"/>
                <w:sz w:val="24"/>
                <w:szCs w:val="24"/>
              </w:rPr>
              <w:t>。</w:t>
            </w:r>
          </w:p>
          <w:p w14:paraId="351C9BCC" w14:textId="77777777" w:rsidR="00576E1E" w:rsidRDefault="004325BC">
            <w:pPr>
              <w:spacing w:line="480" w:lineRule="exact"/>
              <w:ind w:firstLineChars="200" w:firstLine="480"/>
              <w:rPr>
                <w:rFonts w:ascii="Times New Roman" w:hAnsi="Times New Roman" w:cs="Times New Roman"/>
                <w:color w:val="000000"/>
                <w:sz w:val="24"/>
                <w:szCs w:val="21"/>
              </w:rPr>
            </w:pPr>
            <w:r>
              <w:rPr>
                <w:rFonts w:ascii="DLF-1-228-1061905557" w:hAnsi="DLF-1-228-1061905557" w:cs="Times New Roman" w:hint="eastAsia"/>
                <w:sz w:val="24"/>
                <w:szCs w:val="24"/>
              </w:rPr>
              <w:t>本项目</w:t>
            </w:r>
            <w:r>
              <w:rPr>
                <w:rFonts w:ascii="Times New Roman" w:hAnsi="Times New Roman" w:cs="Times New Roman" w:hint="eastAsia"/>
                <w:sz w:val="24"/>
                <w:szCs w:val="20"/>
              </w:rPr>
              <w:t>占地类型为草地，周边</w:t>
            </w:r>
            <w:r>
              <w:rPr>
                <w:rFonts w:ascii="Times New Roman" w:hAnsi="Times New Roman" w:cs="Times New Roman" w:hint="eastAsia"/>
                <w:sz w:val="24"/>
                <w:szCs w:val="20"/>
              </w:rPr>
              <w:t>5km</w:t>
            </w:r>
            <w:r>
              <w:rPr>
                <w:rFonts w:ascii="Times New Roman" w:hAnsi="Times New Roman" w:cs="Times New Roman" w:hint="eastAsia"/>
                <w:sz w:val="24"/>
                <w:szCs w:val="20"/>
              </w:rPr>
              <w:t>范围内土地类型以草地和荒地为主，不涉及基本农田。</w:t>
            </w:r>
          </w:p>
          <w:p w14:paraId="2591BB40" w14:textId="77777777" w:rsidR="00576E1E" w:rsidRDefault="004325BC">
            <w:pPr>
              <w:spacing w:line="480" w:lineRule="exact"/>
              <w:ind w:firstLineChars="200" w:firstLine="480"/>
              <w:rPr>
                <w:rFonts w:ascii="Times New Roman" w:hAnsi="Times New Roman" w:cs="Times New Roman"/>
                <w:color w:val="000000"/>
                <w:sz w:val="24"/>
                <w:szCs w:val="21"/>
              </w:rPr>
            </w:pPr>
            <w:r>
              <w:rPr>
                <w:rFonts w:ascii="Times New Roman" w:hAnsi="Times New Roman" w:cs="Times New Roman"/>
                <w:color w:val="000000"/>
                <w:sz w:val="24"/>
                <w:szCs w:val="21"/>
              </w:rPr>
              <w:t>2</w:t>
            </w:r>
            <w:r>
              <w:rPr>
                <w:rFonts w:ascii="Times New Roman" w:hAnsi="Times New Roman" w:cs="Times New Roman"/>
                <w:color w:val="000000"/>
                <w:sz w:val="24"/>
                <w:szCs w:val="21"/>
              </w:rPr>
              <w:t>）水体利用</w:t>
            </w:r>
          </w:p>
          <w:p w14:paraId="62C94D6E"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杭锦旗水资源总量为</w:t>
            </w:r>
            <w:r>
              <w:rPr>
                <w:rFonts w:ascii="Times New Roman" w:eastAsia="DLF-0-502-1328174399" w:hAnsi="Times New Roman" w:cs="Times New Roman"/>
                <w:sz w:val="24"/>
                <w:szCs w:val="24"/>
              </w:rPr>
              <w:t>9.25</w:t>
            </w:r>
            <w:r>
              <w:rPr>
                <w:rFonts w:ascii="Times New Roman" w:hAnsi="Times New Roman" w:cs="Times New Roman"/>
                <w:sz w:val="24"/>
                <w:szCs w:val="24"/>
              </w:rPr>
              <w:t>亿</w:t>
            </w:r>
            <w:r>
              <w:rPr>
                <w:rFonts w:ascii="Times New Roman" w:hAnsi="Times New Roman" w:cs="Times New Roman"/>
                <w:sz w:val="24"/>
                <w:szCs w:val="24"/>
              </w:rPr>
              <w:t>m</w:t>
            </w:r>
            <w:r>
              <w:rPr>
                <w:rFonts w:ascii="Times New Roman" w:hAnsi="Times New Roman" w:cs="Times New Roman"/>
                <w:sz w:val="24"/>
                <w:szCs w:val="24"/>
                <w:vertAlign w:val="superscript"/>
              </w:rPr>
              <w:t>3</w:t>
            </w:r>
            <w:r>
              <w:rPr>
                <w:rFonts w:ascii="Times New Roman" w:hAnsi="Times New Roman" w:cs="Times New Roman"/>
                <w:sz w:val="24"/>
                <w:szCs w:val="24"/>
              </w:rPr>
              <w:t>。其中黄河过境水量</w:t>
            </w:r>
            <w:r>
              <w:rPr>
                <w:rFonts w:ascii="Times New Roman" w:eastAsia="DLF-0-502-1328174399" w:hAnsi="Times New Roman" w:cs="Times New Roman"/>
                <w:sz w:val="24"/>
                <w:szCs w:val="24"/>
              </w:rPr>
              <w:t>4.1</w:t>
            </w:r>
            <w:r>
              <w:rPr>
                <w:rFonts w:ascii="Times New Roman" w:hAnsi="Times New Roman" w:cs="Times New Roman"/>
                <w:sz w:val="24"/>
                <w:szCs w:val="24"/>
              </w:rPr>
              <w:t>亿</w:t>
            </w:r>
            <w:r>
              <w:rPr>
                <w:rFonts w:ascii="Times New Roman" w:hAnsi="Times New Roman" w:cs="Times New Roman"/>
                <w:sz w:val="24"/>
                <w:szCs w:val="24"/>
              </w:rPr>
              <w:t>m</w:t>
            </w:r>
            <w:r>
              <w:rPr>
                <w:rFonts w:ascii="Times New Roman" w:hAnsi="Times New Roman" w:cs="Times New Roman"/>
                <w:sz w:val="24"/>
                <w:szCs w:val="24"/>
                <w:vertAlign w:val="superscript"/>
              </w:rPr>
              <w:t>3</w:t>
            </w:r>
            <w:r>
              <w:rPr>
                <w:rFonts w:ascii="Times New Roman" w:hAnsi="Times New Roman" w:cs="Times New Roman"/>
                <w:sz w:val="24"/>
                <w:szCs w:val="24"/>
              </w:rPr>
              <w:t>、地下水</w:t>
            </w:r>
            <w:r>
              <w:rPr>
                <w:rFonts w:ascii="Times New Roman" w:eastAsia="DLF-0-502-1328174399" w:hAnsi="Times New Roman" w:cs="Times New Roman"/>
                <w:sz w:val="24"/>
                <w:szCs w:val="24"/>
              </w:rPr>
              <w:t>4.35</w:t>
            </w:r>
            <w:r>
              <w:rPr>
                <w:rFonts w:ascii="Times New Roman" w:hAnsi="Times New Roman" w:cs="Times New Roman"/>
                <w:sz w:val="24"/>
                <w:szCs w:val="24"/>
              </w:rPr>
              <w:t>亿</w:t>
            </w:r>
            <w:r>
              <w:rPr>
                <w:rFonts w:ascii="Times New Roman" w:hAnsi="Times New Roman" w:cs="Times New Roman"/>
                <w:sz w:val="24"/>
                <w:szCs w:val="24"/>
              </w:rPr>
              <w:t>m</w:t>
            </w:r>
            <w:r>
              <w:rPr>
                <w:rFonts w:ascii="Times New Roman" w:hAnsi="Times New Roman" w:cs="Times New Roman"/>
                <w:sz w:val="24"/>
                <w:szCs w:val="24"/>
                <w:vertAlign w:val="superscript"/>
              </w:rPr>
              <w:t>3</w:t>
            </w:r>
            <w:r>
              <w:rPr>
                <w:rFonts w:ascii="Times New Roman" w:hAnsi="Times New Roman" w:cs="Times New Roman"/>
                <w:sz w:val="24"/>
                <w:szCs w:val="24"/>
              </w:rPr>
              <w:t>、地表水</w:t>
            </w:r>
            <w:r>
              <w:rPr>
                <w:rFonts w:ascii="Times New Roman" w:eastAsia="DLF-0-502-1328174399" w:hAnsi="Times New Roman" w:cs="Times New Roman"/>
                <w:sz w:val="24"/>
                <w:szCs w:val="24"/>
              </w:rPr>
              <w:t>0.8</w:t>
            </w:r>
            <w:r>
              <w:rPr>
                <w:rFonts w:ascii="Times New Roman" w:hAnsi="Times New Roman" w:cs="Times New Roman"/>
                <w:sz w:val="24"/>
                <w:szCs w:val="24"/>
              </w:rPr>
              <w:t>亿</w:t>
            </w:r>
            <w:r>
              <w:rPr>
                <w:rFonts w:ascii="Times New Roman" w:hAnsi="Times New Roman" w:cs="Times New Roman"/>
                <w:sz w:val="24"/>
                <w:szCs w:val="24"/>
              </w:rPr>
              <w:t>m</w:t>
            </w:r>
            <w:r>
              <w:rPr>
                <w:rFonts w:ascii="Times New Roman" w:hAnsi="Times New Roman" w:cs="Times New Roman"/>
                <w:sz w:val="24"/>
                <w:szCs w:val="24"/>
                <w:vertAlign w:val="superscript"/>
              </w:rPr>
              <w:t>3</w:t>
            </w:r>
            <w:r>
              <w:rPr>
                <w:rFonts w:ascii="Times New Roman" w:hAnsi="Times New Roman" w:cs="Times New Roman"/>
                <w:sz w:val="24"/>
                <w:szCs w:val="24"/>
              </w:rPr>
              <w:t>。可利用水资源总量为</w:t>
            </w:r>
            <w:r>
              <w:rPr>
                <w:rFonts w:ascii="Times New Roman" w:eastAsia="DLF-0-502-1328174399" w:hAnsi="Times New Roman" w:cs="Times New Roman"/>
                <w:sz w:val="24"/>
                <w:szCs w:val="24"/>
              </w:rPr>
              <w:t>6.53</w:t>
            </w:r>
            <w:r>
              <w:rPr>
                <w:rFonts w:ascii="Times New Roman" w:hAnsi="Times New Roman" w:cs="Times New Roman"/>
                <w:sz w:val="24"/>
                <w:szCs w:val="24"/>
              </w:rPr>
              <w:t>亿</w:t>
            </w:r>
            <w:r>
              <w:rPr>
                <w:rFonts w:ascii="Times New Roman" w:hAnsi="Times New Roman" w:cs="Times New Roman"/>
                <w:sz w:val="24"/>
                <w:szCs w:val="24"/>
              </w:rPr>
              <w:t>m</w:t>
            </w:r>
            <w:r>
              <w:rPr>
                <w:rFonts w:ascii="Times New Roman" w:hAnsi="Times New Roman" w:cs="Times New Roman"/>
                <w:sz w:val="24"/>
                <w:szCs w:val="24"/>
                <w:vertAlign w:val="superscript"/>
              </w:rPr>
              <w:t>3</w:t>
            </w:r>
            <w:r>
              <w:rPr>
                <w:rFonts w:ascii="Times New Roman" w:hAnsi="Times New Roman" w:cs="Times New Roman"/>
                <w:sz w:val="24"/>
                <w:szCs w:val="24"/>
              </w:rPr>
              <w:t>。其中黄河过境水</w:t>
            </w:r>
            <w:r>
              <w:rPr>
                <w:rFonts w:ascii="Times New Roman" w:eastAsia="DLF-0-502-1328174399" w:hAnsi="Times New Roman" w:cs="Times New Roman"/>
                <w:sz w:val="24"/>
                <w:szCs w:val="24"/>
              </w:rPr>
              <w:t>4.1</w:t>
            </w:r>
            <w:r>
              <w:rPr>
                <w:rFonts w:ascii="Times New Roman" w:hAnsi="Times New Roman" w:cs="Times New Roman"/>
                <w:sz w:val="24"/>
                <w:szCs w:val="24"/>
              </w:rPr>
              <w:t>亿</w:t>
            </w:r>
            <w:r>
              <w:rPr>
                <w:rFonts w:ascii="Times New Roman" w:hAnsi="Times New Roman" w:cs="Times New Roman"/>
                <w:sz w:val="24"/>
                <w:szCs w:val="24"/>
              </w:rPr>
              <w:t>m</w:t>
            </w:r>
            <w:r>
              <w:rPr>
                <w:rFonts w:ascii="Times New Roman" w:hAnsi="Times New Roman" w:cs="Times New Roman"/>
                <w:sz w:val="24"/>
                <w:szCs w:val="24"/>
                <w:vertAlign w:val="superscript"/>
              </w:rPr>
              <w:t>3</w:t>
            </w:r>
            <w:r>
              <w:rPr>
                <w:rFonts w:ascii="Times New Roman" w:hAnsi="Times New Roman" w:cs="Times New Roman"/>
                <w:sz w:val="24"/>
                <w:szCs w:val="24"/>
              </w:rPr>
              <w:t>、地下水</w:t>
            </w:r>
            <w:r>
              <w:rPr>
                <w:rFonts w:ascii="Times New Roman" w:eastAsia="DLF-0-502-1328174399" w:hAnsi="Times New Roman" w:cs="Times New Roman"/>
                <w:sz w:val="24"/>
                <w:szCs w:val="24"/>
              </w:rPr>
              <w:t>2.32</w:t>
            </w:r>
            <w:r>
              <w:rPr>
                <w:rFonts w:ascii="Times New Roman" w:hAnsi="Times New Roman" w:cs="Times New Roman"/>
                <w:sz w:val="24"/>
                <w:szCs w:val="24"/>
              </w:rPr>
              <w:t>亿</w:t>
            </w:r>
            <w:r>
              <w:rPr>
                <w:rFonts w:ascii="Times New Roman" w:hAnsi="Times New Roman" w:cs="Times New Roman"/>
                <w:sz w:val="24"/>
                <w:szCs w:val="24"/>
              </w:rPr>
              <w:t>m</w:t>
            </w:r>
            <w:r>
              <w:rPr>
                <w:rFonts w:ascii="Times New Roman" w:hAnsi="Times New Roman" w:cs="Times New Roman"/>
                <w:sz w:val="24"/>
                <w:szCs w:val="24"/>
                <w:vertAlign w:val="superscript"/>
              </w:rPr>
              <w:t>3</w:t>
            </w:r>
            <w:r>
              <w:rPr>
                <w:rFonts w:ascii="Times New Roman" w:hAnsi="Times New Roman" w:cs="Times New Roman"/>
                <w:sz w:val="24"/>
                <w:szCs w:val="24"/>
              </w:rPr>
              <w:t>、地表水</w:t>
            </w:r>
            <w:r>
              <w:rPr>
                <w:rFonts w:ascii="Times New Roman" w:eastAsia="DLF-0-502-1328174399" w:hAnsi="Times New Roman" w:cs="Times New Roman"/>
                <w:sz w:val="24"/>
                <w:szCs w:val="24"/>
              </w:rPr>
              <w:t>0.11</w:t>
            </w:r>
            <w:r>
              <w:rPr>
                <w:rFonts w:ascii="Times New Roman" w:hAnsi="Times New Roman" w:cs="Times New Roman"/>
                <w:sz w:val="24"/>
                <w:szCs w:val="24"/>
              </w:rPr>
              <w:t>亿</w:t>
            </w:r>
            <w:r>
              <w:rPr>
                <w:rFonts w:ascii="Times New Roman" w:hAnsi="Times New Roman" w:cs="Times New Roman"/>
                <w:sz w:val="24"/>
                <w:szCs w:val="24"/>
              </w:rPr>
              <w:t>m</w:t>
            </w:r>
            <w:r>
              <w:rPr>
                <w:rFonts w:ascii="Times New Roman" w:hAnsi="Times New Roman" w:cs="Times New Roman"/>
                <w:sz w:val="24"/>
                <w:szCs w:val="24"/>
                <w:vertAlign w:val="superscript"/>
              </w:rPr>
              <w:t>3</w:t>
            </w:r>
            <w:r>
              <w:rPr>
                <w:rFonts w:ascii="Times New Roman" w:hAnsi="Times New Roman" w:cs="Times New Roman"/>
                <w:sz w:val="24"/>
                <w:szCs w:val="24"/>
              </w:rPr>
              <w:t>，实际可用水资源量为</w:t>
            </w:r>
            <w:r>
              <w:rPr>
                <w:rFonts w:ascii="Times New Roman" w:eastAsia="DLF-0-502-1328174399" w:hAnsi="Times New Roman" w:cs="Times New Roman"/>
                <w:sz w:val="24"/>
                <w:szCs w:val="24"/>
              </w:rPr>
              <w:t>5.23</w:t>
            </w:r>
            <w:r>
              <w:rPr>
                <w:rFonts w:ascii="Times New Roman" w:hAnsi="Times New Roman" w:cs="Times New Roman"/>
                <w:sz w:val="24"/>
                <w:szCs w:val="24"/>
              </w:rPr>
              <w:t>亿</w:t>
            </w:r>
            <w:r>
              <w:rPr>
                <w:rFonts w:ascii="Times New Roman" w:hAnsi="Times New Roman" w:cs="Times New Roman"/>
                <w:sz w:val="24"/>
                <w:szCs w:val="24"/>
              </w:rPr>
              <w:t>m</w:t>
            </w:r>
            <w:r>
              <w:rPr>
                <w:rFonts w:ascii="Times New Roman" w:hAnsi="Times New Roman" w:cs="Times New Roman"/>
                <w:sz w:val="24"/>
                <w:szCs w:val="24"/>
                <w:vertAlign w:val="superscript"/>
              </w:rPr>
              <w:t>3</w:t>
            </w:r>
            <w:r>
              <w:rPr>
                <w:rFonts w:ascii="Times New Roman" w:hAnsi="Times New Roman" w:cs="Times New Roman"/>
                <w:sz w:val="24"/>
                <w:szCs w:val="24"/>
              </w:rPr>
              <w:t>。目前，杭锦旗年总用水量为</w:t>
            </w:r>
            <w:r>
              <w:rPr>
                <w:rFonts w:ascii="Times New Roman" w:eastAsia="DLF-0-502-1328174399" w:hAnsi="Times New Roman" w:cs="Times New Roman"/>
                <w:sz w:val="24"/>
                <w:szCs w:val="24"/>
              </w:rPr>
              <w:t>3.26</w:t>
            </w:r>
            <w:r>
              <w:rPr>
                <w:rFonts w:ascii="Times New Roman" w:hAnsi="Times New Roman" w:cs="Times New Roman"/>
                <w:sz w:val="24"/>
                <w:szCs w:val="24"/>
              </w:rPr>
              <w:t>亿</w:t>
            </w:r>
            <w:r>
              <w:rPr>
                <w:rFonts w:ascii="Times New Roman" w:hAnsi="Times New Roman" w:cs="Times New Roman"/>
                <w:sz w:val="24"/>
                <w:szCs w:val="24"/>
              </w:rPr>
              <w:t>m</w:t>
            </w:r>
            <w:r>
              <w:rPr>
                <w:rFonts w:ascii="Times New Roman" w:hAnsi="Times New Roman" w:cs="Times New Roman"/>
                <w:sz w:val="24"/>
                <w:szCs w:val="24"/>
                <w:vertAlign w:val="superscript"/>
              </w:rPr>
              <w:t>3</w:t>
            </w:r>
            <w:r>
              <w:rPr>
                <w:rFonts w:ascii="Times New Roman" w:hAnsi="Times New Roman" w:cs="Times New Roman"/>
                <w:sz w:val="24"/>
                <w:szCs w:val="24"/>
              </w:rPr>
              <w:t>。其中农业用水量</w:t>
            </w:r>
            <w:r>
              <w:rPr>
                <w:rFonts w:ascii="Times New Roman" w:eastAsia="DLF-0-502-1328174399" w:hAnsi="Times New Roman" w:cs="Times New Roman"/>
                <w:sz w:val="24"/>
                <w:szCs w:val="24"/>
              </w:rPr>
              <w:t>32205</w:t>
            </w:r>
            <w:r>
              <w:rPr>
                <w:rFonts w:ascii="Times New Roman" w:hAnsi="Times New Roman" w:cs="Times New Roman"/>
                <w:sz w:val="24"/>
                <w:szCs w:val="24"/>
              </w:rPr>
              <w:t>万</w:t>
            </w:r>
            <w:r>
              <w:rPr>
                <w:rFonts w:ascii="Times New Roman" w:hAnsi="Times New Roman" w:cs="Times New Roman"/>
                <w:sz w:val="24"/>
                <w:szCs w:val="24"/>
              </w:rPr>
              <w:t>m</w:t>
            </w:r>
            <w:r>
              <w:rPr>
                <w:rFonts w:ascii="Times New Roman" w:hAnsi="Times New Roman" w:cs="Times New Roman"/>
                <w:sz w:val="24"/>
                <w:szCs w:val="24"/>
                <w:vertAlign w:val="superscript"/>
              </w:rPr>
              <w:t>3</w:t>
            </w:r>
            <w:r>
              <w:rPr>
                <w:rFonts w:ascii="Times New Roman" w:hAnsi="Times New Roman" w:cs="Times New Roman"/>
                <w:sz w:val="24"/>
                <w:szCs w:val="24"/>
              </w:rPr>
              <w:t>、工业用水量</w:t>
            </w:r>
            <w:r>
              <w:rPr>
                <w:rFonts w:ascii="Times New Roman" w:eastAsia="DLF-0-502-1328174399" w:hAnsi="Times New Roman" w:cs="Times New Roman"/>
                <w:sz w:val="24"/>
                <w:szCs w:val="24"/>
              </w:rPr>
              <w:t>45</w:t>
            </w:r>
            <w:r>
              <w:rPr>
                <w:rFonts w:ascii="Times New Roman" w:hAnsi="Times New Roman" w:cs="Times New Roman"/>
                <w:sz w:val="24"/>
                <w:szCs w:val="24"/>
              </w:rPr>
              <w:t>万</w:t>
            </w:r>
            <w:r>
              <w:rPr>
                <w:rFonts w:ascii="Times New Roman" w:hAnsi="Times New Roman" w:cs="Times New Roman"/>
                <w:sz w:val="24"/>
                <w:szCs w:val="24"/>
              </w:rPr>
              <w:t>m</w:t>
            </w:r>
            <w:r>
              <w:rPr>
                <w:rFonts w:ascii="Times New Roman" w:hAnsi="Times New Roman" w:cs="Times New Roman"/>
                <w:sz w:val="24"/>
                <w:szCs w:val="24"/>
                <w:vertAlign w:val="superscript"/>
              </w:rPr>
              <w:t>3</w:t>
            </w:r>
            <w:r>
              <w:rPr>
                <w:rFonts w:ascii="Times New Roman" w:hAnsi="Times New Roman" w:cs="Times New Roman"/>
                <w:sz w:val="24"/>
                <w:szCs w:val="24"/>
              </w:rPr>
              <w:t>、建筑业用水量</w:t>
            </w:r>
            <w:r>
              <w:rPr>
                <w:rFonts w:ascii="Times New Roman" w:eastAsia="DLF-0-502-1328174399" w:hAnsi="Times New Roman" w:cs="Times New Roman"/>
                <w:sz w:val="24"/>
                <w:szCs w:val="24"/>
              </w:rPr>
              <w:t>31</w:t>
            </w:r>
            <w:r>
              <w:rPr>
                <w:rFonts w:ascii="Times New Roman" w:hAnsi="Times New Roman" w:cs="Times New Roman"/>
                <w:sz w:val="24"/>
                <w:szCs w:val="24"/>
              </w:rPr>
              <w:t>万</w:t>
            </w:r>
            <w:r>
              <w:rPr>
                <w:rFonts w:ascii="Times New Roman" w:hAnsi="Times New Roman" w:cs="Times New Roman"/>
                <w:sz w:val="24"/>
                <w:szCs w:val="24"/>
              </w:rPr>
              <w:t>m</w:t>
            </w:r>
            <w:r>
              <w:rPr>
                <w:rFonts w:ascii="Times New Roman" w:hAnsi="Times New Roman" w:cs="Times New Roman"/>
                <w:sz w:val="24"/>
                <w:szCs w:val="24"/>
                <w:vertAlign w:val="superscript"/>
              </w:rPr>
              <w:t>3</w:t>
            </w:r>
            <w:r>
              <w:rPr>
                <w:rFonts w:ascii="Times New Roman" w:hAnsi="Times New Roman" w:cs="Times New Roman"/>
                <w:sz w:val="24"/>
                <w:szCs w:val="24"/>
              </w:rPr>
              <w:t>、第三产业用水量</w:t>
            </w:r>
            <w:r>
              <w:rPr>
                <w:rFonts w:ascii="Times New Roman" w:eastAsia="DLF-0-502-1328174399" w:hAnsi="Times New Roman" w:cs="Times New Roman"/>
                <w:sz w:val="24"/>
                <w:szCs w:val="24"/>
              </w:rPr>
              <w:t>108</w:t>
            </w:r>
            <w:r>
              <w:rPr>
                <w:rFonts w:ascii="Times New Roman" w:hAnsi="Times New Roman" w:cs="Times New Roman"/>
                <w:sz w:val="24"/>
                <w:szCs w:val="24"/>
              </w:rPr>
              <w:t>万</w:t>
            </w:r>
            <w:r>
              <w:rPr>
                <w:rFonts w:ascii="Times New Roman" w:hAnsi="Times New Roman" w:cs="Times New Roman"/>
                <w:sz w:val="24"/>
                <w:szCs w:val="24"/>
              </w:rPr>
              <w:t>m</w:t>
            </w:r>
            <w:r>
              <w:rPr>
                <w:rFonts w:ascii="Times New Roman" w:hAnsi="Times New Roman" w:cs="Times New Roman"/>
                <w:sz w:val="24"/>
                <w:szCs w:val="24"/>
                <w:vertAlign w:val="superscript"/>
              </w:rPr>
              <w:t>3</w:t>
            </w:r>
            <w:r>
              <w:rPr>
                <w:rFonts w:ascii="Times New Roman" w:hAnsi="Times New Roman" w:cs="Times New Roman"/>
                <w:sz w:val="24"/>
                <w:szCs w:val="24"/>
              </w:rPr>
              <w:t>、居民生活用水量</w:t>
            </w:r>
            <w:r>
              <w:rPr>
                <w:rFonts w:ascii="Times New Roman" w:eastAsia="DLF-0-502-1328174399" w:hAnsi="Times New Roman" w:cs="Times New Roman"/>
                <w:sz w:val="24"/>
                <w:szCs w:val="24"/>
              </w:rPr>
              <w:t>163</w:t>
            </w:r>
            <w:r>
              <w:rPr>
                <w:rFonts w:ascii="Times New Roman" w:hAnsi="Times New Roman" w:cs="Times New Roman"/>
                <w:sz w:val="24"/>
                <w:szCs w:val="24"/>
              </w:rPr>
              <w:t>万</w:t>
            </w:r>
            <w:r>
              <w:rPr>
                <w:rFonts w:ascii="Times New Roman" w:hAnsi="Times New Roman" w:cs="Times New Roman"/>
                <w:sz w:val="24"/>
                <w:szCs w:val="24"/>
              </w:rPr>
              <w:t>m</w:t>
            </w:r>
            <w:r>
              <w:rPr>
                <w:rFonts w:ascii="Times New Roman" w:hAnsi="Times New Roman" w:cs="Times New Roman"/>
                <w:sz w:val="24"/>
                <w:szCs w:val="24"/>
                <w:vertAlign w:val="superscript"/>
              </w:rPr>
              <w:t>3</w:t>
            </w:r>
            <w:r>
              <w:rPr>
                <w:rFonts w:ascii="Times New Roman" w:hAnsi="Times New Roman" w:cs="Times New Roman"/>
                <w:sz w:val="24"/>
                <w:szCs w:val="24"/>
              </w:rPr>
              <w:t>、生态用水量</w:t>
            </w:r>
            <w:r>
              <w:rPr>
                <w:rFonts w:ascii="Times New Roman" w:eastAsia="DLF-0-502-1328174399" w:hAnsi="Times New Roman" w:cs="Times New Roman"/>
                <w:sz w:val="24"/>
                <w:szCs w:val="24"/>
              </w:rPr>
              <w:t>40</w:t>
            </w:r>
            <w:r>
              <w:rPr>
                <w:rFonts w:ascii="Times New Roman" w:hAnsi="Times New Roman" w:cs="Times New Roman"/>
                <w:sz w:val="24"/>
                <w:szCs w:val="24"/>
              </w:rPr>
              <w:t>万</w:t>
            </w:r>
            <w:r>
              <w:rPr>
                <w:rFonts w:ascii="Times New Roman" w:hAnsi="Times New Roman" w:cs="Times New Roman"/>
                <w:sz w:val="24"/>
                <w:szCs w:val="24"/>
              </w:rPr>
              <w:t>m</w:t>
            </w:r>
            <w:r>
              <w:rPr>
                <w:rFonts w:ascii="Times New Roman" w:hAnsi="Times New Roman" w:cs="Times New Roman"/>
                <w:sz w:val="24"/>
                <w:szCs w:val="24"/>
                <w:vertAlign w:val="superscript"/>
              </w:rPr>
              <w:t>3</w:t>
            </w:r>
            <w:r>
              <w:rPr>
                <w:rFonts w:ascii="Times New Roman" w:hAnsi="Times New Roman" w:cs="Times New Roman"/>
                <w:sz w:val="24"/>
                <w:szCs w:val="24"/>
              </w:rPr>
              <w:t>。其中取用黄河过境水</w:t>
            </w:r>
            <w:r>
              <w:rPr>
                <w:rFonts w:ascii="Times New Roman" w:eastAsia="DLF-0-502-1328174399" w:hAnsi="Times New Roman" w:cs="Times New Roman"/>
                <w:sz w:val="24"/>
                <w:szCs w:val="24"/>
              </w:rPr>
              <w:t>2.12</w:t>
            </w:r>
            <w:r>
              <w:rPr>
                <w:rFonts w:ascii="Times New Roman" w:hAnsi="Times New Roman" w:cs="Times New Roman"/>
                <w:sz w:val="24"/>
                <w:szCs w:val="24"/>
              </w:rPr>
              <w:t>亿</w:t>
            </w:r>
            <w:r>
              <w:rPr>
                <w:rFonts w:ascii="Times New Roman" w:hAnsi="Times New Roman" w:cs="Times New Roman"/>
                <w:sz w:val="24"/>
                <w:szCs w:val="24"/>
              </w:rPr>
              <w:t>m</w:t>
            </w:r>
            <w:r>
              <w:rPr>
                <w:rFonts w:ascii="Times New Roman" w:hAnsi="Times New Roman" w:cs="Times New Roman"/>
                <w:sz w:val="24"/>
                <w:szCs w:val="24"/>
                <w:vertAlign w:val="superscript"/>
              </w:rPr>
              <w:t>3</w:t>
            </w:r>
            <w:r>
              <w:rPr>
                <w:rFonts w:ascii="Times New Roman" w:hAnsi="Times New Roman" w:cs="Times New Roman"/>
                <w:sz w:val="24"/>
                <w:szCs w:val="24"/>
              </w:rPr>
              <w:t>，地下水</w:t>
            </w:r>
            <w:r>
              <w:rPr>
                <w:rFonts w:ascii="Times New Roman" w:eastAsia="DLF-0-502-1328174399" w:hAnsi="Times New Roman" w:cs="Times New Roman"/>
                <w:sz w:val="24"/>
                <w:szCs w:val="24"/>
              </w:rPr>
              <w:t>1.09</w:t>
            </w:r>
            <w:r>
              <w:rPr>
                <w:rFonts w:ascii="Times New Roman" w:hAnsi="Times New Roman" w:cs="Times New Roman"/>
                <w:sz w:val="24"/>
                <w:szCs w:val="24"/>
              </w:rPr>
              <w:t>亿</w:t>
            </w:r>
            <w:r>
              <w:rPr>
                <w:rFonts w:ascii="Times New Roman" w:hAnsi="Times New Roman" w:cs="Times New Roman"/>
                <w:sz w:val="24"/>
                <w:szCs w:val="24"/>
              </w:rPr>
              <w:t>m</w:t>
            </w:r>
            <w:r>
              <w:rPr>
                <w:rFonts w:ascii="Times New Roman" w:hAnsi="Times New Roman" w:cs="Times New Roman"/>
                <w:sz w:val="24"/>
                <w:szCs w:val="24"/>
                <w:vertAlign w:val="superscript"/>
              </w:rPr>
              <w:t>3</w:t>
            </w:r>
            <w:r>
              <w:rPr>
                <w:rFonts w:ascii="Times New Roman" w:hAnsi="Times New Roman" w:cs="Times New Roman"/>
                <w:sz w:val="24"/>
                <w:szCs w:val="24"/>
              </w:rPr>
              <w:t>，地表水</w:t>
            </w:r>
            <w:r>
              <w:rPr>
                <w:rFonts w:ascii="Times New Roman" w:eastAsia="DLF-0-502-1328174399" w:hAnsi="Times New Roman" w:cs="Times New Roman"/>
                <w:sz w:val="24"/>
                <w:szCs w:val="24"/>
              </w:rPr>
              <w:t>0.05</w:t>
            </w:r>
            <w:r>
              <w:rPr>
                <w:rFonts w:ascii="Times New Roman" w:hAnsi="Times New Roman" w:cs="Times New Roman"/>
                <w:sz w:val="24"/>
                <w:szCs w:val="24"/>
              </w:rPr>
              <w:t>亿</w:t>
            </w:r>
            <w:r>
              <w:rPr>
                <w:rFonts w:ascii="Times New Roman" w:hAnsi="Times New Roman" w:cs="Times New Roman"/>
                <w:sz w:val="24"/>
                <w:szCs w:val="24"/>
              </w:rPr>
              <w:t>m</w:t>
            </w:r>
            <w:r>
              <w:rPr>
                <w:rFonts w:ascii="Times New Roman" w:hAnsi="Times New Roman" w:cs="Times New Roman"/>
                <w:sz w:val="24"/>
                <w:szCs w:val="24"/>
                <w:vertAlign w:val="superscript"/>
              </w:rPr>
              <w:t>3</w:t>
            </w:r>
            <w:r>
              <w:rPr>
                <w:rFonts w:ascii="Times New Roman" w:hAnsi="Times New Roman" w:cs="Times New Roman" w:hint="eastAsia"/>
                <w:sz w:val="24"/>
                <w:szCs w:val="24"/>
              </w:rPr>
              <w:t>。</w:t>
            </w:r>
          </w:p>
          <w:p w14:paraId="5FAC643A" w14:textId="77777777" w:rsidR="00576E1E" w:rsidRDefault="004325BC">
            <w:pPr>
              <w:spacing w:line="480" w:lineRule="exact"/>
              <w:ind w:firstLineChars="200" w:firstLine="480"/>
              <w:rPr>
                <w:rFonts w:ascii="Times New Roman" w:hAnsi="Times New Roman" w:cs="Times New Roman"/>
                <w:color w:val="000000"/>
                <w:sz w:val="24"/>
                <w:szCs w:val="21"/>
              </w:rPr>
            </w:pPr>
            <w:r>
              <w:rPr>
                <w:rFonts w:ascii="DLF-1-228-1061905557" w:hAnsi="DLF-1-228-1061905557" w:cs="Times New Roman" w:hint="eastAsia"/>
                <w:sz w:val="24"/>
                <w:szCs w:val="24"/>
              </w:rPr>
              <w:t>本项目</w:t>
            </w:r>
            <w:r>
              <w:rPr>
                <w:rFonts w:ascii="Times New Roman" w:hAnsi="Times New Roman" w:cs="Times New Roman" w:hint="eastAsia"/>
                <w:sz w:val="24"/>
                <w:szCs w:val="20"/>
              </w:rPr>
              <w:t>周边</w:t>
            </w:r>
            <w:r>
              <w:rPr>
                <w:rFonts w:ascii="Times New Roman" w:hAnsi="Times New Roman" w:cs="Times New Roman" w:hint="eastAsia"/>
                <w:sz w:val="24"/>
                <w:szCs w:val="20"/>
              </w:rPr>
              <w:t>5km</w:t>
            </w:r>
            <w:r>
              <w:rPr>
                <w:rFonts w:ascii="Times New Roman" w:hAnsi="Times New Roman" w:cs="Times New Roman" w:hint="eastAsia"/>
                <w:sz w:val="24"/>
                <w:szCs w:val="20"/>
              </w:rPr>
              <w:t>范围内无集中式饮用水源地及集中式工农业生产用水，居民生活用水均为自家井水，井深为</w:t>
            </w:r>
            <w:r>
              <w:rPr>
                <w:rFonts w:ascii="Times New Roman" w:hAnsi="Times New Roman" w:cs="Times New Roman"/>
                <w:sz w:val="24"/>
                <w:szCs w:val="20"/>
              </w:rPr>
              <w:t>10m</w:t>
            </w:r>
            <w:r>
              <w:rPr>
                <w:rFonts w:ascii="Times New Roman" w:hAnsi="Times New Roman" w:cs="Times New Roman" w:hint="eastAsia"/>
                <w:sz w:val="24"/>
                <w:szCs w:val="20"/>
              </w:rPr>
              <w:t>~</w:t>
            </w:r>
            <w:r>
              <w:rPr>
                <w:rFonts w:ascii="Times New Roman" w:hAnsi="Times New Roman" w:cs="Times New Roman"/>
                <w:sz w:val="24"/>
                <w:szCs w:val="20"/>
              </w:rPr>
              <w:t>20m</w:t>
            </w:r>
            <w:r>
              <w:rPr>
                <w:rFonts w:ascii="Times New Roman" w:hAnsi="Times New Roman" w:cs="Times New Roman" w:hint="eastAsia"/>
                <w:sz w:val="24"/>
                <w:szCs w:val="20"/>
              </w:rPr>
              <w:t>，取水层位为</w:t>
            </w:r>
            <w:r>
              <w:rPr>
                <w:rFonts w:ascii="Times New Roman" w:hAnsi="Times New Roman" w:cs="Times New Roman" w:hint="eastAsia"/>
                <w:sz w:val="24"/>
                <w:szCs w:val="24"/>
              </w:rPr>
              <w:t>潜水含水层，</w:t>
            </w:r>
            <w:r>
              <w:rPr>
                <w:rFonts w:ascii="Times New Roman" w:hAnsi="Times New Roman" w:cs="Times New Roman"/>
                <w:sz w:val="24"/>
                <w:szCs w:val="20"/>
              </w:rPr>
              <w:t>取水量较少</w:t>
            </w:r>
            <w:r>
              <w:rPr>
                <w:rFonts w:ascii="Times New Roman" w:hAnsi="Times New Roman" w:cs="Times New Roman" w:hint="eastAsia"/>
                <w:sz w:val="24"/>
                <w:szCs w:val="20"/>
              </w:rPr>
              <w:t>。</w:t>
            </w:r>
          </w:p>
          <w:p w14:paraId="738DFB28" w14:textId="77777777" w:rsidR="00576E1E" w:rsidRDefault="004325BC">
            <w:pPr>
              <w:spacing w:line="480" w:lineRule="exact"/>
              <w:jc w:val="left"/>
              <w:rPr>
                <w:rFonts w:ascii="Times New Roman" w:hAnsi="Times New Roman" w:cs="Times New Roman"/>
                <w:b/>
                <w:sz w:val="24"/>
                <w:szCs w:val="24"/>
              </w:rPr>
            </w:pPr>
            <w:r>
              <w:rPr>
                <w:rFonts w:ascii="Times New Roman" w:hAnsi="Times New Roman" w:cs="Times New Roman"/>
                <w:b/>
                <w:sz w:val="24"/>
                <w:szCs w:val="24"/>
              </w:rPr>
              <w:t>3.8</w:t>
            </w:r>
            <w:r>
              <w:rPr>
                <w:rFonts w:ascii="Times New Roman" w:hAnsi="Times New Roman" w:cs="Times New Roman"/>
                <w:b/>
                <w:sz w:val="24"/>
                <w:szCs w:val="24"/>
              </w:rPr>
              <w:t>生态环境概况</w:t>
            </w:r>
          </w:p>
          <w:p w14:paraId="28E91190" w14:textId="77777777" w:rsidR="00576E1E" w:rsidRDefault="004325BC">
            <w:pPr>
              <w:spacing w:line="460" w:lineRule="exact"/>
              <w:ind w:firstLineChars="200" w:firstLine="480"/>
              <w:rPr>
                <w:rFonts w:ascii="Times New Roman" w:hAnsi="Times New Roman" w:cs="Times New Roman"/>
                <w:sz w:val="24"/>
              </w:rPr>
            </w:pPr>
            <w:r>
              <w:rPr>
                <w:rFonts w:ascii="Times New Roman" w:hAnsi="Times New Roman" w:cs="Times New Roman"/>
                <w:sz w:val="24"/>
              </w:rPr>
              <w:t>1</w:t>
            </w:r>
            <w:r>
              <w:rPr>
                <w:rFonts w:ascii="Times New Roman" w:hAnsi="Times New Roman" w:cs="Times New Roman"/>
                <w:sz w:val="24"/>
              </w:rPr>
              <w:t>）生态环境状况</w:t>
            </w:r>
          </w:p>
          <w:p w14:paraId="105387AC" w14:textId="77777777" w:rsidR="00576E1E" w:rsidRDefault="004325BC">
            <w:pPr>
              <w:spacing w:line="460" w:lineRule="exact"/>
              <w:ind w:firstLineChars="200" w:firstLine="480"/>
              <w:rPr>
                <w:rFonts w:ascii="宋体" w:hAnsi="Times New Roman" w:cs="宋体"/>
                <w:kern w:val="0"/>
                <w:sz w:val="24"/>
                <w:szCs w:val="24"/>
              </w:rPr>
            </w:pPr>
            <w:r>
              <w:rPr>
                <w:rFonts w:ascii="Times New Roman" w:hAnsi="Times New Roman" w:cs="Times New Roman" w:hint="eastAsia"/>
                <w:kern w:val="0"/>
                <w:sz w:val="24"/>
                <w:szCs w:val="20"/>
              </w:rPr>
              <w:t>本项目所在区域为第四纪黄土覆盖，自然植被类型属于</w:t>
            </w:r>
            <w:r>
              <w:rPr>
                <w:rFonts w:ascii="Times New Roman" w:hAnsi="Times New Roman" w:cs="Times New Roman"/>
                <w:kern w:val="0"/>
                <w:sz w:val="24"/>
                <w:szCs w:val="20"/>
              </w:rPr>
              <w:t>荒漠草原植被</w:t>
            </w:r>
            <w:r>
              <w:rPr>
                <w:rFonts w:ascii="Times New Roman" w:hAnsi="Times New Roman" w:cs="Times New Roman" w:hint="eastAsia"/>
                <w:kern w:val="0"/>
                <w:sz w:val="24"/>
                <w:szCs w:val="20"/>
              </w:rPr>
              <w:t>区域，</w:t>
            </w:r>
            <w:r>
              <w:rPr>
                <w:rFonts w:ascii="Times New Roman" w:hAnsi="Times New Roman" w:cs="Times New Roman"/>
                <w:kern w:val="0"/>
                <w:sz w:val="24"/>
                <w:szCs w:val="20"/>
              </w:rPr>
              <w:t>是干旱草原向荒漠草原过渡地带，</w:t>
            </w:r>
            <w:r>
              <w:rPr>
                <w:rFonts w:ascii="宋体" w:hAnsi="Times New Roman" w:cs="宋体" w:hint="eastAsia"/>
                <w:kern w:val="0"/>
                <w:sz w:val="24"/>
                <w:szCs w:val="24"/>
              </w:rPr>
              <w:t>根据鄂尔多斯市生态功能区划，</w:t>
            </w:r>
            <w:r>
              <w:rPr>
                <w:rFonts w:ascii="Times New Roman" w:hAnsi="Times New Roman" w:cs="Times New Roman"/>
                <w:kern w:val="0"/>
                <w:sz w:val="24"/>
                <w:szCs w:val="20"/>
              </w:rPr>
              <w:t>本项目</w:t>
            </w:r>
            <w:r>
              <w:rPr>
                <w:rFonts w:ascii="宋体" w:hAnsi="Times New Roman" w:cs="宋体" w:hint="eastAsia"/>
                <w:kern w:val="0"/>
                <w:sz w:val="24"/>
                <w:szCs w:val="24"/>
              </w:rPr>
              <w:t>位于“鄂尔多斯高原典型草原沙漠化控制生态功能区”，主要生态服务功能为保持水土、防止侵蚀，减少入黄泥沙上为重要生态功能区。</w:t>
            </w:r>
          </w:p>
          <w:p w14:paraId="6F889A76" w14:textId="77777777" w:rsidR="00576E1E" w:rsidRDefault="004325BC">
            <w:pPr>
              <w:spacing w:line="460" w:lineRule="exact"/>
              <w:ind w:firstLineChars="200" w:firstLine="480"/>
              <w:rPr>
                <w:rFonts w:ascii="Times New Roman" w:hAnsi="Times New Roman" w:cs="Times New Roman"/>
                <w:szCs w:val="20"/>
              </w:rPr>
            </w:pPr>
            <w:r>
              <w:rPr>
                <w:rFonts w:ascii="Times New Roman" w:hAnsi="Times New Roman" w:cs="Times New Roman" w:hint="eastAsia"/>
                <w:sz w:val="24"/>
                <w:szCs w:val="20"/>
              </w:rPr>
              <w:t>通过现场走访调查，本项目周边</w:t>
            </w:r>
            <w:r>
              <w:rPr>
                <w:rFonts w:ascii="Times New Roman" w:hAnsi="Times New Roman" w:cs="Times New Roman" w:hint="eastAsia"/>
                <w:sz w:val="24"/>
                <w:szCs w:val="20"/>
              </w:rPr>
              <w:t>5km</w:t>
            </w:r>
            <w:r>
              <w:rPr>
                <w:rFonts w:ascii="Times New Roman" w:hAnsi="Times New Roman" w:cs="Times New Roman"/>
                <w:sz w:val="24"/>
                <w:szCs w:val="20"/>
              </w:rPr>
              <w:t>范围内</w:t>
            </w:r>
            <w:r>
              <w:rPr>
                <w:rFonts w:ascii="Times New Roman" w:hAnsi="Times New Roman" w:cs="Times New Roman"/>
                <w:kern w:val="0"/>
                <w:sz w:val="24"/>
                <w:szCs w:val="20"/>
              </w:rPr>
              <w:t>主要植物物种</w:t>
            </w:r>
            <w:r>
              <w:rPr>
                <w:rFonts w:ascii="Times New Roman" w:hAnsi="Times New Roman" w:cs="Times New Roman" w:hint="eastAsia"/>
                <w:kern w:val="0"/>
                <w:sz w:val="24"/>
                <w:szCs w:val="20"/>
              </w:rPr>
              <w:t>为</w:t>
            </w:r>
            <w:r>
              <w:rPr>
                <w:rFonts w:ascii="Times New Roman" w:hAnsi="Times New Roman" w:cs="Times New Roman"/>
                <w:kern w:val="0"/>
                <w:sz w:val="24"/>
                <w:szCs w:val="20"/>
              </w:rPr>
              <w:t>锦鸡儿</w:t>
            </w:r>
            <w:r>
              <w:rPr>
                <w:rFonts w:ascii="Times New Roman" w:hAnsi="Times New Roman" w:cs="Times New Roman" w:hint="eastAsia"/>
                <w:kern w:val="0"/>
                <w:sz w:val="24"/>
                <w:szCs w:val="20"/>
              </w:rPr>
              <w:t>、</w:t>
            </w:r>
            <w:r>
              <w:rPr>
                <w:rFonts w:ascii="Times New Roman" w:hAnsi="Times New Roman" w:cs="Times New Roman"/>
                <w:kern w:val="0"/>
                <w:sz w:val="24"/>
                <w:szCs w:val="20"/>
              </w:rPr>
              <w:t>沙蒿等沙生植物</w:t>
            </w:r>
            <w:r>
              <w:rPr>
                <w:rFonts w:ascii="Times New Roman" w:hAnsi="Times New Roman" w:cs="Times New Roman" w:hint="eastAsia"/>
                <w:kern w:val="0"/>
                <w:sz w:val="24"/>
                <w:szCs w:val="20"/>
              </w:rPr>
              <w:t>，</w:t>
            </w:r>
            <w:r>
              <w:rPr>
                <w:rFonts w:ascii="Times New Roman" w:hAnsi="Times New Roman" w:cs="Times New Roman"/>
                <w:sz w:val="24"/>
                <w:szCs w:val="20"/>
              </w:rPr>
              <w:t>植被多样性较差，植被覆盖度较低</w:t>
            </w:r>
            <w:r>
              <w:rPr>
                <w:rFonts w:ascii="Times New Roman" w:hAnsi="Times New Roman" w:cs="Times New Roman" w:hint="eastAsia"/>
                <w:sz w:val="24"/>
                <w:szCs w:val="20"/>
              </w:rPr>
              <w:t>，</w:t>
            </w:r>
            <w:r>
              <w:rPr>
                <w:rFonts w:ascii="Times New Roman" w:hAnsi="Times New Roman" w:cs="Times New Roman"/>
                <w:color w:val="000000" w:themeColor="text1"/>
                <w:sz w:val="24"/>
                <w:szCs w:val="24"/>
              </w:rPr>
              <w:t>无珍稀濒危野生</w:t>
            </w:r>
            <w:r>
              <w:rPr>
                <w:rFonts w:ascii="Times New Roman" w:hAnsi="Times New Roman" w:cs="Times New Roman" w:hint="eastAsia"/>
                <w:color w:val="000000" w:themeColor="text1"/>
                <w:sz w:val="24"/>
                <w:szCs w:val="24"/>
              </w:rPr>
              <w:t>植物</w:t>
            </w:r>
            <w:r>
              <w:rPr>
                <w:rFonts w:ascii="Times New Roman" w:hAnsi="Times New Roman" w:cs="Times New Roman"/>
                <w:color w:val="000000" w:themeColor="text1"/>
                <w:sz w:val="24"/>
                <w:szCs w:val="24"/>
              </w:rPr>
              <w:t>物种</w:t>
            </w:r>
            <w:r>
              <w:rPr>
                <w:rFonts w:ascii="Times New Roman" w:hAnsi="Times New Roman" w:cs="Times New Roman" w:hint="eastAsia"/>
                <w:color w:val="000000" w:themeColor="text1"/>
                <w:sz w:val="24"/>
                <w:szCs w:val="24"/>
              </w:rPr>
              <w:t>，也不涉及基本农田</w:t>
            </w:r>
            <w:r>
              <w:rPr>
                <w:rFonts w:ascii="Times New Roman" w:hAnsi="Times New Roman" w:cs="Times New Roman"/>
                <w:color w:val="000000" w:themeColor="text1"/>
                <w:sz w:val="24"/>
                <w:szCs w:val="24"/>
              </w:rPr>
              <w:t>。</w:t>
            </w:r>
            <w:r>
              <w:rPr>
                <w:rFonts w:ascii="Times New Roman" w:hAnsi="Times New Roman" w:cs="Times New Roman" w:hint="eastAsia"/>
                <w:sz w:val="24"/>
                <w:szCs w:val="20"/>
              </w:rPr>
              <w:t>评价区内动物主要为居民养殖的牛、羊、鸡和</w:t>
            </w:r>
            <w:r>
              <w:rPr>
                <w:rFonts w:ascii="Times New Roman" w:hAnsi="Times New Roman" w:cs="Times New Roman"/>
                <w:color w:val="000000" w:themeColor="text1"/>
                <w:sz w:val="24"/>
                <w:szCs w:val="24"/>
              </w:rPr>
              <w:t>少量小型、一般种类的野生鸟类和昆虫，无珍稀濒危野生动物物种。</w:t>
            </w:r>
          </w:p>
          <w:p w14:paraId="669A9DEC" w14:textId="77777777" w:rsidR="00576E1E" w:rsidRDefault="004325BC">
            <w:pPr>
              <w:spacing w:line="460" w:lineRule="exact"/>
              <w:ind w:firstLineChars="200" w:firstLine="480"/>
              <w:rPr>
                <w:rFonts w:ascii="Times New Roman" w:hAnsi="Times New Roman" w:cs="Times New Roman"/>
                <w:sz w:val="24"/>
              </w:rPr>
            </w:pPr>
            <w:r>
              <w:rPr>
                <w:rFonts w:ascii="Times New Roman" w:hAnsi="Times New Roman" w:cs="Times New Roman"/>
                <w:sz w:val="24"/>
              </w:rPr>
              <w:t>2</w:t>
            </w:r>
            <w:r>
              <w:rPr>
                <w:rFonts w:ascii="Times New Roman" w:hAnsi="Times New Roman" w:cs="Times New Roman"/>
                <w:sz w:val="24"/>
              </w:rPr>
              <w:t>）资源开发利用状况</w:t>
            </w:r>
          </w:p>
          <w:p w14:paraId="54A946B7" w14:textId="77777777" w:rsidR="00576E1E" w:rsidRDefault="004325BC">
            <w:pPr>
              <w:spacing w:line="460" w:lineRule="exact"/>
              <w:ind w:firstLineChars="200" w:firstLine="480"/>
              <w:rPr>
                <w:rFonts w:ascii="Times New Roman" w:hAnsi="Times New Roman" w:cs="Times New Roman"/>
                <w:sz w:val="24"/>
              </w:rPr>
            </w:pPr>
            <w:r>
              <w:rPr>
                <w:rFonts w:ascii="Times New Roman" w:hAnsi="Times New Roman" w:cs="Times New Roman" w:hint="eastAsia"/>
                <w:sz w:val="24"/>
                <w:szCs w:val="20"/>
              </w:rPr>
              <w:t>杭锦旗矿产和自然资源丰富，储煤面积达</w:t>
            </w:r>
            <w:r>
              <w:rPr>
                <w:rFonts w:ascii="Times New Roman" w:hAnsi="Times New Roman" w:cs="Times New Roman"/>
                <w:sz w:val="24"/>
                <w:szCs w:val="20"/>
              </w:rPr>
              <w:t>6350</w:t>
            </w:r>
            <w:r>
              <w:rPr>
                <w:rFonts w:ascii="Times New Roman" w:hAnsi="Times New Roman" w:cs="Times New Roman" w:hint="eastAsia"/>
                <w:sz w:val="24"/>
                <w:szCs w:val="20"/>
              </w:rPr>
              <w:t>km</w:t>
            </w:r>
            <w:r>
              <w:rPr>
                <w:rFonts w:ascii="Times New Roman" w:hAnsi="Times New Roman" w:cs="Times New Roman"/>
                <w:sz w:val="24"/>
                <w:szCs w:val="20"/>
                <w:vertAlign w:val="superscript"/>
              </w:rPr>
              <w:t>2</w:t>
            </w:r>
            <w:r>
              <w:rPr>
                <w:rFonts w:ascii="Times New Roman" w:hAnsi="Times New Roman" w:cs="Times New Roman" w:hint="eastAsia"/>
                <w:sz w:val="24"/>
                <w:szCs w:val="20"/>
              </w:rPr>
              <w:t>，煤炭资源总储量</w:t>
            </w:r>
            <w:r>
              <w:rPr>
                <w:rFonts w:ascii="Times New Roman" w:hAnsi="Times New Roman" w:cs="Times New Roman"/>
                <w:sz w:val="24"/>
                <w:szCs w:val="20"/>
              </w:rPr>
              <w:t>513</w:t>
            </w:r>
            <w:r>
              <w:rPr>
                <w:rFonts w:ascii="Times New Roman" w:hAnsi="Times New Roman" w:cs="Times New Roman" w:hint="eastAsia"/>
                <w:sz w:val="24"/>
                <w:szCs w:val="20"/>
              </w:rPr>
              <w:t>亿</w:t>
            </w:r>
            <w:r>
              <w:rPr>
                <w:rFonts w:ascii="Times New Roman" w:hAnsi="Times New Roman" w:cs="Times New Roman" w:hint="eastAsia"/>
                <w:sz w:val="24"/>
                <w:szCs w:val="20"/>
              </w:rPr>
              <w:t>t</w:t>
            </w:r>
            <w:r>
              <w:rPr>
                <w:rFonts w:ascii="Times New Roman" w:hAnsi="Times New Roman" w:cs="Times New Roman" w:hint="eastAsia"/>
                <w:sz w:val="24"/>
                <w:szCs w:val="20"/>
              </w:rPr>
              <w:t>，主要分布在杭锦旗塔然高勒、阿门其日格、巴音乌素等地区，此外还有少量紫砂陶土、芒硝、石英砂等资源分布。太阳能资源丰富，伊和乌素苏木、巴拉贡镇、呼和木独镇、吉日嘎朗图镇、独贵塔拉镇地区日照充足，适宜发展太阳能热力电和光伏发电；杭锦旗处于狼山和乌拉山两大山之间的狭长风口地带，受西伯利亚及蒙古冷高压影响，使杭锦旗风能资源具有风力强、分布广泛，相对持久稳定的特点，是内蒙古自治区风能资源富集地区之一。</w:t>
            </w:r>
          </w:p>
          <w:p w14:paraId="7D0ACE77" w14:textId="77777777" w:rsidR="00576E1E" w:rsidRDefault="004325BC">
            <w:pPr>
              <w:spacing w:line="460" w:lineRule="exact"/>
              <w:ind w:firstLineChars="200" w:firstLine="480"/>
              <w:rPr>
                <w:rFonts w:ascii="Times New Roman" w:hAnsi="Times New Roman" w:cs="Times New Roman"/>
                <w:sz w:val="24"/>
              </w:rPr>
            </w:pPr>
            <w:r>
              <w:rPr>
                <w:rFonts w:ascii="Times New Roman" w:hAnsi="Times New Roman" w:cs="Times New Roman"/>
                <w:sz w:val="24"/>
              </w:rPr>
              <w:t>3</w:t>
            </w:r>
            <w:r>
              <w:rPr>
                <w:rFonts w:ascii="Times New Roman" w:hAnsi="Times New Roman" w:cs="Times New Roman"/>
                <w:sz w:val="24"/>
              </w:rPr>
              <w:t>）生态敏感区</w:t>
            </w:r>
          </w:p>
          <w:p w14:paraId="229FB254" w14:textId="77777777" w:rsidR="00576E1E" w:rsidRDefault="004325BC">
            <w:pPr>
              <w:spacing w:line="460" w:lineRule="exact"/>
              <w:ind w:firstLineChars="200" w:firstLine="480"/>
              <w:rPr>
                <w:rFonts w:ascii="Times New Roman" w:hAnsi="Times New Roman" w:cs="Times New Roman"/>
                <w:sz w:val="24"/>
              </w:rPr>
            </w:pPr>
            <w:r>
              <w:rPr>
                <w:rFonts w:ascii="Times New Roman" w:hAnsi="Times New Roman" w:cs="Times New Roman" w:hint="eastAsia"/>
                <w:sz w:val="24"/>
              </w:rPr>
              <w:t>经建设单位与杭锦旗自然资源局核实，巴音青格利铀矿探矿权范围（包含本项目占地范围）内“无重要饮用水水源地，不在集中式饮用水水源保护区范围内，不涉及生态红线，不涉及基本农田，不涉及自然保护区范围内，不涉及国家地质公园等限制禁止勘查开采区域，矿区范围未发现古遗迹现象及其他文物”，详见附件</w:t>
            </w:r>
            <w:r>
              <w:rPr>
                <w:rFonts w:ascii="Times New Roman" w:hAnsi="Times New Roman" w:cs="Times New Roman"/>
                <w:sz w:val="24"/>
              </w:rPr>
              <w:t>3</w:t>
            </w:r>
            <w:r>
              <w:rPr>
                <w:rFonts w:ascii="Times New Roman" w:hAnsi="Times New Roman" w:cs="Times New Roman" w:hint="eastAsia"/>
                <w:sz w:val="24"/>
              </w:rPr>
              <w:t>。</w:t>
            </w:r>
          </w:p>
          <w:p w14:paraId="6389072C" w14:textId="77777777" w:rsidR="00576E1E" w:rsidRDefault="004325BC">
            <w:pPr>
              <w:spacing w:line="460" w:lineRule="exact"/>
              <w:jc w:val="left"/>
              <w:rPr>
                <w:rFonts w:ascii="Times New Roman" w:hAnsi="Times New Roman" w:cs="Times New Roman"/>
                <w:b/>
                <w:sz w:val="24"/>
                <w:szCs w:val="24"/>
              </w:rPr>
            </w:pPr>
            <w:r>
              <w:rPr>
                <w:rFonts w:ascii="Times New Roman" w:hAnsi="Times New Roman" w:cs="Times New Roman"/>
                <w:b/>
                <w:sz w:val="24"/>
                <w:szCs w:val="24"/>
              </w:rPr>
              <w:t>3.9</w:t>
            </w:r>
            <w:r>
              <w:rPr>
                <w:rFonts w:ascii="Times New Roman" w:hAnsi="Times New Roman" w:cs="Times New Roman"/>
                <w:b/>
                <w:sz w:val="24"/>
                <w:szCs w:val="24"/>
              </w:rPr>
              <w:t>社会环境简况</w:t>
            </w:r>
          </w:p>
          <w:p w14:paraId="1AE507D7" w14:textId="77777777" w:rsidR="00576E1E" w:rsidRDefault="004325BC">
            <w:pPr>
              <w:spacing w:line="460" w:lineRule="exact"/>
              <w:ind w:firstLineChars="200" w:firstLine="480"/>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rPr>
              <w:t>）社会经济</w:t>
            </w:r>
          </w:p>
          <w:p w14:paraId="5F6A8950" w14:textId="77777777" w:rsidR="00576E1E" w:rsidRDefault="004325BC">
            <w:pPr>
              <w:spacing w:line="460" w:lineRule="exact"/>
              <w:ind w:firstLineChars="200" w:firstLine="480"/>
              <w:rPr>
                <w:rFonts w:ascii="Times New Roman" w:hAnsi="Times New Roman" w:cs="Times New Roman"/>
                <w:sz w:val="24"/>
                <w:szCs w:val="24"/>
              </w:rPr>
            </w:pPr>
            <w:r>
              <w:rPr>
                <w:rFonts w:ascii="Times New Roman" w:hAnsi="Times New Roman" w:cs="Times New Roman"/>
                <w:sz w:val="24"/>
                <w:szCs w:val="24"/>
              </w:rPr>
              <w:t>根据《</w:t>
            </w:r>
            <w:r>
              <w:rPr>
                <w:rFonts w:ascii="Times New Roman" w:hAnsi="Times New Roman" w:cs="Times New Roman" w:hint="eastAsia"/>
                <w:sz w:val="24"/>
                <w:szCs w:val="24"/>
              </w:rPr>
              <w:t>杭锦旗</w:t>
            </w:r>
            <w:r>
              <w:rPr>
                <w:rFonts w:ascii="Times New Roman" w:hAnsi="Times New Roman" w:cs="Times New Roman"/>
                <w:sz w:val="24"/>
                <w:szCs w:val="24"/>
              </w:rPr>
              <w:t>2022</w:t>
            </w:r>
            <w:r>
              <w:rPr>
                <w:rFonts w:ascii="Times New Roman" w:hAnsi="Times New Roman" w:cs="Times New Roman"/>
                <w:sz w:val="24"/>
                <w:szCs w:val="24"/>
              </w:rPr>
              <w:t>年国民经济和社会发展统计公报》，</w:t>
            </w:r>
            <w:r>
              <w:rPr>
                <w:rFonts w:ascii="Times New Roman" w:hAnsi="Times New Roman" w:cs="Times New Roman"/>
                <w:sz w:val="24"/>
                <w:szCs w:val="24"/>
              </w:rPr>
              <w:t>2022</w:t>
            </w:r>
            <w:r>
              <w:rPr>
                <w:rFonts w:ascii="Times New Roman" w:hAnsi="Times New Roman" w:cs="Times New Roman"/>
                <w:sz w:val="24"/>
                <w:szCs w:val="24"/>
              </w:rPr>
              <w:t>年</w:t>
            </w:r>
            <w:r>
              <w:rPr>
                <w:rFonts w:ascii="Times New Roman" w:hAnsi="Times New Roman" w:cs="Times New Roman" w:hint="eastAsia"/>
                <w:sz w:val="24"/>
                <w:szCs w:val="24"/>
              </w:rPr>
              <w:t>杭锦旗</w:t>
            </w:r>
            <w:r>
              <w:rPr>
                <w:rFonts w:ascii="Times New Roman" w:hAnsi="Times New Roman" w:cs="Times New Roman"/>
                <w:sz w:val="24"/>
                <w:szCs w:val="24"/>
              </w:rPr>
              <w:t>完成地区生产总值</w:t>
            </w:r>
            <w:r>
              <w:rPr>
                <w:rFonts w:ascii="Times New Roman" w:hAnsi="Times New Roman" w:cs="Times New Roman"/>
                <w:sz w:val="24"/>
                <w:szCs w:val="24"/>
              </w:rPr>
              <w:t>165.93</w:t>
            </w:r>
            <w:r>
              <w:rPr>
                <w:rFonts w:ascii="Times New Roman" w:hAnsi="Times New Roman" w:cs="Times New Roman"/>
                <w:sz w:val="24"/>
                <w:szCs w:val="24"/>
              </w:rPr>
              <w:t>亿元，</w:t>
            </w:r>
            <w:r>
              <w:rPr>
                <w:rFonts w:ascii="Times New Roman" w:hAnsi="Times New Roman" w:cs="Times New Roman" w:hint="eastAsia"/>
                <w:sz w:val="24"/>
                <w:szCs w:val="24"/>
              </w:rPr>
              <w:t>同比</w:t>
            </w:r>
            <w:r>
              <w:rPr>
                <w:rFonts w:ascii="Times New Roman" w:hAnsi="Times New Roman" w:cs="Times New Roman"/>
                <w:sz w:val="24"/>
                <w:szCs w:val="24"/>
              </w:rPr>
              <w:t>增长</w:t>
            </w:r>
            <w:r>
              <w:rPr>
                <w:rFonts w:ascii="Times New Roman" w:hAnsi="Times New Roman" w:cs="Times New Roman"/>
                <w:sz w:val="24"/>
                <w:szCs w:val="24"/>
              </w:rPr>
              <w:t>3.8%</w:t>
            </w:r>
            <w:r>
              <w:rPr>
                <w:rFonts w:ascii="Times New Roman" w:hAnsi="Times New Roman" w:cs="Times New Roman"/>
                <w:sz w:val="24"/>
                <w:szCs w:val="24"/>
              </w:rPr>
              <w:t>。其中第一产业</w:t>
            </w:r>
            <w:r>
              <w:rPr>
                <w:rFonts w:ascii="Times New Roman" w:hAnsi="Times New Roman" w:cs="Times New Roman" w:hint="eastAsia"/>
                <w:sz w:val="24"/>
                <w:szCs w:val="24"/>
              </w:rPr>
              <w:t>完成</w:t>
            </w:r>
            <w:r>
              <w:rPr>
                <w:rFonts w:ascii="Times New Roman" w:hAnsi="Times New Roman" w:cs="Times New Roman"/>
                <w:sz w:val="24"/>
                <w:szCs w:val="24"/>
              </w:rPr>
              <w:t>34.66</w:t>
            </w:r>
            <w:r>
              <w:rPr>
                <w:rFonts w:ascii="Times New Roman" w:hAnsi="Times New Roman" w:cs="Times New Roman"/>
                <w:sz w:val="24"/>
                <w:szCs w:val="24"/>
              </w:rPr>
              <w:t>亿元，</w:t>
            </w:r>
            <w:r>
              <w:rPr>
                <w:rFonts w:ascii="Times New Roman" w:hAnsi="Times New Roman" w:cs="Times New Roman" w:hint="eastAsia"/>
                <w:sz w:val="24"/>
                <w:szCs w:val="24"/>
              </w:rPr>
              <w:t>同比</w:t>
            </w:r>
            <w:r>
              <w:rPr>
                <w:rFonts w:ascii="Times New Roman" w:hAnsi="Times New Roman" w:cs="Times New Roman"/>
                <w:sz w:val="24"/>
                <w:szCs w:val="24"/>
              </w:rPr>
              <w:t>增长</w:t>
            </w:r>
            <w:r>
              <w:rPr>
                <w:rFonts w:ascii="Times New Roman" w:hAnsi="Times New Roman" w:cs="Times New Roman"/>
                <w:sz w:val="24"/>
                <w:szCs w:val="24"/>
              </w:rPr>
              <w:t>6.3%</w:t>
            </w:r>
            <w:r>
              <w:rPr>
                <w:rFonts w:ascii="Times New Roman" w:hAnsi="Times New Roman" w:cs="Times New Roman"/>
                <w:sz w:val="24"/>
                <w:szCs w:val="24"/>
              </w:rPr>
              <w:t>；第二产业</w:t>
            </w:r>
            <w:r>
              <w:rPr>
                <w:rFonts w:ascii="Times New Roman" w:hAnsi="Times New Roman" w:cs="Times New Roman" w:hint="eastAsia"/>
                <w:sz w:val="24"/>
                <w:szCs w:val="24"/>
              </w:rPr>
              <w:t>完成</w:t>
            </w:r>
            <w:r>
              <w:rPr>
                <w:rFonts w:ascii="Times New Roman" w:hAnsi="Times New Roman" w:cs="Times New Roman"/>
                <w:sz w:val="24"/>
                <w:szCs w:val="24"/>
              </w:rPr>
              <w:t>80.79</w:t>
            </w:r>
            <w:r>
              <w:rPr>
                <w:rFonts w:ascii="Times New Roman" w:hAnsi="Times New Roman" w:cs="Times New Roman"/>
                <w:sz w:val="24"/>
                <w:szCs w:val="24"/>
              </w:rPr>
              <w:t>亿元，增长</w:t>
            </w:r>
            <w:r>
              <w:rPr>
                <w:rFonts w:ascii="Times New Roman" w:hAnsi="Times New Roman" w:cs="Times New Roman"/>
                <w:sz w:val="24"/>
                <w:szCs w:val="24"/>
              </w:rPr>
              <w:t>5.8%</w:t>
            </w:r>
            <w:r>
              <w:rPr>
                <w:rFonts w:ascii="Times New Roman" w:hAnsi="Times New Roman" w:cs="Times New Roman"/>
                <w:sz w:val="24"/>
                <w:szCs w:val="24"/>
              </w:rPr>
              <w:t>；第三产业</w:t>
            </w:r>
            <w:r>
              <w:rPr>
                <w:rFonts w:ascii="Times New Roman" w:hAnsi="Times New Roman" w:cs="Times New Roman" w:hint="eastAsia"/>
                <w:sz w:val="24"/>
                <w:szCs w:val="24"/>
              </w:rPr>
              <w:t>完成</w:t>
            </w:r>
            <w:r>
              <w:rPr>
                <w:rFonts w:ascii="Times New Roman" w:hAnsi="Times New Roman" w:cs="Times New Roman"/>
                <w:sz w:val="24"/>
                <w:szCs w:val="24"/>
              </w:rPr>
              <w:t>50.47</w:t>
            </w:r>
            <w:r>
              <w:rPr>
                <w:rFonts w:ascii="Times New Roman" w:hAnsi="Times New Roman" w:cs="Times New Roman"/>
                <w:sz w:val="24"/>
                <w:szCs w:val="24"/>
              </w:rPr>
              <w:t>亿元，</w:t>
            </w:r>
            <w:r>
              <w:rPr>
                <w:rFonts w:ascii="Times New Roman" w:hAnsi="Times New Roman" w:cs="Times New Roman" w:hint="eastAsia"/>
                <w:sz w:val="24"/>
                <w:szCs w:val="24"/>
              </w:rPr>
              <w:t>与上年持平</w:t>
            </w:r>
            <w:r>
              <w:rPr>
                <w:rFonts w:ascii="Times New Roman" w:hAnsi="Times New Roman" w:cs="Times New Roman"/>
                <w:sz w:val="24"/>
                <w:szCs w:val="24"/>
              </w:rPr>
              <w:t>。第一、第二、第三次产业增加值比重为</w:t>
            </w:r>
            <w:r>
              <w:rPr>
                <w:rFonts w:ascii="Times New Roman" w:hAnsi="Times New Roman" w:cs="Times New Roman"/>
                <w:sz w:val="24"/>
                <w:szCs w:val="24"/>
              </w:rPr>
              <w:t>20.9</w:t>
            </w:r>
            <w:r>
              <w:rPr>
                <w:rFonts w:ascii="Times New Roman" w:hAnsi="Times New Roman" w:cs="Times New Roman" w:hint="eastAsia"/>
                <w:sz w:val="24"/>
                <w:szCs w:val="24"/>
              </w:rPr>
              <w:t>:4</w:t>
            </w:r>
            <w:r>
              <w:rPr>
                <w:rFonts w:ascii="Times New Roman" w:hAnsi="Times New Roman" w:cs="Times New Roman"/>
                <w:sz w:val="24"/>
                <w:szCs w:val="24"/>
              </w:rPr>
              <w:t>8.7</w:t>
            </w:r>
            <w:r>
              <w:rPr>
                <w:rFonts w:ascii="Times New Roman" w:hAnsi="Times New Roman" w:cs="Times New Roman" w:hint="eastAsia"/>
                <w:sz w:val="24"/>
                <w:szCs w:val="24"/>
              </w:rPr>
              <w:t>:</w:t>
            </w:r>
            <w:r>
              <w:rPr>
                <w:rFonts w:ascii="Times New Roman" w:hAnsi="Times New Roman" w:cs="Times New Roman"/>
                <w:sz w:val="24"/>
                <w:szCs w:val="24"/>
              </w:rPr>
              <w:t>30.4</w:t>
            </w:r>
            <w:r>
              <w:rPr>
                <w:rFonts w:ascii="Times New Roman" w:hAnsi="Times New Roman" w:cs="Times New Roman"/>
                <w:sz w:val="24"/>
                <w:szCs w:val="24"/>
              </w:rPr>
              <w:t>。</w:t>
            </w:r>
          </w:p>
          <w:p w14:paraId="1522A379" w14:textId="77777777" w:rsidR="00576E1E" w:rsidRDefault="004325BC">
            <w:pPr>
              <w:spacing w:line="460" w:lineRule="exact"/>
              <w:ind w:firstLineChars="200" w:firstLine="480"/>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rPr>
              <w:t>）人口</w:t>
            </w:r>
          </w:p>
          <w:p w14:paraId="6CE61187" w14:textId="77777777" w:rsidR="00576E1E" w:rsidRDefault="004325BC">
            <w:pPr>
              <w:spacing w:line="460" w:lineRule="exact"/>
              <w:ind w:firstLineChars="200" w:firstLine="480"/>
              <w:rPr>
                <w:rFonts w:ascii="Times New Roman" w:hAnsi="Times New Roman" w:cs="Times New Roman"/>
                <w:sz w:val="24"/>
                <w:szCs w:val="28"/>
              </w:rPr>
            </w:pPr>
            <w:r>
              <w:rPr>
                <w:rFonts w:ascii="Times New Roman" w:hAnsi="Times New Roman" w:cs="Times New Roman"/>
                <w:sz w:val="24"/>
                <w:szCs w:val="24"/>
              </w:rPr>
              <w:t>根据《</w:t>
            </w:r>
            <w:r>
              <w:rPr>
                <w:rFonts w:hint="eastAsia"/>
                <w:sz w:val="24"/>
                <w:szCs w:val="24"/>
              </w:rPr>
              <w:t>杭锦</w:t>
            </w:r>
            <w:r>
              <w:rPr>
                <w:rFonts w:ascii="Times New Roman" w:hAnsi="Times New Roman" w:cs="Times New Roman"/>
                <w:sz w:val="24"/>
                <w:szCs w:val="24"/>
              </w:rPr>
              <w:t>旗</w:t>
            </w:r>
            <w:r>
              <w:rPr>
                <w:rFonts w:ascii="Times New Roman" w:hAnsi="Times New Roman" w:cs="Times New Roman"/>
                <w:sz w:val="24"/>
                <w:szCs w:val="24"/>
              </w:rPr>
              <w:t>2022</w:t>
            </w:r>
            <w:r>
              <w:rPr>
                <w:rFonts w:ascii="Times New Roman" w:hAnsi="Times New Roman" w:cs="Times New Roman"/>
                <w:sz w:val="24"/>
                <w:szCs w:val="24"/>
              </w:rPr>
              <w:t>年国民经济和</w:t>
            </w:r>
            <w:r>
              <w:rPr>
                <w:sz w:val="24"/>
                <w:szCs w:val="24"/>
              </w:rPr>
              <w:t>社会发展统计公报</w:t>
            </w:r>
            <w:r>
              <w:rPr>
                <w:rFonts w:ascii="Times New Roman" w:hAnsi="Times New Roman" w:cs="Times New Roman"/>
                <w:sz w:val="24"/>
                <w:szCs w:val="24"/>
              </w:rPr>
              <w:t>》，</w:t>
            </w:r>
            <w:r>
              <w:rPr>
                <w:rFonts w:ascii="Times New Roman" w:hAnsi="Times New Roman" w:cs="Times New Roman"/>
                <w:sz w:val="24"/>
                <w:szCs w:val="24"/>
              </w:rPr>
              <w:t>2022</w:t>
            </w:r>
            <w:r>
              <w:rPr>
                <w:rFonts w:ascii="Times New Roman" w:hAnsi="Times New Roman" w:cs="Times New Roman"/>
                <w:sz w:val="24"/>
                <w:szCs w:val="24"/>
              </w:rPr>
              <w:t>年年末，</w:t>
            </w:r>
            <w:r>
              <w:rPr>
                <w:rFonts w:ascii="Times New Roman" w:hAnsi="Times New Roman" w:cs="Times New Roman" w:hint="eastAsia"/>
                <w:sz w:val="24"/>
                <w:szCs w:val="24"/>
              </w:rPr>
              <w:t>杭锦旗户籍人口</w:t>
            </w:r>
            <w:r>
              <w:rPr>
                <w:rFonts w:ascii="Times New Roman" w:hAnsi="Times New Roman" w:cs="Times New Roman"/>
                <w:sz w:val="24"/>
                <w:szCs w:val="24"/>
              </w:rPr>
              <w:t>142429</w:t>
            </w:r>
            <w:r>
              <w:rPr>
                <w:rFonts w:ascii="Times New Roman" w:hAnsi="Times New Roman" w:cs="Times New Roman" w:hint="eastAsia"/>
                <w:sz w:val="24"/>
                <w:szCs w:val="24"/>
              </w:rPr>
              <w:t>万</w:t>
            </w:r>
            <w:r>
              <w:rPr>
                <w:rFonts w:ascii="Times New Roman" w:hAnsi="Times New Roman" w:cs="Times New Roman"/>
                <w:sz w:val="24"/>
                <w:szCs w:val="24"/>
              </w:rPr>
              <w:t>人，辖区面积约</w:t>
            </w:r>
            <w:r>
              <w:rPr>
                <w:rFonts w:ascii="Times New Roman" w:hAnsi="Times New Roman" w:cs="Times New Roman"/>
                <w:sz w:val="24"/>
                <w:szCs w:val="24"/>
              </w:rPr>
              <w:t>18814.30km</w:t>
            </w:r>
            <w:r>
              <w:rPr>
                <w:rFonts w:ascii="Times New Roman" w:hAnsi="Times New Roman" w:cs="Times New Roman"/>
                <w:sz w:val="24"/>
                <w:szCs w:val="24"/>
                <w:vertAlign w:val="superscript"/>
              </w:rPr>
              <w:t>2</w:t>
            </w:r>
            <w:r>
              <w:rPr>
                <w:rFonts w:ascii="Times New Roman" w:hAnsi="Times New Roman" w:cs="Times New Roman"/>
                <w:sz w:val="24"/>
                <w:szCs w:val="24"/>
              </w:rPr>
              <w:t>，人口密度为</w:t>
            </w:r>
            <w:r>
              <w:rPr>
                <w:rFonts w:ascii="Times New Roman" w:hAnsi="Times New Roman" w:cs="Times New Roman"/>
                <w:sz w:val="24"/>
                <w:szCs w:val="24"/>
              </w:rPr>
              <w:t>7.57</w:t>
            </w:r>
            <w:r>
              <w:rPr>
                <w:rFonts w:ascii="Times New Roman" w:hAnsi="Times New Roman" w:cs="Times New Roman"/>
                <w:sz w:val="24"/>
                <w:szCs w:val="24"/>
              </w:rPr>
              <w:t>人</w:t>
            </w:r>
            <w:r>
              <w:rPr>
                <w:rFonts w:ascii="Times New Roman" w:hAnsi="Times New Roman" w:cs="Times New Roman"/>
                <w:sz w:val="24"/>
                <w:szCs w:val="24"/>
              </w:rPr>
              <w:t>/km</w:t>
            </w:r>
            <w:r>
              <w:rPr>
                <w:rFonts w:ascii="Times New Roman" w:hAnsi="Times New Roman" w:cs="Times New Roman"/>
                <w:sz w:val="24"/>
                <w:szCs w:val="24"/>
                <w:vertAlign w:val="superscript"/>
              </w:rPr>
              <w:t>2</w:t>
            </w:r>
            <w:r>
              <w:rPr>
                <w:rFonts w:ascii="Times New Roman" w:hAnsi="Times New Roman" w:cs="Times New Roman"/>
                <w:sz w:val="24"/>
                <w:szCs w:val="24"/>
              </w:rPr>
              <w:t>。根据</w:t>
            </w:r>
            <w:r>
              <w:rPr>
                <w:rFonts w:ascii="Times New Roman" w:hAnsi="Times New Roman" w:cs="Times New Roman"/>
                <w:sz w:val="24"/>
                <w:szCs w:val="24"/>
              </w:rPr>
              <w:t>2023</w:t>
            </w:r>
            <w:r>
              <w:rPr>
                <w:rFonts w:ascii="Times New Roman" w:hAnsi="Times New Roman" w:cs="Times New Roman"/>
                <w:sz w:val="24"/>
                <w:szCs w:val="24"/>
              </w:rPr>
              <w:t>年实地调查，</w:t>
            </w:r>
            <w:r>
              <w:rPr>
                <w:rFonts w:ascii="Times New Roman" w:hAnsi="Times New Roman" w:cs="Times New Roman"/>
                <w:sz w:val="24"/>
                <w:szCs w:val="28"/>
              </w:rPr>
              <w:t>评价中心</w:t>
            </w:r>
            <w:r>
              <w:rPr>
                <w:rFonts w:ascii="Times New Roman" w:hAnsi="Times New Roman" w:cs="Times New Roman"/>
                <w:sz w:val="24"/>
                <w:szCs w:val="28"/>
              </w:rPr>
              <w:t>5km</w:t>
            </w:r>
            <w:r>
              <w:rPr>
                <w:rFonts w:ascii="Times New Roman" w:hAnsi="Times New Roman" w:cs="Times New Roman"/>
                <w:sz w:val="24"/>
                <w:szCs w:val="28"/>
              </w:rPr>
              <w:t>范围内总人口为</w:t>
            </w:r>
            <w:r>
              <w:rPr>
                <w:rFonts w:ascii="Times New Roman" w:hAnsi="Times New Roman" w:cs="Times New Roman"/>
                <w:sz w:val="24"/>
                <w:szCs w:val="28"/>
              </w:rPr>
              <w:t>227</w:t>
            </w:r>
            <w:r>
              <w:rPr>
                <w:rFonts w:ascii="Times New Roman" w:hAnsi="Times New Roman" w:cs="Times New Roman"/>
                <w:sz w:val="24"/>
                <w:szCs w:val="28"/>
              </w:rPr>
              <w:t>人，平均人口密度</w:t>
            </w:r>
            <w:r>
              <w:rPr>
                <w:rFonts w:ascii="Times New Roman" w:hAnsi="Times New Roman" w:cs="Times New Roman"/>
                <w:sz w:val="24"/>
                <w:szCs w:val="28"/>
              </w:rPr>
              <w:t>2.89</w:t>
            </w:r>
            <w:r>
              <w:rPr>
                <w:rFonts w:ascii="Times New Roman" w:hAnsi="Times New Roman" w:cs="Times New Roman"/>
                <w:sz w:val="24"/>
                <w:szCs w:val="28"/>
              </w:rPr>
              <w:t>人</w:t>
            </w:r>
            <w:r>
              <w:rPr>
                <w:rFonts w:ascii="Times New Roman" w:hAnsi="Times New Roman" w:cs="Times New Roman"/>
                <w:sz w:val="24"/>
                <w:szCs w:val="28"/>
              </w:rPr>
              <w:t>/km</w:t>
            </w:r>
            <w:r>
              <w:rPr>
                <w:rFonts w:ascii="Times New Roman" w:hAnsi="Times New Roman" w:cs="Times New Roman"/>
                <w:sz w:val="24"/>
                <w:szCs w:val="28"/>
                <w:vertAlign w:val="superscript"/>
              </w:rPr>
              <w:t>2</w:t>
            </w:r>
            <w:r>
              <w:rPr>
                <w:rFonts w:ascii="Times New Roman" w:hAnsi="Times New Roman" w:cs="Times New Roman" w:hint="eastAsia"/>
                <w:sz w:val="24"/>
                <w:szCs w:val="28"/>
              </w:rPr>
              <w:t>，</w:t>
            </w:r>
            <w:r>
              <w:rPr>
                <w:rFonts w:ascii="Times New Roman" w:hAnsi="Times New Roman" w:cs="Times New Roman"/>
                <w:sz w:val="24"/>
                <w:szCs w:val="24"/>
              </w:rPr>
              <w:t>年龄组比例分别为：</w:t>
            </w:r>
            <w:r>
              <w:rPr>
                <w:rFonts w:ascii="Times New Roman" w:hAnsi="Times New Roman" w:cs="Times New Roman" w:hint="eastAsia"/>
                <w:sz w:val="24"/>
                <w:szCs w:val="24"/>
              </w:rPr>
              <w:t>婴儿组（≤</w:t>
            </w:r>
            <w:r>
              <w:rPr>
                <w:rFonts w:ascii="Times New Roman" w:hAnsi="Times New Roman" w:cs="Times New Roman" w:hint="eastAsia"/>
                <w:sz w:val="24"/>
                <w:szCs w:val="24"/>
              </w:rPr>
              <w:t>1</w:t>
            </w:r>
            <w:r>
              <w:rPr>
                <w:rFonts w:ascii="Times New Roman" w:hAnsi="Times New Roman" w:cs="Times New Roman" w:hint="eastAsia"/>
                <w:sz w:val="24"/>
                <w:szCs w:val="24"/>
              </w:rPr>
              <w:t>岁）</w:t>
            </w:r>
            <w:r>
              <w:rPr>
                <w:rFonts w:ascii="Times New Roman" w:hAnsi="Times New Roman" w:cs="Times New Roman" w:hint="eastAsia"/>
                <w:sz w:val="24"/>
                <w:szCs w:val="24"/>
              </w:rPr>
              <w:t>0.9%</w:t>
            </w:r>
            <w:r>
              <w:rPr>
                <w:rFonts w:ascii="Times New Roman" w:hAnsi="Times New Roman" w:cs="Times New Roman" w:hint="eastAsia"/>
                <w:sz w:val="24"/>
                <w:szCs w:val="24"/>
              </w:rPr>
              <w:t>，幼儿组（</w:t>
            </w:r>
            <w:r>
              <w:rPr>
                <w:rFonts w:ascii="Times New Roman" w:hAnsi="Times New Roman" w:cs="Times New Roman" w:hint="eastAsia"/>
                <w:sz w:val="24"/>
                <w:szCs w:val="24"/>
              </w:rPr>
              <w:t>1-7</w:t>
            </w:r>
            <w:r>
              <w:rPr>
                <w:rFonts w:ascii="Times New Roman" w:hAnsi="Times New Roman" w:cs="Times New Roman" w:hint="eastAsia"/>
                <w:sz w:val="24"/>
                <w:szCs w:val="24"/>
              </w:rPr>
              <w:t>岁）</w:t>
            </w:r>
            <w:r>
              <w:rPr>
                <w:rFonts w:ascii="Times New Roman" w:hAnsi="Times New Roman" w:cs="Times New Roman" w:hint="eastAsia"/>
                <w:sz w:val="24"/>
                <w:szCs w:val="24"/>
              </w:rPr>
              <w:t>8.2%</w:t>
            </w:r>
            <w:r>
              <w:rPr>
                <w:rFonts w:ascii="Times New Roman" w:hAnsi="Times New Roman" w:cs="Times New Roman" w:hint="eastAsia"/>
                <w:sz w:val="24"/>
                <w:szCs w:val="24"/>
              </w:rPr>
              <w:t>，少年组（</w:t>
            </w:r>
            <w:r>
              <w:rPr>
                <w:rFonts w:ascii="Times New Roman" w:hAnsi="Times New Roman" w:cs="Times New Roman" w:hint="eastAsia"/>
                <w:sz w:val="24"/>
                <w:szCs w:val="24"/>
              </w:rPr>
              <w:t>7-17</w:t>
            </w:r>
            <w:r>
              <w:rPr>
                <w:rFonts w:ascii="Times New Roman" w:hAnsi="Times New Roman" w:cs="Times New Roman" w:hint="eastAsia"/>
                <w:sz w:val="24"/>
                <w:szCs w:val="24"/>
              </w:rPr>
              <w:t>岁）</w:t>
            </w:r>
            <w:r>
              <w:rPr>
                <w:rFonts w:ascii="Times New Roman" w:hAnsi="Times New Roman" w:cs="Times New Roman" w:hint="eastAsia"/>
                <w:sz w:val="24"/>
                <w:szCs w:val="24"/>
              </w:rPr>
              <w:t>9.9%</w:t>
            </w:r>
            <w:r>
              <w:rPr>
                <w:rFonts w:ascii="Times New Roman" w:hAnsi="Times New Roman" w:cs="Times New Roman" w:hint="eastAsia"/>
                <w:sz w:val="24"/>
                <w:szCs w:val="24"/>
              </w:rPr>
              <w:t>，成人组（</w:t>
            </w:r>
            <w:r>
              <w:rPr>
                <w:rFonts w:ascii="Times New Roman" w:hAnsi="Times New Roman" w:cs="Times New Roman" w:hint="eastAsia"/>
                <w:sz w:val="24"/>
                <w:szCs w:val="24"/>
              </w:rPr>
              <w:t>&gt;17</w:t>
            </w:r>
            <w:r>
              <w:rPr>
                <w:rFonts w:ascii="Times New Roman" w:hAnsi="Times New Roman" w:cs="Times New Roman" w:hint="eastAsia"/>
                <w:sz w:val="24"/>
                <w:szCs w:val="24"/>
              </w:rPr>
              <w:t>岁）</w:t>
            </w:r>
            <w:r>
              <w:rPr>
                <w:rFonts w:ascii="Times New Roman" w:hAnsi="Times New Roman" w:cs="Times New Roman" w:hint="eastAsia"/>
                <w:sz w:val="24"/>
                <w:szCs w:val="24"/>
              </w:rPr>
              <w:t>80.9%</w:t>
            </w:r>
            <w:r>
              <w:rPr>
                <w:rFonts w:ascii="Times New Roman" w:hAnsi="Times New Roman" w:cs="Times New Roman"/>
                <w:sz w:val="24"/>
                <w:szCs w:val="24"/>
              </w:rPr>
              <w:t>。</w:t>
            </w:r>
            <w:r>
              <w:rPr>
                <w:rFonts w:ascii="Times New Roman" w:hAnsi="Times New Roman" w:cs="Times New Roman"/>
                <w:sz w:val="24"/>
                <w:szCs w:val="28"/>
              </w:rPr>
              <w:t>评价中心</w:t>
            </w:r>
            <w:r>
              <w:rPr>
                <w:rFonts w:ascii="Times New Roman" w:hAnsi="Times New Roman" w:cs="Times New Roman"/>
                <w:sz w:val="24"/>
                <w:szCs w:val="28"/>
              </w:rPr>
              <w:t>5km</w:t>
            </w:r>
            <w:r>
              <w:rPr>
                <w:rFonts w:ascii="Times New Roman" w:hAnsi="Times New Roman" w:cs="Times New Roman"/>
                <w:sz w:val="24"/>
                <w:szCs w:val="28"/>
              </w:rPr>
              <w:t>范围内居民点情况见图</w:t>
            </w:r>
            <w:r>
              <w:rPr>
                <w:rFonts w:ascii="Times New Roman" w:hAnsi="Times New Roman" w:cs="Times New Roman"/>
                <w:sz w:val="24"/>
                <w:szCs w:val="28"/>
              </w:rPr>
              <w:t>3.9-1</w:t>
            </w:r>
            <w:r>
              <w:rPr>
                <w:rFonts w:ascii="Times New Roman" w:hAnsi="Times New Roman" w:cs="Times New Roman"/>
                <w:sz w:val="24"/>
                <w:szCs w:val="28"/>
              </w:rPr>
              <w:t>和表</w:t>
            </w:r>
            <w:r>
              <w:rPr>
                <w:rFonts w:ascii="Times New Roman" w:hAnsi="Times New Roman" w:cs="Times New Roman"/>
                <w:sz w:val="24"/>
                <w:szCs w:val="28"/>
              </w:rPr>
              <w:t>3.9-1</w:t>
            </w:r>
            <w:r>
              <w:rPr>
                <w:rFonts w:ascii="Times New Roman" w:hAnsi="Times New Roman" w:cs="Times New Roman"/>
                <w:sz w:val="24"/>
                <w:szCs w:val="28"/>
              </w:rPr>
              <w:t>。</w:t>
            </w:r>
          </w:p>
          <w:p w14:paraId="513B4734" w14:textId="77777777" w:rsidR="00576E1E" w:rsidRDefault="004325BC">
            <w:pPr>
              <w:spacing w:line="460" w:lineRule="exact"/>
              <w:ind w:firstLineChars="200" w:firstLine="480"/>
              <w:jc w:val="center"/>
            </w:pPr>
            <w:r>
              <w:rPr>
                <w:rFonts w:ascii="Times New Roman" w:hAnsi="Times New Roman" w:cs="Times New Roman"/>
                <w:sz w:val="24"/>
                <w:szCs w:val="24"/>
              </w:rPr>
              <w:t>表</w:t>
            </w:r>
            <w:r>
              <w:rPr>
                <w:rFonts w:ascii="Times New Roman" w:hAnsi="Times New Roman" w:cs="Times New Roman"/>
                <w:sz w:val="24"/>
                <w:szCs w:val="24"/>
              </w:rPr>
              <w:t xml:space="preserve">3.9-1  </w:t>
            </w:r>
            <w:r>
              <w:rPr>
                <w:rFonts w:ascii="Times New Roman" w:hAnsi="Times New Roman" w:cs="Times New Roman"/>
                <w:sz w:val="24"/>
                <w:szCs w:val="24"/>
              </w:rPr>
              <w:t>评价中心</w:t>
            </w:r>
            <w:r>
              <w:rPr>
                <w:rFonts w:ascii="Times New Roman" w:hAnsi="Times New Roman" w:cs="Times New Roman"/>
                <w:sz w:val="24"/>
                <w:szCs w:val="24"/>
              </w:rPr>
              <w:t>5km</w:t>
            </w:r>
            <w:r>
              <w:rPr>
                <w:rFonts w:ascii="Times New Roman" w:hAnsi="Times New Roman" w:cs="Times New Roman"/>
                <w:sz w:val="24"/>
                <w:szCs w:val="24"/>
              </w:rPr>
              <w:t>范围内居民点</w:t>
            </w:r>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15"/>
              <w:gridCol w:w="3030"/>
              <w:gridCol w:w="1167"/>
              <w:gridCol w:w="2117"/>
              <w:gridCol w:w="2022"/>
            </w:tblGrid>
            <w:tr w:rsidR="00576E1E" w14:paraId="461BE818" w14:textId="77777777" w:rsidTr="003E7319">
              <w:trPr>
                <w:trHeight w:val="397"/>
                <w:tblHeader/>
                <w:jc w:val="center"/>
              </w:trPr>
              <w:tc>
                <w:tcPr>
                  <w:tcW w:w="1015" w:type="dxa"/>
                  <w:tcBorders>
                    <w:top w:val="single" w:sz="4" w:space="0" w:color="000000"/>
                    <w:left w:val="single" w:sz="4" w:space="0" w:color="000000"/>
                    <w:bottom w:val="single" w:sz="4" w:space="0" w:color="000000"/>
                    <w:right w:val="single" w:sz="4" w:space="0" w:color="000000"/>
                  </w:tcBorders>
                  <w:vAlign w:val="center"/>
                </w:tcPr>
                <w:p w14:paraId="6A2763BD" w14:textId="77777777" w:rsidR="00576E1E" w:rsidRDefault="004325BC">
                  <w:pPr>
                    <w:jc w:val="center"/>
                    <w:rPr>
                      <w:rFonts w:ascii="Times New Roman" w:hAnsi="Times New Roman" w:cs="Times New Roman"/>
                      <w:szCs w:val="21"/>
                    </w:rPr>
                  </w:pPr>
                  <w:bookmarkStart w:id="8" w:name="OLE_LINK91"/>
                  <w:bookmarkStart w:id="9" w:name="OLE_LINK97"/>
                  <w:bookmarkStart w:id="10" w:name="OLE_LINK92"/>
                  <w:r>
                    <w:rPr>
                      <w:rFonts w:ascii="Times New Roman" w:hAnsi="Times New Roman" w:cs="Times New Roman"/>
                      <w:szCs w:val="21"/>
                    </w:rPr>
                    <w:t>序号</w:t>
                  </w:r>
                </w:p>
              </w:tc>
              <w:tc>
                <w:tcPr>
                  <w:tcW w:w="3030" w:type="dxa"/>
                  <w:tcBorders>
                    <w:top w:val="single" w:sz="4" w:space="0" w:color="000000"/>
                    <w:left w:val="single" w:sz="4" w:space="0" w:color="000000"/>
                    <w:bottom w:val="single" w:sz="4" w:space="0" w:color="000000"/>
                    <w:right w:val="single" w:sz="4" w:space="0" w:color="000000"/>
                  </w:tcBorders>
                  <w:vAlign w:val="center"/>
                </w:tcPr>
                <w:p w14:paraId="042A3F4D" w14:textId="77777777" w:rsidR="00576E1E" w:rsidRDefault="004325BC">
                  <w:pPr>
                    <w:jc w:val="center"/>
                    <w:rPr>
                      <w:rFonts w:ascii="Times New Roman" w:hAnsi="Times New Roman" w:cs="Times New Roman"/>
                      <w:szCs w:val="21"/>
                    </w:rPr>
                  </w:pPr>
                  <w:r>
                    <w:rPr>
                      <w:rFonts w:ascii="Times New Roman" w:hAnsi="Times New Roman" w:cs="Times New Roman"/>
                      <w:szCs w:val="21"/>
                    </w:rPr>
                    <w:t>居民点</w:t>
                  </w:r>
                </w:p>
              </w:tc>
              <w:tc>
                <w:tcPr>
                  <w:tcW w:w="1167" w:type="dxa"/>
                  <w:tcBorders>
                    <w:top w:val="single" w:sz="4" w:space="0" w:color="000000"/>
                    <w:left w:val="single" w:sz="4" w:space="0" w:color="000000"/>
                    <w:bottom w:val="single" w:sz="4" w:space="0" w:color="000000"/>
                    <w:right w:val="single" w:sz="4" w:space="0" w:color="000000"/>
                  </w:tcBorders>
                  <w:vAlign w:val="center"/>
                </w:tcPr>
                <w:p w14:paraId="63CB2731" w14:textId="77777777" w:rsidR="00576E1E" w:rsidRDefault="004325BC">
                  <w:pPr>
                    <w:jc w:val="center"/>
                    <w:rPr>
                      <w:rFonts w:ascii="Times New Roman" w:hAnsi="Times New Roman" w:cs="Times New Roman"/>
                      <w:szCs w:val="21"/>
                    </w:rPr>
                  </w:pPr>
                  <w:r>
                    <w:rPr>
                      <w:rFonts w:ascii="Times New Roman" w:hAnsi="Times New Roman" w:cs="Times New Roman"/>
                      <w:szCs w:val="21"/>
                    </w:rPr>
                    <w:t>方位</w:t>
                  </w:r>
                </w:p>
              </w:tc>
              <w:tc>
                <w:tcPr>
                  <w:tcW w:w="2117" w:type="dxa"/>
                  <w:tcBorders>
                    <w:top w:val="single" w:sz="4" w:space="0" w:color="000000"/>
                    <w:left w:val="single" w:sz="4" w:space="0" w:color="000000"/>
                    <w:bottom w:val="single" w:sz="4" w:space="0" w:color="000000"/>
                    <w:right w:val="single" w:sz="4" w:space="0" w:color="000000"/>
                  </w:tcBorders>
                  <w:vAlign w:val="center"/>
                </w:tcPr>
                <w:p w14:paraId="03AB61D0" w14:textId="77777777" w:rsidR="00576E1E" w:rsidRDefault="004325BC">
                  <w:pPr>
                    <w:jc w:val="center"/>
                    <w:rPr>
                      <w:rFonts w:ascii="Times New Roman" w:hAnsi="Times New Roman" w:cs="Times New Roman"/>
                      <w:szCs w:val="21"/>
                    </w:rPr>
                  </w:pPr>
                  <w:r>
                    <w:rPr>
                      <w:rFonts w:ascii="Times New Roman" w:hAnsi="Times New Roman" w:cs="Times New Roman"/>
                      <w:szCs w:val="21"/>
                    </w:rPr>
                    <w:t>距离（</w:t>
                  </w:r>
                  <w:r>
                    <w:rPr>
                      <w:rFonts w:ascii="Times New Roman" w:hAnsi="Times New Roman" w:cs="Times New Roman"/>
                      <w:szCs w:val="21"/>
                    </w:rPr>
                    <w:t>km</w:t>
                  </w:r>
                  <w:r>
                    <w:rPr>
                      <w:rFonts w:ascii="Times New Roman" w:hAnsi="Times New Roman" w:cs="Times New Roman"/>
                      <w:szCs w:val="21"/>
                    </w:rPr>
                    <w:t>）</w:t>
                  </w:r>
                </w:p>
              </w:tc>
              <w:tc>
                <w:tcPr>
                  <w:tcW w:w="2022" w:type="dxa"/>
                  <w:tcBorders>
                    <w:top w:val="single" w:sz="4" w:space="0" w:color="000000"/>
                    <w:left w:val="single" w:sz="4" w:space="0" w:color="000000"/>
                    <w:bottom w:val="single" w:sz="4" w:space="0" w:color="000000"/>
                    <w:right w:val="single" w:sz="4" w:space="0" w:color="auto"/>
                  </w:tcBorders>
                  <w:vAlign w:val="center"/>
                </w:tcPr>
                <w:p w14:paraId="60D42853" w14:textId="77777777" w:rsidR="00576E1E" w:rsidRDefault="004325BC">
                  <w:pPr>
                    <w:jc w:val="center"/>
                    <w:rPr>
                      <w:rFonts w:ascii="Times New Roman" w:hAnsi="Times New Roman" w:cs="Times New Roman"/>
                      <w:szCs w:val="21"/>
                    </w:rPr>
                  </w:pPr>
                  <w:r>
                    <w:rPr>
                      <w:rFonts w:ascii="Times New Roman" w:hAnsi="Times New Roman" w:cs="Times New Roman"/>
                      <w:szCs w:val="21"/>
                    </w:rPr>
                    <w:t>人口（人）</w:t>
                  </w:r>
                </w:p>
              </w:tc>
            </w:tr>
            <w:tr w:rsidR="00576E1E" w14:paraId="7508579D" w14:textId="77777777" w:rsidTr="003E7319">
              <w:trPr>
                <w:trHeight w:val="397"/>
                <w:jc w:val="center"/>
              </w:trPr>
              <w:tc>
                <w:tcPr>
                  <w:tcW w:w="1015" w:type="dxa"/>
                  <w:tcBorders>
                    <w:top w:val="single" w:sz="4" w:space="0" w:color="000000"/>
                    <w:left w:val="single" w:sz="4" w:space="0" w:color="000000"/>
                    <w:bottom w:val="single" w:sz="4" w:space="0" w:color="000000"/>
                    <w:right w:val="single" w:sz="4" w:space="0" w:color="000000"/>
                  </w:tcBorders>
                  <w:vAlign w:val="center"/>
                </w:tcPr>
                <w:p w14:paraId="37A3C8CC"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3030" w:type="dxa"/>
                  <w:tcBorders>
                    <w:top w:val="single" w:sz="4" w:space="0" w:color="000000"/>
                    <w:left w:val="single" w:sz="4" w:space="0" w:color="000000"/>
                    <w:bottom w:val="single" w:sz="4" w:space="0" w:color="000000"/>
                    <w:right w:val="single" w:sz="4" w:space="0" w:color="000000"/>
                  </w:tcBorders>
                  <w:vAlign w:val="center"/>
                </w:tcPr>
                <w:p w14:paraId="215AF90D" w14:textId="77777777" w:rsidR="00576E1E" w:rsidRDefault="004325BC">
                  <w:pPr>
                    <w:jc w:val="center"/>
                    <w:rPr>
                      <w:rFonts w:ascii="Times New Roman" w:eastAsiaTheme="majorEastAsia" w:hAnsi="Times New Roman" w:cs="Times New Roman"/>
                      <w:color w:val="000000"/>
                      <w:kern w:val="0"/>
                      <w:szCs w:val="21"/>
                    </w:rPr>
                  </w:pPr>
                  <w:r>
                    <w:rPr>
                      <w:rFonts w:ascii="Times New Roman" w:eastAsiaTheme="majorEastAsia" w:hAnsi="Times New Roman" w:cs="Times New Roman"/>
                      <w:szCs w:val="21"/>
                    </w:rPr>
                    <w:t>白音补拉格嘎查</w:t>
                  </w:r>
                </w:p>
              </w:tc>
              <w:tc>
                <w:tcPr>
                  <w:tcW w:w="1167" w:type="dxa"/>
                  <w:tcBorders>
                    <w:top w:val="single" w:sz="4" w:space="0" w:color="000000"/>
                    <w:left w:val="single" w:sz="4" w:space="0" w:color="000000"/>
                    <w:bottom w:val="single" w:sz="4" w:space="0" w:color="000000"/>
                    <w:right w:val="single" w:sz="4" w:space="0" w:color="000000"/>
                  </w:tcBorders>
                  <w:vAlign w:val="center"/>
                </w:tcPr>
                <w:p w14:paraId="3A113161" w14:textId="77777777" w:rsidR="00576E1E" w:rsidRDefault="004325BC">
                  <w:pPr>
                    <w:jc w:val="center"/>
                    <w:rPr>
                      <w:rFonts w:ascii="Times New Roman" w:eastAsiaTheme="majorEastAsia" w:hAnsi="Times New Roman" w:cs="Times New Roman"/>
                      <w:szCs w:val="21"/>
                    </w:rPr>
                  </w:pPr>
                  <w:r>
                    <w:rPr>
                      <w:rFonts w:ascii="Times New Roman" w:eastAsiaTheme="majorEastAsia" w:hAnsi="Times New Roman" w:cs="Times New Roman"/>
                      <w:szCs w:val="21"/>
                    </w:rPr>
                    <w:t>NE</w:t>
                  </w:r>
                </w:p>
              </w:tc>
              <w:tc>
                <w:tcPr>
                  <w:tcW w:w="2117" w:type="dxa"/>
                  <w:tcBorders>
                    <w:top w:val="single" w:sz="4" w:space="0" w:color="000000"/>
                    <w:left w:val="single" w:sz="4" w:space="0" w:color="000000"/>
                    <w:bottom w:val="single" w:sz="4" w:space="0" w:color="000000"/>
                    <w:right w:val="single" w:sz="4" w:space="0" w:color="000000"/>
                  </w:tcBorders>
                  <w:vAlign w:val="center"/>
                </w:tcPr>
                <w:p w14:paraId="40A01EEB" w14:textId="77777777" w:rsidR="00576E1E" w:rsidRDefault="004325BC">
                  <w:pPr>
                    <w:jc w:val="center"/>
                    <w:rPr>
                      <w:rFonts w:ascii="Times New Roman" w:eastAsiaTheme="majorEastAsia" w:hAnsi="Times New Roman" w:cs="Times New Roman"/>
                      <w:szCs w:val="21"/>
                    </w:rPr>
                  </w:pPr>
                  <w:r>
                    <w:rPr>
                      <w:rFonts w:ascii="Times New Roman" w:eastAsiaTheme="majorEastAsia" w:hAnsi="Times New Roman" w:cs="Times New Roman"/>
                      <w:szCs w:val="21"/>
                    </w:rPr>
                    <w:t>2.64</w:t>
                  </w:r>
                </w:p>
              </w:tc>
              <w:tc>
                <w:tcPr>
                  <w:tcW w:w="2022" w:type="dxa"/>
                  <w:tcBorders>
                    <w:top w:val="single" w:sz="4" w:space="0" w:color="000000"/>
                    <w:left w:val="single" w:sz="4" w:space="0" w:color="000000"/>
                    <w:bottom w:val="single" w:sz="4" w:space="0" w:color="000000"/>
                    <w:right w:val="single" w:sz="4" w:space="0" w:color="auto"/>
                  </w:tcBorders>
                  <w:vAlign w:val="center"/>
                </w:tcPr>
                <w:p w14:paraId="59CEFE8D" w14:textId="77777777" w:rsidR="00576E1E" w:rsidRDefault="004325BC">
                  <w:pPr>
                    <w:widowControl/>
                    <w:jc w:val="center"/>
                    <w:rPr>
                      <w:rFonts w:ascii="Times New Roman" w:eastAsiaTheme="majorEastAsia" w:hAnsi="Times New Roman" w:cs="Times New Roman"/>
                      <w:color w:val="000000"/>
                      <w:kern w:val="0"/>
                      <w:szCs w:val="21"/>
                    </w:rPr>
                  </w:pPr>
                  <w:r>
                    <w:rPr>
                      <w:rFonts w:ascii="Times New Roman" w:eastAsiaTheme="majorEastAsia" w:hAnsi="Times New Roman" w:cs="Times New Roman"/>
                      <w:color w:val="000000"/>
                      <w:kern w:val="0"/>
                      <w:szCs w:val="21"/>
                    </w:rPr>
                    <w:t>80</w:t>
                  </w:r>
                </w:p>
              </w:tc>
            </w:tr>
            <w:tr w:rsidR="00576E1E" w14:paraId="19D528AC" w14:textId="77777777" w:rsidTr="003E7319">
              <w:trPr>
                <w:trHeight w:val="397"/>
                <w:jc w:val="center"/>
              </w:trPr>
              <w:tc>
                <w:tcPr>
                  <w:tcW w:w="1015" w:type="dxa"/>
                  <w:tcBorders>
                    <w:top w:val="single" w:sz="4" w:space="0" w:color="000000"/>
                    <w:left w:val="single" w:sz="4" w:space="0" w:color="000000"/>
                    <w:bottom w:val="single" w:sz="4" w:space="0" w:color="000000"/>
                    <w:right w:val="single" w:sz="4" w:space="0" w:color="000000"/>
                  </w:tcBorders>
                  <w:vAlign w:val="center"/>
                </w:tcPr>
                <w:p w14:paraId="5C160D8E" w14:textId="77777777" w:rsidR="00576E1E" w:rsidRDefault="004325BC">
                  <w:pPr>
                    <w:jc w:val="center"/>
                    <w:rPr>
                      <w:rFonts w:ascii="Times New Roman" w:hAnsi="Times New Roman" w:cs="Times New Roman"/>
                      <w:szCs w:val="21"/>
                    </w:rPr>
                  </w:pPr>
                  <w:r>
                    <w:rPr>
                      <w:rFonts w:ascii="Times New Roman" w:hAnsi="Times New Roman" w:cs="Times New Roman"/>
                      <w:szCs w:val="21"/>
                    </w:rPr>
                    <w:t>2</w:t>
                  </w:r>
                </w:p>
              </w:tc>
              <w:tc>
                <w:tcPr>
                  <w:tcW w:w="3030" w:type="dxa"/>
                  <w:tcBorders>
                    <w:top w:val="single" w:sz="4" w:space="0" w:color="000000"/>
                    <w:left w:val="single" w:sz="4" w:space="0" w:color="000000"/>
                    <w:bottom w:val="single" w:sz="4" w:space="0" w:color="000000"/>
                    <w:right w:val="single" w:sz="4" w:space="0" w:color="000000"/>
                  </w:tcBorders>
                  <w:vAlign w:val="center"/>
                </w:tcPr>
                <w:p w14:paraId="5512F39A"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color w:val="000000"/>
                      <w:szCs w:val="21"/>
                    </w:rPr>
                    <w:t>塔拉沟五社</w:t>
                  </w:r>
                </w:p>
              </w:tc>
              <w:tc>
                <w:tcPr>
                  <w:tcW w:w="1167" w:type="dxa"/>
                  <w:tcBorders>
                    <w:top w:val="single" w:sz="4" w:space="0" w:color="000000"/>
                    <w:left w:val="single" w:sz="4" w:space="0" w:color="000000"/>
                    <w:bottom w:val="single" w:sz="4" w:space="0" w:color="000000"/>
                    <w:right w:val="single" w:sz="4" w:space="0" w:color="000000"/>
                  </w:tcBorders>
                  <w:vAlign w:val="center"/>
                </w:tcPr>
                <w:p w14:paraId="53182DD1" w14:textId="77777777" w:rsidR="00576E1E" w:rsidRDefault="004325BC">
                  <w:pPr>
                    <w:jc w:val="center"/>
                    <w:rPr>
                      <w:rFonts w:ascii="Times New Roman" w:eastAsiaTheme="majorEastAsia" w:hAnsi="Times New Roman" w:cs="Times New Roman"/>
                      <w:szCs w:val="21"/>
                    </w:rPr>
                  </w:pPr>
                  <w:r>
                    <w:rPr>
                      <w:rFonts w:ascii="Times New Roman" w:eastAsiaTheme="majorEastAsia" w:hAnsi="Times New Roman" w:cs="Times New Roman"/>
                      <w:szCs w:val="21"/>
                    </w:rPr>
                    <w:t>NE</w:t>
                  </w:r>
                </w:p>
              </w:tc>
              <w:tc>
                <w:tcPr>
                  <w:tcW w:w="2117" w:type="dxa"/>
                  <w:tcBorders>
                    <w:top w:val="single" w:sz="4" w:space="0" w:color="000000"/>
                    <w:left w:val="single" w:sz="4" w:space="0" w:color="000000"/>
                    <w:bottom w:val="single" w:sz="4" w:space="0" w:color="000000"/>
                    <w:right w:val="single" w:sz="4" w:space="0" w:color="000000"/>
                  </w:tcBorders>
                  <w:vAlign w:val="center"/>
                </w:tcPr>
                <w:p w14:paraId="61A280B8" w14:textId="77777777" w:rsidR="00576E1E" w:rsidRDefault="004325BC">
                  <w:pPr>
                    <w:jc w:val="center"/>
                    <w:rPr>
                      <w:rFonts w:ascii="Times New Roman" w:eastAsiaTheme="majorEastAsia" w:hAnsi="Times New Roman" w:cs="Times New Roman"/>
                      <w:szCs w:val="21"/>
                    </w:rPr>
                  </w:pPr>
                  <w:r>
                    <w:rPr>
                      <w:rFonts w:ascii="Times New Roman" w:eastAsiaTheme="majorEastAsia" w:hAnsi="Times New Roman" w:cs="Times New Roman"/>
                      <w:szCs w:val="21"/>
                    </w:rPr>
                    <w:t>4.51</w:t>
                  </w:r>
                </w:p>
              </w:tc>
              <w:tc>
                <w:tcPr>
                  <w:tcW w:w="2022" w:type="dxa"/>
                  <w:tcBorders>
                    <w:top w:val="single" w:sz="4" w:space="0" w:color="000000"/>
                    <w:left w:val="single" w:sz="4" w:space="0" w:color="000000"/>
                    <w:bottom w:val="single" w:sz="4" w:space="0" w:color="000000"/>
                    <w:right w:val="single" w:sz="4" w:space="0" w:color="auto"/>
                  </w:tcBorders>
                  <w:vAlign w:val="center"/>
                </w:tcPr>
                <w:p w14:paraId="3230EBDC" w14:textId="77777777" w:rsidR="00576E1E" w:rsidRDefault="004325BC">
                  <w:pPr>
                    <w:widowControl/>
                    <w:jc w:val="center"/>
                    <w:rPr>
                      <w:rFonts w:ascii="Times New Roman" w:eastAsiaTheme="majorEastAsia" w:hAnsi="Times New Roman" w:cs="Times New Roman"/>
                      <w:color w:val="000000"/>
                      <w:kern w:val="0"/>
                      <w:szCs w:val="21"/>
                    </w:rPr>
                  </w:pPr>
                  <w:r>
                    <w:rPr>
                      <w:rFonts w:ascii="Times New Roman" w:eastAsiaTheme="majorEastAsia" w:hAnsi="Times New Roman" w:cs="Times New Roman"/>
                      <w:color w:val="000000"/>
                      <w:kern w:val="0"/>
                      <w:szCs w:val="21"/>
                    </w:rPr>
                    <w:t>80</w:t>
                  </w:r>
                </w:p>
              </w:tc>
            </w:tr>
            <w:tr w:rsidR="00576E1E" w14:paraId="35D12AC2" w14:textId="77777777" w:rsidTr="003E7319">
              <w:trPr>
                <w:trHeight w:val="397"/>
                <w:jc w:val="center"/>
              </w:trPr>
              <w:tc>
                <w:tcPr>
                  <w:tcW w:w="1015" w:type="dxa"/>
                  <w:tcBorders>
                    <w:top w:val="single" w:sz="4" w:space="0" w:color="000000"/>
                    <w:left w:val="single" w:sz="4" w:space="0" w:color="000000"/>
                    <w:bottom w:val="single" w:sz="4" w:space="0" w:color="000000"/>
                    <w:right w:val="single" w:sz="4" w:space="0" w:color="000000"/>
                  </w:tcBorders>
                  <w:vAlign w:val="center"/>
                </w:tcPr>
                <w:p w14:paraId="2186087B" w14:textId="77777777" w:rsidR="00576E1E" w:rsidRDefault="004325BC">
                  <w:pPr>
                    <w:jc w:val="center"/>
                    <w:rPr>
                      <w:rFonts w:ascii="Times New Roman" w:hAnsi="Times New Roman" w:cs="Times New Roman"/>
                      <w:szCs w:val="21"/>
                    </w:rPr>
                  </w:pPr>
                  <w:r>
                    <w:rPr>
                      <w:rFonts w:ascii="Times New Roman" w:hAnsi="Times New Roman" w:cs="Times New Roman"/>
                      <w:szCs w:val="21"/>
                    </w:rPr>
                    <w:t>3</w:t>
                  </w:r>
                </w:p>
              </w:tc>
              <w:tc>
                <w:tcPr>
                  <w:tcW w:w="3030" w:type="dxa"/>
                  <w:tcBorders>
                    <w:top w:val="single" w:sz="4" w:space="0" w:color="000000"/>
                    <w:left w:val="single" w:sz="4" w:space="0" w:color="000000"/>
                    <w:bottom w:val="single" w:sz="4" w:space="0" w:color="000000"/>
                    <w:right w:val="single" w:sz="4" w:space="0" w:color="000000"/>
                  </w:tcBorders>
                  <w:vAlign w:val="center"/>
                </w:tcPr>
                <w:p w14:paraId="2E0020CA"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color w:val="000000"/>
                      <w:szCs w:val="21"/>
                    </w:rPr>
                    <w:t>无色浪沟</w:t>
                  </w:r>
                  <w:r>
                    <w:rPr>
                      <w:rFonts w:ascii="Times New Roman" w:eastAsiaTheme="majorEastAsia" w:hAnsi="Times New Roman" w:cs="Times New Roman" w:hint="eastAsia"/>
                      <w:color w:val="000000"/>
                      <w:szCs w:val="21"/>
                    </w:rPr>
                    <w:t>牧民</w:t>
                  </w:r>
                </w:p>
              </w:tc>
              <w:tc>
                <w:tcPr>
                  <w:tcW w:w="1167" w:type="dxa"/>
                  <w:tcBorders>
                    <w:top w:val="single" w:sz="4" w:space="0" w:color="000000"/>
                    <w:left w:val="single" w:sz="4" w:space="0" w:color="000000"/>
                    <w:bottom w:val="single" w:sz="4" w:space="0" w:color="000000"/>
                    <w:right w:val="single" w:sz="4" w:space="0" w:color="000000"/>
                  </w:tcBorders>
                  <w:vAlign w:val="center"/>
                </w:tcPr>
                <w:p w14:paraId="55F6B182" w14:textId="77777777" w:rsidR="00576E1E" w:rsidRDefault="004325BC">
                  <w:pPr>
                    <w:jc w:val="center"/>
                    <w:rPr>
                      <w:rFonts w:ascii="Times New Roman" w:eastAsiaTheme="majorEastAsia" w:hAnsi="Times New Roman" w:cs="Times New Roman"/>
                      <w:szCs w:val="21"/>
                    </w:rPr>
                  </w:pPr>
                  <w:r>
                    <w:rPr>
                      <w:rFonts w:ascii="Times New Roman" w:eastAsiaTheme="majorEastAsia" w:hAnsi="Times New Roman" w:cs="Times New Roman"/>
                      <w:szCs w:val="21"/>
                    </w:rPr>
                    <w:t>ENE</w:t>
                  </w:r>
                </w:p>
              </w:tc>
              <w:tc>
                <w:tcPr>
                  <w:tcW w:w="2117" w:type="dxa"/>
                  <w:tcBorders>
                    <w:top w:val="single" w:sz="4" w:space="0" w:color="000000"/>
                    <w:left w:val="single" w:sz="4" w:space="0" w:color="000000"/>
                    <w:bottom w:val="single" w:sz="4" w:space="0" w:color="000000"/>
                    <w:right w:val="single" w:sz="4" w:space="0" w:color="000000"/>
                  </w:tcBorders>
                  <w:vAlign w:val="center"/>
                </w:tcPr>
                <w:p w14:paraId="7404B70B" w14:textId="77777777" w:rsidR="00576E1E" w:rsidRDefault="004325BC">
                  <w:pPr>
                    <w:jc w:val="center"/>
                    <w:rPr>
                      <w:rFonts w:ascii="Times New Roman" w:eastAsiaTheme="majorEastAsia" w:hAnsi="Times New Roman" w:cs="Times New Roman"/>
                      <w:szCs w:val="21"/>
                    </w:rPr>
                  </w:pPr>
                  <w:r>
                    <w:rPr>
                      <w:rFonts w:ascii="Times New Roman" w:eastAsiaTheme="majorEastAsia" w:hAnsi="Times New Roman" w:cs="Times New Roman"/>
                      <w:szCs w:val="21"/>
                    </w:rPr>
                    <w:t>2.71</w:t>
                  </w:r>
                </w:p>
              </w:tc>
              <w:tc>
                <w:tcPr>
                  <w:tcW w:w="2022" w:type="dxa"/>
                  <w:tcBorders>
                    <w:top w:val="single" w:sz="4" w:space="0" w:color="000000"/>
                    <w:left w:val="single" w:sz="4" w:space="0" w:color="000000"/>
                    <w:bottom w:val="single" w:sz="4" w:space="0" w:color="000000"/>
                    <w:right w:val="single" w:sz="4" w:space="0" w:color="auto"/>
                  </w:tcBorders>
                  <w:vAlign w:val="center"/>
                </w:tcPr>
                <w:p w14:paraId="73EF13A2"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color w:val="000000"/>
                      <w:szCs w:val="21"/>
                    </w:rPr>
                    <w:t>9</w:t>
                  </w:r>
                </w:p>
              </w:tc>
            </w:tr>
            <w:tr w:rsidR="00576E1E" w14:paraId="18C723BA" w14:textId="77777777" w:rsidTr="003E7319">
              <w:trPr>
                <w:trHeight w:val="397"/>
                <w:jc w:val="center"/>
              </w:trPr>
              <w:tc>
                <w:tcPr>
                  <w:tcW w:w="1015" w:type="dxa"/>
                  <w:tcBorders>
                    <w:top w:val="single" w:sz="4" w:space="0" w:color="000000"/>
                    <w:left w:val="single" w:sz="4" w:space="0" w:color="000000"/>
                    <w:bottom w:val="single" w:sz="4" w:space="0" w:color="000000"/>
                    <w:right w:val="single" w:sz="4" w:space="0" w:color="000000"/>
                  </w:tcBorders>
                  <w:vAlign w:val="center"/>
                </w:tcPr>
                <w:p w14:paraId="34622686" w14:textId="77777777" w:rsidR="00576E1E" w:rsidRDefault="004325BC">
                  <w:pPr>
                    <w:jc w:val="center"/>
                    <w:rPr>
                      <w:rFonts w:ascii="Times New Roman" w:hAnsi="Times New Roman" w:cs="Times New Roman"/>
                      <w:szCs w:val="21"/>
                    </w:rPr>
                  </w:pPr>
                  <w:r>
                    <w:rPr>
                      <w:rFonts w:ascii="Times New Roman" w:hAnsi="Times New Roman" w:cs="Times New Roman"/>
                      <w:szCs w:val="21"/>
                    </w:rPr>
                    <w:t>4</w:t>
                  </w:r>
                </w:p>
              </w:tc>
              <w:tc>
                <w:tcPr>
                  <w:tcW w:w="3030" w:type="dxa"/>
                  <w:tcBorders>
                    <w:top w:val="single" w:sz="4" w:space="0" w:color="000000"/>
                    <w:left w:val="single" w:sz="4" w:space="0" w:color="000000"/>
                    <w:bottom w:val="single" w:sz="4" w:space="0" w:color="000000"/>
                    <w:right w:val="single" w:sz="4" w:space="0" w:color="000000"/>
                  </w:tcBorders>
                  <w:vAlign w:val="center"/>
                </w:tcPr>
                <w:p w14:paraId="346CB88C"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color w:val="000000"/>
                      <w:szCs w:val="21"/>
                    </w:rPr>
                    <w:t>巴音琴克利</w:t>
                  </w:r>
                  <w:r>
                    <w:rPr>
                      <w:rFonts w:ascii="Times New Roman" w:eastAsiaTheme="majorEastAsia" w:hAnsi="Times New Roman" w:cs="Times New Roman" w:hint="eastAsia"/>
                      <w:color w:val="000000"/>
                      <w:szCs w:val="21"/>
                    </w:rPr>
                    <w:t>牧民</w:t>
                  </w:r>
                  <w:r>
                    <w:rPr>
                      <w:rFonts w:ascii="Times New Roman" w:eastAsiaTheme="majorEastAsia" w:hAnsi="Times New Roman" w:cs="Times New Roman" w:hint="eastAsia"/>
                      <w:color w:val="000000"/>
                      <w:szCs w:val="21"/>
                    </w:rPr>
                    <w:t>1</w:t>
                  </w:r>
                </w:p>
              </w:tc>
              <w:tc>
                <w:tcPr>
                  <w:tcW w:w="1167" w:type="dxa"/>
                  <w:tcBorders>
                    <w:top w:val="single" w:sz="4" w:space="0" w:color="000000"/>
                    <w:left w:val="single" w:sz="4" w:space="0" w:color="000000"/>
                    <w:bottom w:val="single" w:sz="4" w:space="0" w:color="000000"/>
                    <w:right w:val="single" w:sz="4" w:space="0" w:color="000000"/>
                  </w:tcBorders>
                  <w:vAlign w:val="center"/>
                </w:tcPr>
                <w:p w14:paraId="49F0B2D8" w14:textId="77777777" w:rsidR="00576E1E" w:rsidRDefault="004325BC">
                  <w:pPr>
                    <w:jc w:val="center"/>
                    <w:rPr>
                      <w:rFonts w:ascii="Times New Roman" w:eastAsiaTheme="majorEastAsia" w:hAnsi="Times New Roman" w:cs="Times New Roman"/>
                      <w:szCs w:val="21"/>
                    </w:rPr>
                  </w:pPr>
                  <w:r>
                    <w:rPr>
                      <w:rFonts w:ascii="Times New Roman" w:eastAsiaTheme="majorEastAsia" w:hAnsi="Times New Roman" w:cs="Times New Roman"/>
                      <w:szCs w:val="21"/>
                    </w:rPr>
                    <w:t>S</w:t>
                  </w:r>
                </w:p>
              </w:tc>
              <w:tc>
                <w:tcPr>
                  <w:tcW w:w="2117" w:type="dxa"/>
                  <w:tcBorders>
                    <w:top w:val="single" w:sz="4" w:space="0" w:color="000000"/>
                    <w:left w:val="single" w:sz="4" w:space="0" w:color="000000"/>
                    <w:bottom w:val="single" w:sz="4" w:space="0" w:color="000000"/>
                    <w:right w:val="single" w:sz="4" w:space="0" w:color="000000"/>
                  </w:tcBorders>
                  <w:vAlign w:val="center"/>
                </w:tcPr>
                <w:p w14:paraId="3209D618" w14:textId="77777777" w:rsidR="00576E1E" w:rsidRDefault="004325BC">
                  <w:pPr>
                    <w:jc w:val="center"/>
                    <w:rPr>
                      <w:rFonts w:ascii="Times New Roman" w:eastAsiaTheme="majorEastAsia" w:hAnsi="Times New Roman" w:cs="Times New Roman"/>
                      <w:szCs w:val="21"/>
                    </w:rPr>
                  </w:pPr>
                  <w:r>
                    <w:rPr>
                      <w:rFonts w:ascii="Times New Roman" w:eastAsiaTheme="majorEastAsia" w:hAnsi="Times New Roman" w:cs="Times New Roman"/>
                      <w:szCs w:val="21"/>
                    </w:rPr>
                    <w:t>2.33</w:t>
                  </w:r>
                </w:p>
              </w:tc>
              <w:tc>
                <w:tcPr>
                  <w:tcW w:w="2022" w:type="dxa"/>
                  <w:tcBorders>
                    <w:top w:val="single" w:sz="4" w:space="0" w:color="000000"/>
                    <w:left w:val="single" w:sz="4" w:space="0" w:color="000000"/>
                    <w:bottom w:val="single" w:sz="4" w:space="0" w:color="000000"/>
                    <w:right w:val="single" w:sz="4" w:space="0" w:color="auto"/>
                  </w:tcBorders>
                  <w:vAlign w:val="center"/>
                </w:tcPr>
                <w:p w14:paraId="3E673774"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color w:val="000000"/>
                      <w:szCs w:val="21"/>
                    </w:rPr>
                    <w:t>9</w:t>
                  </w:r>
                </w:p>
              </w:tc>
            </w:tr>
            <w:tr w:rsidR="00576E1E" w14:paraId="78856F0F" w14:textId="77777777" w:rsidTr="003E7319">
              <w:trPr>
                <w:trHeight w:val="397"/>
                <w:jc w:val="center"/>
              </w:trPr>
              <w:tc>
                <w:tcPr>
                  <w:tcW w:w="1015" w:type="dxa"/>
                  <w:tcBorders>
                    <w:top w:val="single" w:sz="4" w:space="0" w:color="000000"/>
                    <w:left w:val="single" w:sz="4" w:space="0" w:color="000000"/>
                    <w:bottom w:val="single" w:sz="4" w:space="0" w:color="000000"/>
                    <w:right w:val="single" w:sz="4" w:space="0" w:color="000000"/>
                  </w:tcBorders>
                  <w:vAlign w:val="center"/>
                </w:tcPr>
                <w:p w14:paraId="2AB24E18" w14:textId="77777777" w:rsidR="00576E1E" w:rsidRDefault="004325BC">
                  <w:pPr>
                    <w:jc w:val="center"/>
                    <w:rPr>
                      <w:rFonts w:ascii="Times New Roman" w:hAnsi="Times New Roman" w:cs="Times New Roman"/>
                      <w:szCs w:val="21"/>
                    </w:rPr>
                  </w:pPr>
                  <w:r>
                    <w:rPr>
                      <w:rFonts w:ascii="Times New Roman" w:hAnsi="Times New Roman" w:cs="Times New Roman"/>
                      <w:szCs w:val="21"/>
                    </w:rPr>
                    <w:t>5</w:t>
                  </w:r>
                </w:p>
              </w:tc>
              <w:tc>
                <w:tcPr>
                  <w:tcW w:w="3030" w:type="dxa"/>
                  <w:tcBorders>
                    <w:top w:val="single" w:sz="4" w:space="0" w:color="000000"/>
                    <w:left w:val="single" w:sz="4" w:space="0" w:color="000000"/>
                    <w:bottom w:val="single" w:sz="4" w:space="0" w:color="000000"/>
                    <w:right w:val="single" w:sz="4" w:space="0" w:color="000000"/>
                  </w:tcBorders>
                  <w:vAlign w:val="center"/>
                </w:tcPr>
                <w:p w14:paraId="156AB90D"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color w:val="000000"/>
                      <w:szCs w:val="21"/>
                    </w:rPr>
                    <w:t>黄木花沟</w:t>
                  </w:r>
                  <w:r>
                    <w:rPr>
                      <w:rFonts w:ascii="Times New Roman" w:eastAsiaTheme="majorEastAsia" w:hAnsi="Times New Roman" w:cs="Times New Roman" w:hint="eastAsia"/>
                      <w:color w:val="000000"/>
                      <w:szCs w:val="21"/>
                    </w:rPr>
                    <w:t>牧民</w:t>
                  </w:r>
                </w:p>
              </w:tc>
              <w:tc>
                <w:tcPr>
                  <w:tcW w:w="1167" w:type="dxa"/>
                  <w:tcBorders>
                    <w:top w:val="single" w:sz="4" w:space="0" w:color="000000"/>
                    <w:left w:val="single" w:sz="4" w:space="0" w:color="000000"/>
                    <w:bottom w:val="single" w:sz="4" w:space="0" w:color="000000"/>
                    <w:right w:val="single" w:sz="4" w:space="0" w:color="000000"/>
                  </w:tcBorders>
                  <w:vAlign w:val="center"/>
                </w:tcPr>
                <w:p w14:paraId="3A49E264" w14:textId="77777777" w:rsidR="00576E1E" w:rsidRDefault="004325BC">
                  <w:pPr>
                    <w:jc w:val="center"/>
                    <w:rPr>
                      <w:rFonts w:ascii="Times New Roman" w:eastAsiaTheme="majorEastAsia" w:hAnsi="Times New Roman" w:cs="Times New Roman"/>
                      <w:szCs w:val="21"/>
                    </w:rPr>
                  </w:pPr>
                  <w:r>
                    <w:rPr>
                      <w:rFonts w:ascii="Times New Roman" w:eastAsiaTheme="majorEastAsia" w:hAnsi="Times New Roman" w:cs="Times New Roman"/>
                      <w:szCs w:val="21"/>
                    </w:rPr>
                    <w:t>S</w:t>
                  </w:r>
                </w:p>
              </w:tc>
              <w:tc>
                <w:tcPr>
                  <w:tcW w:w="2117" w:type="dxa"/>
                  <w:tcBorders>
                    <w:top w:val="single" w:sz="4" w:space="0" w:color="000000"/>
                    <w:left w:val="single" w:sz="4" w:space="0" w:color="000000"/>
                    <w:bottom w:val="single" w:sz="4" w:space="0" w:color="000000"/>
                    <w:right w:val="single" w:sz="4" w:space="0" w:color="000000"/>
                  </w:tcBorders>
                  <w:vAlign w:val="center"/>
                </w:tcPr>
                <w:p w14:paraId="3F7EF8C9" w14:textId="77777777" w:rsidR="00576E1E" w:rsidRDefault="004325BC">
                  <w:pPr>
                    <w:jc w:val="center"/>
                    <w:rPr>
                      <w:rFonts w:ascii="Times New Roman" w:eastAsiaTheme="majorEastAsia" w:hAnsi="Times New Roman" w:cs="Times New Roman"/>
                      <w:szCs w:val="21"/>
                    </w:rPr>
                  </w:pPr>
                  <w:r>
                    <w:rPr>
                      <w:rFonts w:ascii="Times New Roman" w:eastAsiaTheme="majorEastAsia" w:hAnsi="Times New Roman" w:cs="Times New Roman"/>
                      <w:szCs w:val="21"/>
                    </w:rPr>
                    <w:t>3.21</w:t>
                  </w:r>
                </w:p>
              </w:tc>
              <w:tc>
                <w:tcPr>
                  <w:tcW w:w="2022" w:type="dxa"/>
                  <w:tcBorders>
                    <w:top w:val="single" w:sz="4" w:space="0" w:color="000000"/>
                    <w:left w:val="single" w:sz="4" w:space="0" w:color="000000"/>
                    <w:bottom w:val="single" w:sz="4" w:space="0" w:color="000000"/>
                    <w:right w:val="single" w:sz="4" w:space="0" w:color="auto"/>
                  </w:tcBorders>
                  <w:vAlign w:val="center"/>
                </w:tcPr>
                <w:p w14:paraId="051B046D"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color w:val="000000"/>
                      <w:szCs w:val="21"/>
                    </w:rPr>
                    <w:t>8</w:t>
                  </w:r>
                </w:p>
              </w:tc>
            </w:tr>
            <w:tr w:rsidR="00576E1E" w14:paraId="23D32997" w14:textId="77777777" w:rsidTr="003E7319">
              <w:trPr>
                <w:trHeight w:val="397"/>
                <w:jc w:val="center"/>
              </w:trPr>
              <w:tc>
                <w:tcPr>
                  <w:tcW w:w="1015" w:type="dxa"/>
                  <w:tcBorders>
                    <w:top w:val="single" w:sz="4" w:space="0" w:color="000000"/>
                    <w:left w:val="single" w:sz="4" w:space="0" w:color="000000"/>
                    <w:bottom w:val="single" w:sz="4" w:space="0" w:color="000000"/>
                    <w:right w:val="single" w:sz="4" w:space="0" w:color="000000"/>
                  </w:tcBorders>
                  <w:vAlign w:val="center"/>
                </w:tcPr>
                <w:p w14:paraId="32028BC2" w14:textId="77777777" w:rsidR="00576E1E" w:rsidRDefault="004325BC">
                  <w:pPr>
                    <w:jc w:val="center"/>
                    <w:rPr>
                      <w:rFonts w:ascii="Times New Roman" w:hAnsi="Times New Roman" w:cs="Times New Roman"/>
                      <w:szCs w:val="21"/>
                    </w:rPr>
                  </w:pPr>
                  <w:r>
                    <w:rPr>
                      <w:rFonts w:ascii="Times New Roman" w:hAnsi="Times New Roman" w:cs="Times New Roman"/>
                      <w:szCs w:val="21"/>
                    </w:rPr>
                    <w:t>6</w:t>
                  </w:r>
                </w:p>
              </w:tc>
              <w:tc>
                <w:tcPr>
                  <w:tcW w:w="3030" w:type="dxa"/>
                  <w:tcBorders>
                    <w:top w:val="single" w:sz="4" w:space="0" w:color="000000"/>
                    <w:left w:val="single" w:sz="4" w:space="0" w:color="000000"/>
                    <w:bottom w:val="single" w:sz="4" w:space="0" w:color="000000"/>
                    <w:right w:val="single" w:sz="4" w:space="0" w:color="000000"/>
                  </w:tcBorders>
                  <w:vAlign w:val="center"/>
                </w:tcPr>
                <w:p w14:paraId="26B86E51" w14:textId="77777777" w:rsidR="00576E1E" w:rsidRDefault="004325BC">
                  <w:pPr>
                    <w:jc w:val="center"/>
                    <w:rPr>
                      <w:rFonts w:ascii="Times New Roman" w:eastAsiaTheme="majorEastAsia" w:hAnsi="Times New Roman" w:cs="Times New Roman"/>
                      <w:szCs w:val="21"/>
                    </w:rPr>
                  </w:pPr>
                  <w:r>
                    <w:rPr>
                      <w:rFonts w:ascii="Times New Roman" w:eastAsiaTheme="majorEastAsia" w:hAnsi="Times New Roman" w:cs="Times New Roman"/>
                      <w:color w:val="000000"/>
                      <w:kern w:val="0"/>
                      <w:szCs w:val="21"/>
                    </w:rPr>
                    <w:t>巴音青格利</w:t>
                  </w:r>
                  <w:r>
                    <w:rPr>
                      <w:rFonts w:ascii="Times New Roman" w:eastAsiaTheme="majorEastAsia" w:hAnsi="Times New Roman" w:cs="Times New Roman" w:hint="eastAsia"/>
                      <w:color w:val="000000"/>
                      <w:kern w:val="0"/>
                      <w:szCs w:val="21"/>
                    </w:rPr>
                    <w:t>牧民</w:t>
                  </w:r>
                  <w:r>
                    <w:rPr>
                      <w:rFonts w:ascii="Times New Roman" w:eastAsiaTheme="majorEastAsia" w:hAnsi="Times New Roman" w:cs="Times New Roman" w:hint="eastAsia"/>
                      <w:color w:val="000000"/>
                      <w:kern w:val="0"/>
                      <w:szCs w:val="21"/>
                    </w:rPr>
                    <w:t>2</w:t>
                  </w:r>
                </w:p>
              </w:tc>
              <w:tc>
                <w:tcPr>
                  <w:tcW w:w="1167" w:type="dxa"/>
                  <w:tcBorders>
                    <w:top w:val="single" w:sz="4" w:space="0" w:color="000000"/>
                    <w:left w:val="single" w:sz="4" w:space="0" w:color="000000"/>
                    <w:bottom w:val="single" w:sz="4" w:space="0" w:color="000000"/>
                    <w:right w:val="single" w:sz="4" w:space="0" w:color="000000"/>
                  </w:tcBorders>
                  <w:vAlign w:val="center"/>
                </w:tcPr>
                <w:p w14:paraId="0C6CCEEE" w14:textId="77777777" w:rsidR="00576E1E" w:rsidRDefault="004325BC">
                  <w:pPr>
                    <w:jc w:val="center"/>
                    <w:rPr>
                      <w:rFonts w:ascii="Times New Roman" w:eastAsiaTheme="majorEastAsia" w:hAnsi="Times New Roman" w:cs="Times New Roman"/>
                      <w:szCs w:val="21"/>
                    </w:rPr>
                  </w:pPr>
                  <w:r>
                    <w:rPr>
                      <w:rFonts w:ascii="Times New Roman" w:eastAsiaTheme="majorEastAsia" w:hAnsi="Times New Roman" w:cs="Times New Roman"/>
                      <w:szCs w:val="21"/>
                    </w:rPr>
                    <w:t>S</w:t>
                  </w:r>
                </w:p>
              </w:tc>
              <w:tc>
                <w:tcPr>
                  <w:tcW w:w="2117" w:type="dxa"/>
                  <w:tcBorders>
                    <w:top w:val="single" w:sz="4" w:space="0" w:color="000000"/>
                    <w:left w:val="single" w:sz="4" w:space="0" w:color="000000"/>
                    <w:bottom w:val="single" w:sz="4" w:space="0" w:color="000000"/>
                    <w:right w:val="single" w:sz="4" w:space="0" w:color="000000"/>
                  </w:tcBorders>
                  <w:vAlign w:val="center"/>
                </w:tcPr>
                <w:p w14:paraId="454B2819" w14:textId="77777777" w:rsidR="00576E1E" w:rsidRDefault="004325BC">
                  <w:pPr>
                    <w:jc w:val="center"/>
                    <w:rPr>
                      <w:rFonts w:ascii="Times New Roman" w:eastAsiaTheme="majorEastAsia" w:hAnsi="Times New Roman" w:cs="Times New Roman"/>
                      <w:szCs w:val="21"/>
                    </w:rPr>
                  </w:pPr>
                  <w:r>
                    <w:rPr>
                      <w:rFonts w:ascii="Times New Roman" w:eastAsiaTheme="majorEastAsia" w:hAnsi="Times New Roman" w:cs="Times New Roman"/>
                      <w:szCs w:val="21"/>
                    </w:rPr>
                    <w:t>4.85</w:t>
                  </w:r>
                </w:p>
              </w:tc>
              <w:tc>
                <w:tcPr>
                  <w:tcW w:w="2022" w:type="dxa"/>
                  <w:tcBorders>
                    <w:top w:val="single" w:sz="4" w:space="0" w:color="000000"/>
                    <w:left w:val="single" w:sz="4" w:space="0" w:color="000000"/>
                    <w:bottom w:val="single" w:sz="4" w:space="0" w:color="000000"/>
                    <w:right w:val="single" w:sz="4" w:space="0" w:color="auto"/>
                  </w:tcBorders>
                  <w:vAlign w:val="center"/>
                </w:tcPr>
                <w:p w14:paraId="6F4E244A"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color w:val="000000"/>
                      <w:szCs w:val="21"/>
                    </w:rPr>
                    <w:t>4</w:t>
                  </w:r>
                </w:p>
              </w:tc>
            </w:tr>
            <w:bookmarkEnd w:id="8"/>
            <w:bookmarkEnd w:id="9"/>
            <w:bookmarkEnd w:id="10"/>
            <w:tr w:rsidR="00576E1E" w14:paraId="5A41FD9E" w14:textId="77777777" w:rsidTr="003E7319">
              <w:trPr>
                <w:trHeight w:val="397"/>
                <w:jc w:val="center"/>
              </w:trPr>
              <w:tc>
                <w:tcPr>
                  <w:tcW w:w="1015" w:type="dxa"/>
                  <w:tcBorders>
                    <w:top w:val="single" w:sz="4" w:space="0" w:color="000000"/>
                    <w:left w:val="single" w:sz="4" w:space="0" w:color="000000"/>
                    <w:bottom w:val="single" w:sz="4" w:space="0" w:color="000000"/>
                    <w:right w:val="single" w:sz="4" w:space="0" w:color="000000"/>
                  </w:tcBorders>
                  <w:vAlign w:val="center"/>
                </w:tcPr>
                <w:p w14:paraId="76EF3F53" w14:textId="77777777" w:rsidR="00576E1E" w:rsidRDefault="004325BC">
                  <w:pPr>
                    <w:jc w:val="center"/>
                    <w:rPr>
                      <w:rFonts w:ascii="Times New Roman" w:hAnsi="Times New Roman" w:cs="Times New Roman"/>
                      <w:szCs w:val="21"/>
                    </w:rPr>
                  </w:pPr>
                  <w:r>
                    <w:rPr>
                      <w:rFonts w:ascii="Times New Roman" w:hAnsi="Times New Roman" w:cs="Times New Roman"/>
                      <w:szCs w:val="21"/>
                    </w:rPr>
                    <w:t>7</w:t>
                  </w:r>
                </w:p>
              </w:tc>
              <w:tc>
                <w:tcPr>
                  <w:tcW w:w="3030" w:type="dxa"/>
                  <w:tcBorders>
                    <w:top w:val="single" w:sz="4" w:space="0" w:color="000000"/>
                    <w:left w:val="single" w:sz="4" w:space="0" w:color="000000"/>
                    <w:bottom w:val="single" w:sz="4" w:space="0" w:color="000000"/>
                    <w:right w:val="single" w:sz="4" w:space="0" w:color="000000"/>
                  </w:tcBorders>
                  <w:vAlign w:val="center"/>
                </w:tcPr>
                <w:p w14:paraId="535D3934"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color w:val="000000"/>
                      <w:szCs w:val="21"/>
                    </w:rPr>
                    <w:t>毛登青格利沟</w:t>
                  </w:r>
                  <w:r>
                    <w:rPr>
                      <w:rFonts w:ascii="Times New Roman" w:eastAsiaTheme="majorEastAsia" w:hAnsi="Times New Roman" w:cs="Times New Roman" w:hint="eastAsia"/>
                      <w:color w:val="000000"/>
                      <w:szCs w:val="21"/>
                    </w:rPr>
                    <w:t>牧民</w:t>
                  </w:r>
                </w:p>
              </w:tc>
              <w:tc>
                <w:tcPr>
                  <w:tcW w:w="1167" w:type="dxa"/>
                  <w:tcBorders>
                    <w:top w:val="single" w:sz="4" w:space="0" w:color="000000"/>
                    <w:left w:val="single" w:sz="4" w:space="0" w:color="000000"/>
                    <w:bottom w:val="single" w:sz="4" w:space="0" w:color="000000"/>
                    <w:right w:val="single" w:sz="4" w:space="0" w:color="000000"/>
                  </w:tcBorders>
                  <w:vAlign w:val="center"/>
                </w:tcPr>
                <w:p w14:paraId="3A686904" w14:textId="77777777" w:rsidR="00576E1E" w:rsidRDefault="004325BC">
                  <w:pPr>
                    <w:jc w:val="center"/>
                    <w:rPr>
                      <w:rFonts w:ascii="Times New Roman" w:eastAsiaTheme="majorEastAsia" w:hAnsi="Times New Roman" w:cs="Times New Roman"/>
                      <w:szCs w:val="21"/>
                    </w:rPr>
                  </w:pPr>
                  <w:r>
                    <w:rPr>
                      <w:rFonts w:ascii="Times New Roman" w:eastAsiaTheme="majorEastAsia" w:hAnsi="Times New Roman" w:cs="Times New Roman"/>
                      <w:szCs w:val="21"/>
                    </w:rPr>
                    <w:t>SW</w:t>
                  </w:r>
                </w:p>
              </w:tc>
              <w:tc>
                <w:tcPr>
                  <w:tcW w:w="2117" w:type="dxa"/>
                  <w:tcBorders>
                    <w:top w:val="single" w:sz="4" w:space="0" w:color="000000"/>
                    <w:left w:val="single" w:sz="4" w:space="0" w:color="000000"/>
                    <w:bottom w:val="single" w:sz="4" w:space="0" w:color="000000"/>
                    <w:right w:val="single" w:sz="4" w:space="0" w:color="000000"/>
                  </w:tcBorders>
                  <w:vAlign w:val="center"/>
                </w:tcPr>
                <w:p w14:paraId="52919239" w14:textId="77777777" w:rsidR="00576E1E" w:rsidRDefault="004325BC">
                  <w:pPr>
                    <w:jc w:val="center"/>
                    <w:rPr>
                      <w:rFonts w:ascii="Times New Roman" w:eastAsiaTheme="majorEastAsia" w:hAnsi="Times New Roman" w:cs="Times New Roman"/>
                      <w:szCs w:val="21"/>
                    </w:rPr>
                  </w:pPr>
                  <w:r>
                    <w:rPr>
                      <w:rFonts w:ascii="Times New Roman" w:eastAsiaTheme="majorEastAsia" w:hAnsi="Times New Roman" w:cs="Times New Roman"/>
                      <w:szCs w:val="21"/>
                    </w:rPr>
                    <w:t>2.51</w:t>
                  </w:r>
                </w:p>
              </w:tc>
              <w:tc>
                <w:tcPr>
                  <w:tcW w:w="2022" w:type="dxa"/>
                  <w:tcBorders>
                    <w:top w:val="single" w:sz="4" w:space="0" w:color="000000"/>
                    <w:left w:val="single" w:sz="4" w:space="0" w:color="000000"/>
                    <w:bottom w:val="single" w:sz="4" w:space="0" w:color="000000"/>
                    <w:right w:val="single" w:sz="4" w:space="0" w:color="auto"/>
                  </w:tcBorders>
                  <w:vAlign w:val="center"/>
                </w:tcPr>
                <w:p w14:paraId="35A37165"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color w:val="000000"/>
                      <w:szCs w:val="21"/>
                    </w:rPr>
                    <w:t>9</w:t>
                  </w:r>
                </w:p>
              </w:tc>
            </w:tr>
            <w:tr w:rsidR="00576E1E" w14:paraId="05C91E0C" w14:textId="77777777" w:rsidTr="003E7319">
              <w:trPr>
                <w:trHeight w:val="397"/>
                <w:jc w:val="center"/>
              </w:trPr>
              <w:tc>
                <w:tcPr>
                  <w:tcW w:w="1015" w:type="dxa"/>
                  <w:tcBorders>
                    <w:top w:val="single" w:sz="4" w:space="0" w:color="000000"/>
                    <w:left w:val="single" w:sz="4" w:space="0" w:color="000000"/>
                    <w:bottom w:val="single" w:sz="4" w:space="0" w:color="000000"/>
                    <w:right w:val="single" w:sz="4" w:space="0" w:color="000000"/>
                  </w:tcBorders>
                  <w:vAlign w:val="center"/>
                </w:tcPr>
                <w:p w14:paraId="30AB6CA4" w14:textId="77777777" w:rsidR="00576E1E" w:rsidRDefault="004325BC">
                  <w:pPr>
                    <w:jc w:val="center"/>
                    <w:rPr>
                      <w:rFonts w:ascii="Times New Roman" w:hAnsi="Times New Roman" w:cs="Times New Roman"/>
                      <w:szCs w:val="21"/>
                    </w:rPr>
                  </w:pPr>
                  <w:r>
                    <w:rPr>
                      <w:rFonts w:ascii="Times New Roman" w:hAnsi="Times New Roman" w:cs="Times New Roman"/>
                      <w:szCs w:val="21"/>
                    </w:rPr>
                    <w:t>8</w:t>
                  </w:r>
                </w:p>
              </w:tc>
              <w:tc>
                <w:tcPr>
                  <w:tcW w:w="3030" w:type="dxa"/>
                  <w:tcBorders>
                    <w:top w:val="single" w:sz="4" w:space="0" w:color="000000"/>
                    <w:left w:val="single" w:sz="4" w:space="0" w:color="000000"/>
                    <w:bottom w:val="single" w:sz="4" w:space="0" w:color="000000"/>
                    <w:right w:val="single" w:sz="4" w:space="0" w:color="000000"/>
                  </w:tcBorders>
                  <w:vAlign w:val="center"/>
                </w:tcPr>
                <w:p w14:paraId="3B73AC0A"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color w:val="000000"/>
                      <w:szCs w:val="21"/>
                    </w:rPr>
                    <w:t>琴克利沟</w:t>
                  </w:r>
                  <w:r>
                    <w:rPr>
                      <w:rFonts w:ascii="Times New Roman" w:eastAsiaTheme="majorEastAsia" w:hAnsi="Times New Roman" w:cs="Times New Roman" w:hint="eastAsia"/>
                      <w:color w:val="000000"/>
                      <w:szCs w:val="21"/>
                    </w:rPr>
                    <w:t>牧民</w:t>
                  </w:r>
                </w:p>
              </w:tc>
              <w:tc>
                <w:tcPr>
                  <w:tcW w:w="1167" w:type="dxa"/>
                  <w:tcBorders>
                    <w:top w:val="single" w:sz="4" w:space="0" w:color="000000"/>
                    <w:left w:val="single" w:sz="4" w:space="0" w:color="000000"/>
                    <w:bottom w:val="single" w:sz="4" w:space="0" w:color="000000"/>
                    <w:right w:val="single" w:sz="4" w:space="0" w:color="000000"/>
                  </w:tcBorders>
                  <w:vAlign w:val="center"/>
                </w:tcPr>
                <w:p w14:paraId="5F9BDB04" w14:textId="77777777" w:rsidR="00576E1E" w:rsidRDefault="004325BC">
                  <w:pPr>
                    <w:jc w:val="center"/>
                    <w:rPr>
                      <w:rFonts w:ascii="Times New Roman" w:eastAsiaTheme="majorEastAsia" w:hAnsi="Times New Roman" w:cs="Times New Roman"/>
                      <w:szCs w:val="21"/>
                    </w:rPr>
                  </w:pPr>
                  <w:r>
                    <w:rPr>
                      <w:rFonts w:ascii="Times New Roman" w:eastAsiaTheme="majorEastAsia" w:hAnsi="Times New Roman" w:cs="Times New Roman"/>
                      <w:szCs w:val="21"/>
                    </w:rPr>
                    <w:t>SW</w:t>
                  </w:r>
                </w:p>
              </w:tc>
              <w:tc>
                <w:tcPr>
                  <w:tcW w:w="2117" w:type="dxa"/>
                  <w:tcBorders>
                    <w:top w:val="single" w:sz="4" w:space="0" w:color="000000"/>
                    <w:left w:val="single" w:sz="4" w:space="0" w:color="000000"/>
                    <w:bottom w:val="single" w:sz="4" w:space="0" w:color="000000"/>
                    <w:right w:val="single" w:sz="4" w:space="0" w:color="000000"/>
                  </w:tcBorders>
                  <w:vAlign w:val="center"/>
                </w:tcPr>
                <w:p w14:paraId="792E0B0E" w14:textId="77777777" w:rsidR="00576E1E" w:rsidRDefault="004325BC">
                  <w:pPr>
                    <w:jc w:val="center"/>
                    <w:rPr>
                      <w:rFonts w:ascii="Times New Roman" w:eastAsiaTheme="majorEastAsia" w:hAnsi="Times New Roman" w:cs="Times New Roman"/>
                      <w:szCs w:val="21"/>
                    </w:rPr>
                  </w:pPr>
                  <w:r>
                    <w:rPr>
                      <w:rFonts w:ascii="Times New Roman" w:eastAsiaTheme="majorEastAsia" w:hAnsi="Times New Roman" w:cs="Times New Roman"/>
                      <w:szCs w:val="21"/>
                    </w:rPr>
                    <w:t>3.73</w:t>
                  </w:r>
                </w:p>
              </w:tc>
              <w:tc>
                <w:tcPr>
                  <w:tcW w:w="2022" w:type="dxa"/>
                  <w:tcBorders>
                    <w:top w:val="single" w:sz="4" w:space="0" w:color="000000"/>
                    <w:left w:val="single" w:sz="4" w:space="0" w:color="000000"/>
                    <w:bottom w:val="single" w:sz="4" w:space="0" w:color="000000"/>
                    <w:right w:val="single" w:sz="4" w:space="0" w:color="auto"/>
                  </w:tcBorders>
                  <w:vAlign w:val="center"/>
                </w:tcPr>
                <w:p w14:paraId="766B19C9"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color w:val="000000"/>
                      <w:szCs w:val="21"/>
                    </w:rPr>
                    <w:t>13</w:t>
                  </w:r>
                </w:p>
              </w:tc>
            </w:tr>
            <w:tr w:rsidR="00576E1E" w14:paraId="2B35D0C3" w14:textId="77777777" w:rsidTr="003E7319">
              <w:trPr>
                <w:trHeight w:val="397"/>
                <w:jc w:val="center"/>
              </w:trPr>
              <w:tc>
                <w:tcPr>
                  <w:tcW w:w="1015" w:type="dxa"/>
                  <w:tcBorders>
                    <w:top w:val="single" w:sz="4" w:space="0" w:color="000000"/>
                    <w:left w:val="single" w:sz="4" w:space="0" w:color="000000"/>
                    <w:bottom w:val="single" w:sz="4" w:space="0" w:color="000000"/>
                    <w:right w:val="single" w:sz="4" w:space="0" w:color="000000"/>
                  </w:tcBorders>
                  <w:vAlign w:val="center"/>
                </w:tcPr>
                <w:p w14:paraId="0F9266BD" w14:textId="77777777" w:rsidR="00576E1E" w:rsidRDefault="004325BC">
                  <w:pPr>
                    <w:jc w:val="center"/>
                    <w:rPr>
                      <w:rFonts w:ascii="Times New Roman" w:hAnsi="Times New Roman" w:cs="Times New Roman"/>
                      <w:szCs w:val="21"/>
                    </w:rPr>
                  </w:pPr>
                  <w:r>
                    <w:rPr>
                      <w:rFonts w:ascii="Times New Roman" w:hAnsi="Times New Roman" w:cs="Times New Roman"/>
                      <w:szCs w:val="21"/>
                    </w:rPr>
                    <w:t>9</w:t>
                  </w:r>
                </w:p>
              </w:tc>
              <w:tc>
                <w:tcPr>
                  <w:tcW w:w="3030" w:type="dxa"/>
                  <w:tcBorders>
                    <w:top w:val="single" w:sz="4" w:space="0" w:color="000000"/>
                    <w:left w:val="single" w:sz="4" w:space="0" w:color="000000"/>
                    <w:bottom w:val="single" w:sz="4" w:space="0" w:color="000000"/>
                    <w:right w:val="single" w:sz="4" w:space="0" w:color="000000"/>
                  </w:tcBorders>
                  <w:vAlign w:val="center"/>
                </w:tcPr>
                <w:p w14:paraId="7E7C12DC"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color w:val="000000"/>
                      <w:szCs w:val="21"/>
                    </w:rPr>
                    <w:t>牧民</w:t>
                  </w:r>
                  <w:r>
                    <w:rPr>
                      <w:rFonts w:ascii="Times New Roman" w:eastAsiaTheme="majorEastAsia" w:hAnsi="Times New Roman" w:cs="Times New Roman" w:hint="eastAsia"/>
                      <w:color w:val="000000"/>
                      <w:szCs w:val="21"/>
                    </w:rPr>
                    <w:t>张家</w:t>
                  </w:r>
                </w:p>
              </w:tc>
              <w:tc>
                <w:tcPr>
                  <w:tcW w:w="1167" w:type="dxa"/>
                  <w:tcBorders>
                    <w:top w:val="single" w:sz="4" w:space="0" w:color="000000"/>
                    <w:left w:val="single" w:sz="4" w:space="0" w:color="000000"/>
                    <w:bottom w:val="single" w:sz="4" w:space="0" w:color="000000"/>
                    <w:right w:val="single" w:sz="4" w:space="0" w:color="000000"/>
                  </w:tcBorders>
                  <w:vAlign w:val="center"/>
                </w:tcPr>
                <w:p w14:paraId="78EC7695" w14:textId="77777777" w:rsidR="00576E1E" w:rsidRDefault="004325BC">
                  <w:pPr>
                    <w:jc w:val="center"/>
                    <w:rPr>
                      <w:rFonts w:ascii="Times New Roman" w:eastAsiaTheme="majorEastAsia" w:hAnsi="Times New Roman" w:cs="Times New Roman"/>
                      <w:szCs w:val="21"/>
                    </w:rPr>
                  </w:pPr>
                  <w:r>
                    <w:rPr>
                      <w:rFonts w:ascii="Times New Roman" w:eastAsiaTheme="majorEastAsia" w:hAnsi="Times New Roman" w:cs="Times New Roman" w:hint="eastAsia"/>
                      <w:szCs w:val="21"/>
                    </w:rPr>
                    <w:t>WSW</w:t>
                  </w:r>
                </w:p>
              </w:tc>
              <w:tc>
                <w:tcPr>
                  <w:tcW w:w="2117" w:type="dxa"/>
                  <w:tcBorders>
                    <w:top w:val="single" w:sz="4" w:space="0" w:color="000000"/>
                    <w:left w:val="single" w:sz="4" w:space="0" w:color="000000"/>
                    <w:bottom w:val="single" w:sz="4" w:space="0" w:color="000000"/>
                    <w:right w:val="single" w:sz="4" w:space="0" w:color="000000"/>
                  </w:tcBorders>
                  <w:vAlign w:val="center"/>
                </w:tcPr>
                <w:p w14:paraId="228E2B4A" w14:textId="77777777" w:rsidR="00576E1E" w:rsidRDefault="004325BC">
                  <w:pPr>
                    <w:jc w:val="center"/>
                    <w:rPr>
                      <w:rFonts w:ascii="Times New Roman" w:eastAsiaTheme="majorEastAsia" w:hAnsi="Times New Roman" w:cs="Times New Roman"/>
                      <w:szCs w:val="21"/>
                    </w:rPr>
                  </w:pPr>
                  <w:r>
                    <w:rPr>
                      <w:rFonts w:ascii="Times New Roman" w:eastAsiaTheme="majorEastAsia" w:hAnsi="Times New Roman" w:cs="Times New Roman"/>
                      <w:szCs w:val="21"/>
                    </w:rPr>
                    <w:t>0.32</w:t>
                  </w:r>
                </w:p>
              </w:tc>
              <w:tc>
                <w:tcPr>
                  <w:tcW w:w="2022" w:type="dxa"/>
                  <w:tcBorders>
                    <w:top w:val="single" w:sz="4" w:space="0" w:color="000000"/>
                    <w:left w:val="single" w:sz="4" w:space="0" w:color="000000"/>
                    <w:bottom w:val="single" w:sz="4" w:space="0" w:color="000000"/>
                    <w:right w:val="single" w:sz="4" w:space="0" w:color="auto"/>
                  </w:tcBorders>
                  <w:vAlign w:val="center"/>
                </w:tcPr>
                <w:p w14:paraId="431F84C8"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hint="eastAsia"/>
                      <w:color w:val="000000"/>
                      <w:szCs w:val="21"/>
                    </w:rPr>
                    <w:t>6</w:t>
                  </w:r>
                </w:p>
              </w:tc>
            </w:tr>
            <w:tr w:rsidR="00576E1E" w14:paraId="47706FCF" w14:textId="77777777" w:rsidTr="003E7319">
              <w:trPr>
                <w:trHeight w:val="397"/>
                <w:jc w:val="center"/>
              </w:trPr>
              <w:tc>
                <w:tcPr>
                  <w:tcW w:w="1015" w:type="dxa"/>
                  <w:tcBorders>
                    <w:top w:val="single" w:sz="4" w:space="0" w:color="000000"/>
                    <w:left w:val="single" w:sz="4" w:space="0" w:color="000000"/>
                    <w:bottom w:val="single" w:sz="4" w:space="0" w:color="000000"/>
                    <w:right w:val="single" w:sz="4" w:space="0" w:color="000000"/>
                  </w:tcBorders>
                  <w:vAlign w:val="center"/>
                </w:tcPr>
                <w:p w14:paraId="4A969617"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1</w:t>
                  </w:r>
                  <w:r>
                    <w:rPr>
                      <w:rFonts w:ascii="Times New Roman" w:hAnsi="Times New Roman" w:cs="Times New Roman"/>
                      <w:szCs w:val="21"/>
                    </w:rPr>
                    <w:t>0</w:t>
                  </w:r>
                </w:p>
              </w:tc>
              <w:tc>
                <w:tcPr>
                  <w:tcW w:w="3030" w:type="dxa"/>
                  <w:tcBorders>
                    <w:top w:val="single" w:sz="4" w:space="0" w:color="000000"/>
                    <w:left w:val="single" w:sz="4" w:space="0" w:color="000000"/>
                    <w:bottom w:val="single" w:sz="4" w:space="0" w:color="000000"/>
                    <w:right w:val="single" w:sz="4" w:space="0" w:color="000000"/>
                  </w:tcBorders>
                  <w:vAlign w:val="center"/>
                </w:tcPr>
                <w:p w14:paraId="0E08D49D"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color w:val="000000"/>
                      <w:szCs w:val="21"/>
                    </w:rPr>
                    <w:t>毛布拉格孔兑</w:t>
                  </w:r>
                  <w:r>
                    <w:rPr>
                      <w:rFonts w:ascii="Times New Roman" w:eastAsiaTheme="majorEastAsia" w:hAnsi="Times New Roman" w:cs="Times New Roman" w:hint="eastAsia"/>
                      <w:color w:val="000000"/>
                      <w:szCs w:val="21"/>
                    </w:rPr>
                    <w:t>牧民</w:t>
                  </w:r>
                </w:p>
              </w:tc>
              <w:tc>
                <w:tcPr>
                  <w:tcW w:w="1167" w:type="dxa"/>
                  <w:tcBorders>
                    <w:top w:val="single" w:sz="4" w:space="0" w:color="000000"/>
                    <w:left w:val="single" w:sz="4" w:space="0" w:color="000000"/>
                    <w:bottom w:val="single" w:sz="4" w:space="0" w:color="000000"/>
                    <w:right w:val="single" w:sz="4" w:space="0" w:color="000000"/>
                  </w:tcBorders>
                  <w:vAlign w:val="center"/>
                </w:tcPr>
                <w:p w14:paraId="03D13FDD" w14:textId="77777777" w:rsidR="00576E1E" w:rsidRDefault="004325BC">
                  <w:pPr>
                    <w:jc w:val="center"/>
                    <w:rPr>
                      <w:rFonts w:ascii="Times New Roman" w:eastAsiaTheme="majorEastAsia" w:hAnsi="Times New Roman" w:cs="Times New Roman"/>
                      <w:szCs w:val="21"/>
                    </w:rPr>
                  </w:pPr>
                  <w:r>
                    <w:rPr>
                      <w:rFonts w:ascii="Times New Roman" w:eastAsiaTheme="majorEastAsia" w:hAnsi="Times New Roman" w:cs="Times New Roman"/>
                      <w:szCs w:val="21"/>
                    </w:rPr>
                    <w:t>WNW</w:t>
                  </w:r>
                </w:p>
              </w:tc>
              <w:tc>
                <w:tcPr>
                  <w:tcW w:w="2117" w:type="dxa"/>
                  <w:tcBorders>
                    <w:top w:val="single" w:sz="4" w:space="0" w:color="000000"/>
                    <w:left w:val="single" w:sz="4" w:space="0" w:color="000000"/>
                    <w:bottom w:val="single" w:sz="4" w:space="0" w:color="000000"/>
                    <w:right w:val="single" w:sz="4" w:space="0" w:color="000000"/>
                  </w:tcBorders>
                  <w:vAlign w:val="center"/>
                </w:tcPr>
                <w:p w14:paraId="0D8BB6F0" w14:textId="77777777" w:rsidR="00576E1E" w:rsidRDefault="004325BC">
                  <w:pPr>
                    <w:jc w:val="center"/>
                    <w:rPr>
                      <w:rFonts w:ascii="Times New Roman" w:eastAsiaTheme="majorEastAsia" w:hAnsi="Times New Roman" w:cs="Times New Roman"/>
                      <w:szCs w:val="21"/>
                    </w:rPr>
                  </w:pPr>
                  <w:r>
                    <w:rPr>
                      <w:rFonts w:ascii="Times New Roman" w:eastAsiaTheme="majorEastAsia" w:hAnsi="Times New Roman" w:cs="Times New Roman"/>
                      <w:szCs w:val="21"/>
                    </w:rPr>
                    <w:t>2.52</w:t>
                  </w:r>
                </w:p>
              </w:tc>
              <w:tc>
                <w:tcPr>
                  <w:tcW w:w="2022" w:type="dxa"/>
                  <w:tcBorders>
                    <w:top w:val="single" w:sz="4" w:space="0" w:color="000000"/>
                    <w:left w:val="single" w:sz="4" w:space="0" w:color="000000"/>
                    <w:bottom w:val="single" w:sz="4" w:space="0" w:color="000000"/>
                    <w:right w:val="single" w:sz="4" w:space="0" w:color="auto"/>
                  </w:tcBorders>
                  <w:vAlign w:val="center"/>
                </w:tcPr>
                <w:p w14:paraId="43F5CAC3"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hint="eastAsia"/>
                      <w:color w:val="000000"/>
                      <w:szCs w:val="21"/>
                    </w:rPr>
                    <w:t>9</w:t>
                  </w:r>
                </w:p>
              </w:tc>
            </w:tr>
            <w:tr w:rsidR="00576E1E" w14:paraId="139115D2" w14:textId="77777777" w:rsidTr="003E7319">
              <w:trPr>
                <w:trHeight w:val="397"/>
                <w:jc w:val="center"/>
              </w:trPr>
              <w:tc>
                <w:tcPr>
                  <w:tcW w:w="1015" w:type="dxa"/>
                  <w:tcBorders>
                    <w:top w:val="single" w:sz="4" w:space="0" w:color="000000"/>
                    <w:left w:val="single" w:sz="4" w:space="0" w:color="000000"/>
                    <w:bottom w:val="single" w:sz="4" w:space="0" w:color="000000"/>
                    <w:right w:val="single" w:sz="4" w:space="0" w:color="000000"/>
                  </w:tcBorders>
                  <w:vAlign w:val="center"/>
                </w:tcPr>
                <w:p w14:paraId="3F7E314A" w14:textId="77777777" w:rsidR="00576E1E" w:rsidRDefault="004325BC">
                  <w:pPr>
                    <w:jc w:val="center"/>
                    <w:rPr>
                      <w:rFonts w:ascii="Times New Roman" w:hAnsi="Times New Roman" w:cs="Times New Roman"/>
                      <w:szCs w:val="21"/>
                    </w:rPr>
                  </w:pPr>
                  <w:r>
                    <w:rPr>
                      <w:rFonts w:ascii="Times New Roman" w:hAnsi="Times New Roman" w:cs="Times New Roman"/>
                      <w:szCs w:val="21"/>
                    </w:rPr>
                    <w:t>合计</w:t>
                  </w:r>
                </w:p>
              </w:tc>
              <w:tc>
                <w:tcPr>
                  <w:tcW w:w="8336" w:type="dxa"/>
                  <w:gridSpan w:val="4"/>
                  <w:tcBorders>
                    <w:top w:val="single" w:sz="4" w:space="0" w:color="000000"/>
                    <w:left w:val="single" w:sz="4" w:space="0" w:color="000000"/>
                    <w:bottom w:val="single" w:sz="4" w:space="0" w:color="000000"/>
                    <w:right w:val="single" w:sz="4" w:space="0" w:color="auto"/>
                  </w:tcBorders>
                  <w:vAlign w:val="center"/>
                </w:tcPr>
                <w:p w14:paraId="6735BC99"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227</w:t>
                  </w:r>
                </w:p>
              </w:tc>
            </w:tr>
          </w:tbl>
          <w:p w14:paraId="3FFEE3C5" w14:textId="77777777" w:rsidR="00576E1E" w:rsidRDefault="004325BC">
            <w:pPr>
              <w:jc w:val="center"/>
              <w:rPr>
                <w:rFonts w:ascii="Times New Roman" w:hAnsi="Times New Roman" w:cs="Times New Roman"/>
                <w:szCs w:val="20"/>
              </w:rPr>
            </w:pPr>
            <w:r>
              <w:rPr>
                <w:noProof/>
              </w:rPr>
              <w:drawing>
                <wp:inline distT="0" distB="0" distL="0" distR="0" wp14:anchorId="35A62B46" wp14:editId="42D6E3E9">
                  <wp:extent cx="5759450" cy="5730875"/>
                  <wp:effectExtent l="0" t="0" r="0" b="317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7"/>
                          <a:stretch>
                            <a:fillRect/>
                          </a:stretch>
                        </pic:blipFill>
                        <pic:spPr>
                          <a:xfrm>
                            <a:off x="0" y="0"/>
                            <a:ext cx="5759450" cy="5730875"/>
                          </a:xfrm>
                          <a:prstGeom prst="rect">
                            <a:avLst/>
                          </a:prstGeom>
                        </pic:spPr>
                      </pic:pic>
                    </a:graphicData>
                  </a:graphic>
                </wp:inline>
              </w:drawing>
            </w:r>
          </w:p>
          <w:p w14:paraId="3074C52C" w14:textId="77777777" w:rsidR="00576E1E" w:rsidRDefault="004325BC">
            <w:pPr>
              <w:spacing w:line="480" w:lineRule="exact"/>
              <w:jc w:val="center"/>
              <w:rPr>
                <w:rFonts w:ascii="Times New Roman" w:hAnsi="Times New Roman" w:cs="Times New Roman"/>
                <w:sz w:val="24"/>
                <w:szCs w:val="24"/>
              </w:rPr>
            </w:pPr>
            <w:r>
              <w:rPr>
                <w:rFonts w:ascii="Times New Roman" w:hAnsi="Times New Roman" w:cs="Times New Roman"/>
                <w:sz w:val="24"/>
                <w:szCs w:val="24"/>
              </w:rPr>
              <w:t>图</w:t>
            </w:r>
            <w:r>
              <w:rPr>
                <w:rFonts w:ascii="Times New Roman" w:hAnsi="Times New Roman" w:cs="Times New Roman"/>
                <w:sz w:val="24"/>
                <w:szCs w:val="24"/>
              </w:rPr>
              <w:t xml:space="preserve">3.9-1  </w:t>
            </w:r>
            <w:r>
              <w:rPr>
                <w:rFonts w:ascii="Times New Roman" w:hAnsi="Times New Roman" w:cs="Times New Roman"/>
                <w:sz w:val="24"/>
                <w:szCs w:val="24"/>
              </w:rPr>
              <w:t>评价中心</w:t>
            </w:r>
            <w:r>
              <w:rPr>
                <w:rFonts w:ascii="Times New Roman" w:hAnsi="Times New Roman" w:cs="Times New Roman"/>
                <w:sz w:val="24"/>
                <w:szCs w:val="24"/>
              </w:rPr>
              <w:t>5km</w:t>
            </w:r>
            <w:r>
              <w:rPr>
                <w:rFonts w:ascii="Times New Roman" w:hAnsi="Times New Roman" w:cs="Times New Roman"/>
                <w:sz w:val="24"/>
                <w:szCs w:val="24"/>
              </w:rPr>
              <w:t>范围内居民点分布图</w:t>
            </w:r>
          </w:p>
          <w:p w14:paraId="0ABD0334"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8"/>
              </w:rPr>
              <w:t>评价中心</w:t>
            </w:r>
            <w:r>
              <w:rPr>
                <w:rFonts w:ascii="Times New Roman" w:hAnsi="Times New Roman" w:cs="Times New Roman" w:hint="eastAsia"/>
                <w:sz w:val="24"/>
                <w:szCs w:val="28"/>
              </w:rPr>
              <w:t>半径</w:t>
            </w:r>
            <w:r>
              <w:rPr>
                <w:rFonts w:ascii="Times New Roman" w:hAnsi="Times New Roman" w:cs="Times New Roman"/>
                <w:sz w:val="24"/>
                <w:szCs w:val="28"/>
              </w:rPr>
              <w:t>20km</w:t>
            </w:r>
            <w:r>
              <w:rPr>
                <w:rFonts w:ascii="Times New Roman" w:hAnsi="Times New Roman" w:cs="Times New Roman"/>
                <w:sz w:val="24"/>
                <w:szCs w:val="28"/>
              </w:rPr>
              <w:t>范围涉及</w:t>
            </w:r>
            <w:r>
              <w:rPr>
                <w:rFonts w:ascii="Times New Roman" w:hAnsi="Times New Roman" w:cs="Times New Roman" w:hint="eastAsia"/>
                <w:sz w:val="24"/>
                <w:szCs w:val="28"/>
              </w:rPr>
              <w:t>杭锦旗的独贵塔拉镇，以及达拉特旗的中和西镇和恩格贝镇，</w:t>
            </w:r>
            <w:r>
              <w:rPr>
                <w:rFonts w:ascii="Times New Roman" w:hAnsi="Times New Roman" w:cs="Times New Roman"/>
                <w:sz w:val="24"/>
                <w:szCs w:val="28"/>
              </w:rPr>
              <w:t>总人口</w:t>
            </w:r>
            <w:r>
              <w:rPr>
                <w:rFonts w:ascii="Times New Roman" w:hAnsi="Times New Roman" w:cs="Times New Roman"/>
                <w:sz w:val="24"/>
                <w:szCs w:val="28"/>
              </w:rPr>
              <w:t>4103</w:t>
            </w:r>
            <w:r>
              <w:rPr>
                <w:rFonts w:ascii="Times New Roman" w:hAnsi="Times New Roman" w:cs="Times New Roman"/>
                <w:sz w:val="24"/>
                <w:szCs w:val="28"/>
              </w:rPr>
              <w:t>人，平均人口密度</w:t>
            </w:r>
            <w:r>
              <w:rPr>
                <w:rFonts w:ascii="Times New Roman" w:hAnsi="Times New Roman" w:cs="Times New Roman"/>
                <w:sz w:val="24"/>
                <w:szCs w:val="28"/>
              </w:rPr>
              <w:t>3.27</w:t>
            </w:r>
            <w:r>
              <w:rPr>
                <w:rFonts w:ascii="Times New Roman" w:hAnsi="Times New Roman" w:cs="Times New Roman"/>
                <w:sz w:val="24"/>
                <w:szCs w:val="28"/>
              </w:rPr>
              <w:t>人</w:t>
            </w:r>
            <w:r>
              <w:rPr>
                <w:rFonts w:ascii="Times New Roman" w:hAnsi="Times New Roman" w:cs="Times New Roman"/>
                <w:sz w:val="24"/>
                <w:szCs w:val="28"/>
              </w:rPr>
              <w:t>/km</w:t>
            </w:r>
            <w:r>
              <w:rPr>
                <w:rFonts w:ascii="Times New Roman" w:hAnsi="Times New Roman" w:cs="Times New Roman"/>
                <w:sz w:val="24"/>
                <w:szCs w:val="28"/>
                <w:vertAlign w:val="superscript"/>
              </w:rPr>
              <w:t>2</w:t>
            </w:r>
            <w:r>
              <w:rPr>
                <w:rFonts w:ascii="Times New Roman" w:hAnsi="Times New Roman" w:cs="Times New Roman"/>
                <w:sz w:val="24"/>
                <w:szCs w:val="28"/>
              </w:rPr>
              <w:t>，</w:t>
            </w:r>
            <w:r>
              <w:rPr>
                <w:rFonts w:ascii="Times New Roman" w:hAnsi="Times New Roman" w:cs="Times New Roman"/>
                <w:sz w:val="24"/>
                <w:szCs w:val="28"/>
              </w:rPr>
              <w:t>20km</w:t>
            </w:r>
            <w:r>
              <w:rPr>
                <w:rFonts w:ascii="Times New Roman" w:hAnsi="Times New Roman" w:cs="Times New Roman"/>
                <w:sz w:val="24"/>
                <w:szCs w:val="28"/>
              </w:rPr>
              <w:t>范围评价子区划分见图</w:t>
            </w:r>
            <w:r>
              <w:rPr>
                <w:rFonts w:ascii="Times New Roman" w:hAnsi="Times New Roman" w:cs="Times New Roman"/>
                <w:sz w:val="24"/>
                <w:szCs w:val="28"/>
              </w:rPr>
              <w:t>3.9-2</w:t>
            </w:r>
            <w:r>
              <w:rPr>
                <w:rFonts w:ascii="Times New Roman" w:hAnsi="Times New Roman" w:cs="Times New Roman"/>
                <w:sz w:val="24"/>
                <w:szCs w:val="28"/>
              </w:rPr>
              <w:t>。</w:t>
            </w:r>
            <w:r>
              <w:rPr>
                <w:rFonts w:ascii="Times New Roman" w:hAnsi="Times New Roman" w:cs="Times New Roman"/>
                <w:sz w:val="24"/>
                <w:szCs w:val="24"/>
              </w:rPr>
              <w:t>根据《</w:t>
            </w:r>
            <w:r>
              <w:rPr>
                <w:rFonts w:ascii="Times New Roman" w:hAnsi="Times New Roman" w:cs="Times New Roman" w:hint="eastAsia"/>
                <w:sz w:val="24"/>
                <w:szCs w:val="24"/>
              </w:rPr>
              <w:t>杭锦</w:t>
            </w:r>
            <w:r>
              <w:rPr>
                <w:rFonts w:ascii="Times New Roman" w:hAnsi="Times New Roman" w:cs="Times New Roman"/>
                <w:sz w:val="24"/>
                <w:szCs w:val="24"/>
              </w:rPr>
              <w:t>旗国民经济和社会发展统计公报》，</w:t>
            </w:r>
            <w:r>
              <w:rPr>
                <w:rFonts w:ascii="Times New Roman" w:hAnsi="Times New Roman" w:cs="Times New Roman" w:hint="eastAsia"/>
                <w:sz w:val="24"/>
                <w:szCs w:val="24"/>
              </w:rPr>
              <w:t>杭锦旗</w:t>
            </w:r>
            <w:r>
              <w:rPr>
                <w:rFonts w:ascii="Times New Roman" w:hAnsi="Times New Roman" w:cs="Times New Roman" w:hint="eastAsia"/>
                <w:sz w:val="24"/>
                <w:szCs w:val="24"/>
              </w:rPr>
              <w:t>2</w:t>
            </w:r>
            <w:r>
              <w:rPr>
                <w:rFonts w:ascii="Times New Roman" w:hAnsi="Times New Roman" w:cs="Times New Roman"/>
                <w:sz w:val="24"/>
                <w:szCs w:val="24"/>
              </w:rPr>
              <w:t>017</w:t>
            </w:r>
            <w:r>
              <w:rPr>
                <w:rFonts w:ascii="Times New Roman" w:hAnsi="Times New Roman" w:cs="Times New Roman" w:hint="eastAsia"/>
                <w:sz w:val="24"/>
                <w:szCs w:val="24"/>
              </w:rPr>
              <w:t>年</w:t>
            </w:r>
            <w:r>
              <w:rPr>
                <w:rFonts w:ascii="Times New Roman" w:hAnsi="Times New Roman" w:cs="Times New Roman" w:hint="eastAsia"/>
                <w:sz w:val="24"/>
                <w:szCs w:val="24"/>
              </w:rPr>
              <w:t>~</w:t>
            </w:r>
            <w:r>
              <w:rPr>
                <w:rFonts w:ascii="Times New Roman" w:hAnsi="Times New Roman" w:cs="Times New Roman"/>
                <w:sz w:val="24"/>
                <w:szCs w:val="24"/>
              </w:rPr>
              <w:t>2021</w:t>
            </w:r>
            <w:r>
              <w:rPr>
                <w:rFonts w:ascii="Times New Roman" w:hAnsi="Times New Roman" w:cs="Times New Roman" w:hint="eastAsia"/>
                <w:sz w:val="24"/>
                <w:szCs w:val="24"/>
              </w:rPr>
              <w:t>年</w:t>
            </w:r>
            <w:r>
              <w:rPr>
                <w:rFonts w:ascii="Times New Roman" w:hAnsi="Times New Roman" w:cs="Times New Roman"/>
                <w:sz w:val="24"/>
                <w:szCs w:val="24"/>
              </w:rPr>
              <w:t>人口自然增长率见表</w:t>
            </w:r>
            <w:r>
              <w:rPr>
                <w:rFonts w:ascii="Times New Roman" w:hAnsi="Times New Roman" w:cs="Times New Roman"/>
                <w:sz w:val="24"/>
                <w:szCs w:val="24"/>
              </w:rPr>
              <w:t>3.9-2</w:t>
            </w:r>
            <w:r>
              <w:rPr>
                <w:rFonts w:ascii="Times New Roman" w:hAnsi="Times New Roman" w:cs="Times New Roman" w:hint="eastAsia"/>
                <w:sz w:val="24"/>
                <w:szCs w:val="24"/>
              </w:rPr>
              <w:t>，保守考虑，</w:t>
            </w:r>
            <w:r>
              <w:rPr>
                <w:rFonts w:ascii="Times New Roman" w:hAnsi="Times New Roman" w:cs="Times New Roman"/>
                <w:sz w:val="24"/>
                <w:szCs w:val="24"/>
              </w:rPr>
              <w:t>人口自然增长率</w:t>
            </w:r>
            <w:r>
              <w:rPr>
                <w:rFonts w:ascii="Times New Roman" w:hAnsi="Times New Roman" w:cs="Times New Roman" w:hint="eastAsia"/>
                <w:sz w:val="24"/>
                <w:szCs w:val="24"/>
              </w:rPr>
              <w:t>取最大值</w:t>
            </w:r>
            <w:r>
              <w:rPr>
                <w:rFonts w:ascii="Times New Roman" w:hAnsi="Times New Roman" w:cs="Times New Roman"/>
                <w:sz w:val="24"/>
                <w:szCs w:val="24"/>
              </w:rPr>
              <w:t>4.45‰</w:t>
            </w:r>
            <w:r>
              <w:rPr>
                <w:rFonts w:ascii="Times New Roman" w:hAnsi="Times New Roman" w:cs="Times New Roman"/>
                <w:sz w:val="24"/>
                <w:szCs w:val="24"/>
              </w:rPr>
              <w:t>。</w:t>
            </w:r>
            <w:r>
              <w:rPr>
                <w:rFonts w:ascii="Times New Roman" w:hAnsi="Times New Roman" w:cs="Times New Roman"/>
                <w:sz w:val="24"/>
                <w:szCs w:val="24"/>
              </w:rPr>
              <w:t>2023</w:t>
            </w:r>
            <w:r>
              <w:rPr>
                <w:rFonts w:ascii="Times New Roman" w:hAnsi="Times New Roman" w:cs="Times New Roman"/>
                <w:sz w:val="24"/>
                <w:szCs w:val="24"/>
              </w:rPr>
              <w:t>年</w:t>
            </w:r>
            <w:r>
              <w:rPr>
                <w:rFonts w:ascii="Times New Roman" w:hAnsi="Times New Roman" w:cs="Times New Roman" w:hint="eastAsia"/>
                <w:sz w:val="24"/>
                <w:szCs w:val="24"/>
              </w:rPr>
              <w:t>和</w:t>
            </w:r>
            <w:r>
              <w:rPr>
                <w:rFonts w:ascii="Times New Roman" w:hAnsi="Times New Roman" w:cs="Times New Roman"/>
                <w:sz w:val="24"/>
                <w:szCs w:val="24"/>
              </w:rPr>
              <w:t>2025</w:t>
            </w:r>
            <w:r>
              <w:rPr>
                <w:rFonts w:ascii="Times New Roman" w:hAnsi="Times New Roman" w:cs="Times New Roman" w:hint="eastAsia"/>
                <w:sz w:val="24"/>
                <w:szCs w:val="24"/>
              </w:rPr>
              <w:t>年（试验投入运行第一年）</w:t>
            </w:r>
            <w:r>
              <w:rPr>
                <w:rFonts w:ascii="Times New Roman" w:hAnsi="Times New Roman" w:cs="Times New Roman"/>
                <w:sz w:val="24"/>
                <w:szCs w:val="24"/>
              </w:rPr>
              <w:t>人口分布情况</w:t>
            </w:r>
            <w:r>
              <w:rPr>
                <w:rFonts w:ascii="Times New Roman" w:hAnsi="Times New Roman" w:cs="Times New Roman" w:hint="eastAsia"/>
                <w:sz w:val="24"/>
                <w:szCs w:val="24"/>
              </w:rPr>
              <w:t>分别</w:t>
            </w:r>
            <w:r>
              <w:rPr>
                <w:rFonts w:ascii="Times New Roman" w:hAnsi="Times New Roman" w:cs="Times New Roman"/>
                <w:sz w:val="24"/>
                <w:szCs w:val="24"/>
              </w:rPr>
              <w:t>见表</w:t>
            </w:r>
            <w:r>
              <w:rPr>
                <w:rFonts w:ascii="Times New Roman" w:hAnsi="Times New Roman" w:cs="Times New Roman"/>
                <w:sz w:val="24"/>
                <w:szCs w:val="24"/>
              </w:rPr>
              <w:t>3.9-3</w:t>
            </w:r>
            <w:r>
              <w:rPr>
                <w:rFonts w:ascii="Times New Roman" w:hAnsi="Times New Roman" w:cs="Times New Roman"/>
                <w:sz w:val="24"/>
                <w:szCs w:val="24"/>
              </w:rPr>
              <w:t>和表</w:t>
            </w:r>
            <w:r>
              <w:rPr>
                <w:rFonts w:ascii="Times New Roman" w:hAnsi="Times New Roman" w:cs="Times New Roman"/>
                <w:sz w:val="24"/>
                <w:szCs w:val="24"/>
              </w:rPr>
              <w:t>3.9-4</w:t>
            </w:r>
            <w:r>
              <w:rPr>
                <w:rFonts w:ascii="Times New Roman" w:hAnsi="Times New Roman" w:cs="Times New Roman"/>
                <w:sz w:val="24"/>
                <w:szCs w:val="24"/>
              </w:rPr>
              <w:t>。</w:t>
            </w:r>
          </w:p>
          <w:p w14:paraId="103089AE" w14:textId="77777777" w:rsidR="00576E1E" w:rsidRDefault="004325BC">
            <w:pPr>
              <w:spacing w:line="460" w:lineRule="exact"/>
              <w:jc w:val="center"/>
              <w:rPr>
                <w:rFonts w:ascii="Times New Roman" w:hAnsi="Times New Roman" w:cs="Times New Roman"/>
                <w:color w:val="000000"/>
                <w:kern w:val="0"/>
                <w:sz w:val="24"/>
                <w:szCs w:val="28"/>
              </w:rPr>
            </w:pPr>
            <w:r>
              <w:rPr>
                <w:rFonts w:ascii="Times New Roman" w:hAnsi="Times New Roman" w:cs="Times New Roman"/>
                <w:color w:val="000000"/>
                <w:kern w:val="0"/>
                <w:sz w:val="24"/>
                <w:szCs w:val="28"/>
              </w:rPr>
              <w:t>表</w:t>
            </w:r>
            <w:r>
              <w:rPr>
                <w:rFonts w:ascii="Times New Roman" w:hAnsi="Times New Roman" w:cs="Times New Roman"/>
                <w:color w:val="000000"/>
                <w:kern w:val="0"/>
                <w:sz w:val="24"/>
                <w:szCs w:val="28"/>
              </w:rPr>
              <w:t xml:space="preserve">3.9-2  </w:t>
            </w:r>
            <w:r>
              <w:rPr>
                <w:rFonts w:ascii="Times New Roman" w:hAnsi="Times New Roman" w:cs="Times New Roman" w:hint="eastAsia"/>
                <w:color w:val="000000"/>
                <w:kern w:val="0"/>
                <w:sz w:val="24"/>
                <w:szCs w:val="28"/>
              </w:rPr>
              <w:t>杭锦旗</w:t>
            </w:r>
            <w:r>
              <w:rPr>
                <w:rFonts w:ascii="Times New Roman" w:hAnsi="Times New Roman" w:cs="Times New Roman"/>
                <w:color w:val="000000"/>
                <w:kern w:val="0"/>
                <w:sz w:val="24"/>
                <w:szCs w:val="28"/>
              </w:rPr>
              <w:t>人口自然增长率（</w:t>
            </w:r>
            <w:r>
              <w:rPr>
                <w:rFonts w:ascii="Times New Roman" w:hAnsi="Times New Roman" w:cs="Times New Roman"/>
                <w:color w:val="000000"/>
                <w:kern w:val="0"/>
                <w:sz w:val="24"/>
                <w:szCs w:val="28"/>
              </w:rPr>
              <w:t>2017~2021</w:t>
            </w:r>
            <w:r>
              <w:rPr>
                <w:rFonts w:ascii="Times New Roman" w:hAnsi="Times New Roman" w:cs="Times New Roman"/>
                <w:color w:val="000000"/>
                <w:kern w:val="0"/>
                <w:sz w:val="24"/>
                <w:szCs w:val="28"/>
              </w:rPr>
              <w:t>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2"/>
              <w:gridCol w:w="1351"/>
              <w:gridCol w:w="1350"/>
              <w:gridCol w:w="1350"/>
              <w:gridCol w:w="1350"/>
              <w:gridCol w:w="1348"/>
            </w:tblGrid>
            <w:tr w:rsidR="00576E1E" w14:paraId="2B77101D" w14:textId="77777777">
              <w:trPr>
                <w:trHeight w:val="397"/>
                <w:jc w:val="center"/>
              </w:trPr>
              <w:tc>
                <w:tcPr>
                  <w:tcW w:w="1391" w:type="pct"/>
                  <w:shd w:val="clear" w:color="auto" w:fill="auto"/>
                  <w:noWrap/>
                  <w:vAlign w:val="center"/>
                </w:tcPr>
                <w:p w14:paraId="311E9CFF" w14:textId="77777777" w:rsidR="00576E1E" w:rsidRDefault="004325BC">
                  <w:pPr>
                    <w:jc w:val="center"/>
                    <w:rPr>
                      <w:rFonts w:ascii="Times New Roman" w:hAnsi="Times New Roman" w:cs="Times New Roman"/>
                    </w:rPr>
                  </w:pPr>
                  <w:r>
                    <w:rPr>
                      <w:rFonts w:ascii="Times New Roman" w:hAnsi="Times New Roman" w:cs="Times New Roman"/>
                    </w:rPr>
                    <w:t>年份</w:t>
                  </w:r>
                </w:p>
              </w:tc>
              <w:tc>
                <w:tcPr>
                  <w:tcW w:w="722" w:type="pct"/>
                  <w:vAlign w:val="center"/>
                </w:tcPr>
                <w:p w14:paraId="7E79B2BB" w14:textId="77777777" w:rsidR="00576E1E" w:rsidRDefault="004325BC">
                  <w:pPr>
                    <w:jc w:val="center"/>
                    <w:rPr>
                      <w:rFonts w:ascii="Times New Roman" w:hAnsi="Times New Roman" w:cs="Times New Roman"/>
                    </w:rPr>
                  </w:pPr>
                  <w:r>
                    <w:rPr>
                      <w:rFonts w:ascii="Times New Roman" w:hAnsi="Times New Roman" w:cs="Times New Roman" w:hint="eastAsia"/>
                    </w:rPr>
                    <w:t>2</w:t>
                  </w:r>
                  <w:r>
                    <w:rPr>
                      <w:rFonts w:ascii="Times New Roman" w:hAnsi="Times New Roman" w:cs="Times New Roman"/>
                    </w:rPr>
                    <w:t>017</w:t>
                  </w:r>
                  <w:r>
                    <w:rPr>
                      <w:rFonts w:ascii="Times New Roman" w:hAnsi="Times New Roman" w:cs="Times New Roman" w:hint="eastAsia"/>
                    </w:rPr>
                    <w:t>年</w:t>
                  </w:r>
                </w:p>
              </w:tc>
              <w:tc>
                <w:tcPr>
                  <w:tcW w:w="722" w:type="pct"/>
                  <w:vAlign w:val="center"/>
                </w:tcPr>
                <w:p w14:paraId="1DCAB6CF" w14:textId="77777777" w:rsidR="00576E1E" w:rsidRDefault="004325BC">
                  <w:pPr>
                    <w:jc w:val="center"/>
                    <w:rPr>
                      <w:rFonts w:ascii="Times New Roman" w:hAnsi="Times New Roman" w:cs="Times New Roman"/>
                    </w:rPr>
                  </w:pPr>
                  <w:r>
                    <w:rPr>
                      <w:rFonts w:ascii="Times New Roman" w:hAnsi="Times New Roman" w:cs="Times New Roman"/>
                    </w:rPr>
                    <w:t>2018</w:t>
                  </w:r>
                  <w:r>
                    <w:rPr>
                      <w:rFonts w:ascii="Times New Roman" w:hAnsi="Times New Roman" w:cs="Times New Roman"/>
                    </w:rPr>
                    <w:t>年</w:t>
                  </w:r>
                </w:p>
              </w:tc>
              <w:tc>
                <w:tcPr>
                  <w:tcW w:w="722" w:type="pct"/>
                  <w:vAlign w:val="center"/>
                </w:tcPr>
                <w:p w14:paraId="04D3D4E1" w14:textId="77777777" w:rsidR="00576E1E" w:rsidRDefault="004325BC">
                  <w:pPr>
                    <w:jc w:val="center"/>
                    <w:rPr>
                      <w:rFonts w:ascii="Times New Roman" w:hAnsi="Times New Roman" w:cs="Times New Roman"/>
                    </w:rPr>
                  </w:pPr>
                  <w:r>
                    <w:rPr>
                      <w:rFonts w:ascii="Times New Roman" w:hAnsi="Times New Roman" w:cs="Times New Roman"/>
                    </w:rPr>
                    <w:t>2019</w:t>
                  </w:r>
                  <w:r>
                    <w:rPr>
                      <w:rFonts w:ascii="Times New Roman" w:hAnsi="Times New Roman" w:cs="Times New Roman"/>
                    </w:rPr>
                    <w:t>年</w:t>
                  </w:r>
                </w:p>
              </w:tc>
              <w:tc>
                <w:tcPr>
                  <w:tcW w:w="722" w:type="pct"/>
                  <w:vAlign w:val="center"/>
                </w:tcPr>
                <w:p w14:paraId="4D9A7F9F" w14:textId="77777777" w:rsidR="00576E1E" w:rsidRDefault="004325BC">
                  <w:pPr>
                    <w:jc w:val="center"/>
                    <w:rPr>
                      <w:rFonts w:ascii="Times New Roman" w:hAnsi="Times New Roman" w:cs="Times New Roman"/>
                    </w:rPr>
                  </w:pPr>
                  <w:r>
                    <w:rPr>
                      <w:rFonts w:ascii="Times New Roman" w:hAnsi="Times New Roman" w:cs="Times New Roman"/>
                    </w:rPr>
                    <w:t>2020</w:t>
                  </w:r>
                  <w:r>
                    <w:rPr>
                      <w:rFonts w:ascii="Times New Roman" w:hAnsi="Times New Roman" w:cs="Times New Roman"/>
                    </w:rPr>
                    <w:t>年</w:t>
                  </w:r>
                </w:p>
              </w:tc>
              <w:tc>
                <w:tcPr>
                  <w:tcW w:w="722" w:type="pct"/>
                  <w:vAlign w:val="center"/>
                </w:tcPr>
                <w:p w14:paraId="3B1EE655" w14:textId="77777777" w:rsidR="00576E1E" w:rsidRDefault="004325BC">
                  <w:pPr>
                    <w:jc w:val="center"/>
                    <w:rPr>
                      <w:rFonts w:ascii="Times New Roman" w:hAnsi="Times New Roman" w:cs="Times New Roman"/>
                    </w:rPr>
                  </w:pPr>
                  <w:r>
                    <w:rPr>
                      <w:rFonts w:ascii="Times New Roman" w:hAnsi="Times New Roman" w:cs="Times New Roman"/>
                    </w:rPr>
                    <w:t>2021</w:t>
                  </w:r>
                  <w:r>
                    <w:rPr>
                      <w:rFonts w:ascii="Times New Roman" w:hAnsi="Times New Roman" w:cs="Times New Roman"/>
                    </w:rPr>
                    <w:t>年</w:t>
                  </w:r>
                </w:p>
              </w:tc>
            </w:tr>
            <w:tr w:rsidR="00576E1E" w14:paraId="648086D9" w14:textId="77777777">
              <w:trPr>
                <w:trHeight w:val="397"/>
                <w:jc w:val="center"/>
              </w:trPr>
              <w:tc>
                <w:tcPr>
                  <w:tcW w:w="1391" w:type="pct"/>
                  <w:shd w:val="clear" w:color="auto" w:fill="auto"/>
                  <w:noWrap/>
                  <w:vAlign w:val="center"/>
                </w:tcPr>
                <w:p w14:paraId="11B1FC15" w14:textId="77777777" w:rsidR="00576E1E" w:rsidRDefault="004325BC">
                  <w:pPr>
                    <w:jc w:val="center"/>
                    <w:rPr>
                      <w:rFonts w:ascii="Times New Roman" w:hAnsi="Times New Roman" w:cs="Times New Roman"/>
                    </w:rPr>
                  </w:pPr>
                  <w:r>
                    <w:rPr>
                      <w:rFonts w:ascii="Times New Roman" w:hAnsi="Times New Roman" w:cs="Times New Roman"/>
                    </w:rPr>
                    <w:t>人口自然增长率（</w:t>
                  </w:r>
                  <w:r>
                    <w:rPr>
                      <w:rFonts w:ascii="Times New Roman" w:hAnsi="Times New Roman" w:cs="Times New Roman"/>
                    </w:rPr>
                    <w:t>‰</w:t>
                  </w:r>
                  <w:r>
                    <w:rPr>
                      <w:rFonts w:ascii="Times New Roman" w:hAnsi="Times New Roman" w:cs="Times New Roman"/>
                    </w:rPr>
                    <w:t>）</w:t>
                  </w:r>
                </w:p>
              </w:tc>
              <w:tc>
                <w:tcPr>
                  <w:tcW w:w="722" w:type="pct"/>
                  <w:vAlign w:val="center"/>
                </w:tcPr>
                <w:p w14:paraId="74207968" w14:textId="77777777" w:rsidR="00576E1E" w:rsidRDefault="004325BC">
                  <w:pPr>
                    <w:jc w:val="center"/>
                    <w:rPr>
                      <w:rFonts w:ascii="Times New Roman" w:hAnsi="Times New Roman" w:cs="Times New Roman"/>
                    </w:rPr>
                  </w:pPr>
                  <w:r>
                    <w:rPr>
                      <w:rFonts w:ascii="Times New Roman" w:hAnsi="Times New Roman" w:cs="Times New Roman" w:hint="eastAsia"/>
                    </w:rPr>
                    <w:t>4</w:t>
                  </w:r>
                  <w:r>
                    <w:rPr>
                      <w:rFonts w:ascii="Times New Roman" w:hAnsi="Times New Roman" w:cs="Times New Roman"/>
                    </w:rPr>
                    <w:t>.45</w:t>
                  </w:r>
                </w:p>
              </w:tc>
              <w:tc>
                <w:tcPr>
                  <w:tcW w:w="722" w:type="pct"/>
                  <w:vAlign w:val="center"/>
                </w:tcPr>
                <w:p w14:paraId="1CDE8B70" w14:textId="77777777" w:rsidR="00576E1E" w:rsidRDefault="004325BC">
                  <w:pPr>
                    <w:jc w:val="center"/>
                    <w:rPr>
                      <w:rFonts w:ascii="Times New Roman" w:hAnsi="Times New Roman" w:cs="Times New Roman"/>
                    </w:rPr>
                  </w:pPr>
                  <w:r>
                    <w:rPr>
                      <w:rFonts w:ascii="Times New Roman" w:hAnsi="Times New Roman" w:cs="Times New Roman" w:hint="eastAsia"/>
                    </w:rPr>
                    <w:t>3</w:t>
                  </w:r>
                  <w:r>
                    <w:rPr>
                      <w:rFonts w:ascii="Times New Roman" w:hAnsi="Times New Roman" w:cs="Times New Roman"/>
                    </w:rPr>
                    <w:t>.50</w:t>
                  </w:r>
                </w:p>
              </w:tc>
              <w:tc>
                <w:tcPr>
                  <w:tcW w:w="722" w:type="pct"/>
                  <w:vAlign w:val="center"/>
                </w:tcPr>
                <w:p w14:paraId="2097F685" w14:textId="77777777" w:rsidR="00576E1E" w:rsidRDefault="004325BC">
                  <w:pPr>
                    <w:jc w:val="center"/>
                    <w:rPr>
                      <w:rFonts w:ascii="Times New Roman" w:hAnsi="Times New Roman" w:cs="Times New Roman"/>
                    </w:rPr>
                  </w:pPr>
                  <w:r>
                    <w:rPr>
                      <w:rFonts w:ascii="Times New Roman" w:hAnsi="Times New Roman" w:cs="Times New Roman" w:hint="eastAsia"/>
                    </w:rPr>
                    <w:t>2</w:t>
                  </w:r>
                  <w:r>
                    <w:rPr>
                      <w:rFonts w:ascii="Times New Roman" w:hAnsi="Times New Roman" w:cs="Times New Roman"/>
                    </w:rPr>
                    <w:t>.61</w:t>
                  </w:r>
                </w:p>
              </w:tc>
              <w:tc>
                <w:tcPr>
                  <w:tcW w:w="722" w:type="pct"/>
                  <w:vAlign w:val="center"/>
                </w:tcPr>
                <w:p w14:paraId="00D913F4" w14:textId="77777777" w:rsidR="00576E1E" w:rsidRDefault="004325BC">
                  <w:pPr>
                    <w:jc w:val="center"/>
                    <w:rPr>
                      <w:rFonts w:ascii="Times New Roman" w:hAnsi="Times New Roman" w:cs="Times New Roman"/>
                    </w:rPr>
                  </w:pPr>
                  <w:r>
                    <w:rPr>
                      <w:rFonts w:ascii="Times New Roman" w:hAnsi="Times New Roman" w:cs="Times New Roman" w:hint="eastAsia"/>
                    </w:rPr>
                    <w:t>/</w:t>
                  </w:r>
                </w:p>
              </w:tc>
              <w:tc>
                <w:tcPr>
                  <w:tcW w:w="722" w:type="pct"/>
                  <w:vAlign w:val="center"/>
                </w:tcPr>
                <w:p w14:paraId="22DF1DA2" w14:textId="77777777" w:rsidR="00576E1E" w:rsidRDefault="004325BC">
                  <w:pPr>
                    <w:jc w:val="center"/>
                    <w:rPr>
                      <w:rFonts w:ascii="Times New Roman" w:hAnsi="Times New Roman" w:cs="Times New Roman"/>
                    </w:rPr>
                  </w:pPr>
                  <w:r>
                    <w:rPr>
                      <w:rFonts w:ascii="Times New Roman" w:hAnsi="Times New Roman" w:cs="Times New Roman" w:hint="eastAsia"/>
                    </w:rPr>
                    <w:t>0</w:t>
                  </w:r>
                  <w:r>
                    <w:rPr>
                      <w:rFonts w:ascii="Times New Roman" w:hAnsi="Times New Roman" w:cs="Times New Roman"/>
                    </w:rPr>
                    <w:t>.90</w:t>
                  </w:r>
                </w:p>
              </w:tc>
            </w:tr>
          </w:tbl>
          <w:p w14:paraId="31C2249D" w14:textId="77777777" w:rsidR="00576E1E" w:rsidRDefault="004325BC">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8F2466C" wp14:editId="118482D7">
                  <wp:extent cx="5759450" cy="6190615"/>
                  <wp:effectExtent l="0" t="0" r="0" b="63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28"/>
                          <a:stretch>
                            <a:fillRect/>
                          </a:stretch>
                        </pic:blipFill>
                        <pic:spPr>
                          <a:xfrm>
                            <a:off x="0" y="0"/>
                            <a:ext cx="5759450" cy="6190615"/>
                          </a:xfrm>
                          <a:prstGeom prst="rect">
                            <a:avLst/>
                          </a:prstGeom>
                        </pic:spPr>
                      </pic:pic>
                    </a:graphicData>
                  </a:graphic>
                </wp:inline>
              </w:drawing>
            </w:r>
          </w:p>
          <w:p w14:paraId="00035AE1" w14:textId="77777777" w:rsidR="00576E1E" w:rsidRDefault="004325BC">
            <w:pPr>
              <w:jc w:val="center"/>
              <w:rPr>
                <w:rFonts w:ascii="Times New Roman" w:hAnsi="Times New Roman" w:cs="Times New Roman"/>
                <w:szCs w:val="20"/>
              </w:rPr>
            </w:pPr>
            <w:r>
              <w:rPr>
                <w:rFonts w:ascii="Times New Roman" w:hAnsi="Times New Roman" w:cs="Times New Roman"/>
                <w:sz w:val="24"/>
                <w:szCs w:val="24"/>
              </w:rPr>
              <w:t>图</w:t>
            </w:r>
            <w:r>
              <w:rPr>
                <w:rFonts w:ascii="Times New Roman" w:hAnsi="Times New Roman" w:cs="Times New Roman"/>
                <w:sz w:val="24"/>
                <w:szCs w:val="24"/>
              </w:rPr>
              <w:t xml:space="preserve">3.9-2  </w:t>
            </w:r>
            <w:r>
              <w:rPr>
                <w:rFonts w:ascii="Times New Roman" w:hAnsi="Times New Roman" w:cs="Times New Roman"/>
                <w:sz w:val="24"/>
                <w:szCs w:val="24"/>
              </w:rPr>
              <w:t>评价中心</w:t>
            </w:r>
            <w:r>
              <w:rPr>
                <w:rFonts w:ascii="Times New Roman" w:hAnsi="Times New Roman" w:cs="Times New Roman"/>
                <w:sz w:val="24"/>
                <w:szCs w:val="24"/>
              </w:rPr>
              <w:t>20km</w:t>
            </w:r>
            <w:r>
              <w:rPr>
                <w:rFonts w:ascii="Times New Roman" w:hAnsi="Times New Roman" w:cs="Times New Roman"/>
                <w:sz w:val="24"/>
                <w:szCs w:val="24"/>
              </w:rPr>
              <w:t>范围内居民点分布图</w:t>
            </w:r>
          </w:p>
          <w:p w14:paraId="1BC213ED" w14:textId="77777777" w:rsidR="00576E1E" w:rsidRDefault="00576E1E">
            <w:pPr>
              <w:spacing w:line="480" w:lineRule="exact"/>
              <w:jc w:val="center"/>
              <w:rPr>
                <w:rFonts w:ascii="Times New Roman" w:hAnsi="Times New Roman" w:cs="Times New Roman"/>
                <w:sz w:val="24"/>
                <w:szCs w:val="24"/>
              </w:rPr>
            </w:pPr>
          </w:p>
        </w:tc>
      </w:tr>
    </w:tbl>
    <w:p w14:paraId="65BCDB70" w14:textId="77777777" w:rsidR="00576E1E" w:rsidRDefault="00576E1E">
      <w:pPr>
        <w:spacing w:line="440" w:lineRule="exact"/>
        <w:outlineLvl w:val="0"/>
        <w:rPr>
          <w:rFonts w:ascii="Times New Roman" w:hAnsi="Times New Roman" w:cs="Times New Roman"/>
          <w:sz w:val="24"/>
          <w:szCs w:val="24"/>
        </w:rPr>
        <w:sectPr w:rsidR="00576E1E" w:rsidSect="001F6A8D">
          <w:pgSz w:w="11906" w:h="16838"/>
          <w:pgMar w:top="1418" w:right="1418" w:bottom="1418" w:left="1418" w:header="851" w:footer="992" w:gutter="0"/>
          <w:cols w:space="720"/>
          <w:docGrid w:type="lines" w:linePitch="312"/>
        </w:sectPr>
      </w:pPr>
    </w:p>
    <w:p w14:paraId="193B44B6"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表</w:t>
      </w:r>
      <w:r>
        <w:rPr>
          <w:rFonts w:ascii="Times New Roman" w:hAnsi="Times New Roman" w:cs="Times New Roman"/>
          <w:sz w:val="24"/>
          <w:szCs w:val="24"/>
        </w:rPr>
        <w:t xml:space="preserve">3.9-3  </w:t>
      </w:r>
      <w:r>
        <w:rPr>
          <w:rFonts w:ascii="Times New Roman" w:hAnsi="Times New Roman" w:cs="Times New Roman"/>
          <w:sz w:val="24"/>
          <w:szCs w:val="24"/>
        </w:rPr>
        <w:t>本项目评价中心</w:t>
      </w:r>
      <w:r>
        <w:rPr>
          <w:rFonts w:ascii="Times New Roman" w:hAnsi="Times New Roman" w:cs="Times New Roman"/>
          <w:sz w:val="24"/>
          <w:szCs w:val="24"/>
        </w:rPr>
        <w:t>20km</w:t>
      </w:r>
      <w:r>
        <w:rPr>
          <w:rFonts w:ascii="Times New Roman" w:hAnsi="Times New Roman" w:cs="Times New Roman"/>
          <w:sz w:val="24"/>
          <w:szCs w:val="24"/>
        </w:rPr>
        <w:t>范围内人口分布（</w:t>
      </w:r>
      <w:r>
        <w:rPr>
          <w:rFonts w:ascii="Times New Roman" w:hAnsi="Times New Roman" w:cs="Times New Roman"/>
          <w:sz w:val="24"/>
          <w:szCs w:val="24"/>
        </w:rPr>
        <w:t>2023</w:t>
      </w:r>
      <w:r>
        <w:rPr>
          <w:rFonts w:ascii="Times New Roman" w:hAnsi="Times New Roman" w:cs="Times New Roman"/>
          <w:sz w:val="24"/>
          <w:szCs w:val="24"/>
        </w:rPr>
        <w:t>年）</w:t>
      </w:r>
    </w:p>
    <w:tbl>
      <w:tblPr>
        <w:tblW w:w="5000" w:type="pct"/>
        <w:tblInd w:w="-113" w:type="dxa"/>
        <w:tblLook w:val="04A0" w:firstRow="1" w:lastRow="0" w:firstColumn="1" w:lastColumn="0" w:noHBand="0" w:noVBand="1"/>
      </w:tblPr>
      <w:tblGrid>
        <w:gridCol w:w="1186"/>
        <w:gridCol w:w="1561"/>
        <w:gridCol w:w="671"/>
        <w:gridCol w:w="710"/>
        <w:gridCol w:w="668"/>
        <w:gridCol w:w="683"/>
        <w:gridCol w:w="672"/>
        <w:gridCol w:w="672"/>
        <w:gridCol w:w="672"/>
        <w:gridCol w:w="672"/>
        <w:gridCol w:w="672"/>
        <w:gridCol w:w="711"/>
        <w:gridCol w:w="669"/>
        <w:gridCol w:w="803"/>
        <w:gridCol w:w="672"/>
        <w:gridCol w:w="842"/>
        <w:gridCol w:w="672"/>
        <w:gridCol w:w="784"/>
      </w:tblGrid>
      <w:tr w:rsidR="00576E1E" w14:paraId="088CDB0A" w14:textId="77777777">
        <w:tc>
          <w:tcPr>
            <w:tcW w:w="424" w:type="pct"/>
            <w:vMerge w:val="restart"/>
            <w:tcBorders>
              <w:top w:val="single" w:sz="4" w:space="0" w:color="auto"/>
              <w:left w:val="single" w:sz="4" w:space="0" w:color="auto"/>
              <w:bottom w:val="single" w:sz="4" w:space="0" w:color="auto"/>
              <w:right w:val="single" w:sz="4" w:space="0" w:color="auto"/>
            </w:tcBorders>
            <w:noWrap/>
            <w:vAlign w:val="center"/>
          </w:tcPr>
          <w:p w14:paraId="11C7B89C"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距离</w:t>
            </w:r>
          </w:p>
          <w:p w14:paraId="3601FEE1"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w:t>
            </w:r>
            <w:r>
              <w:rPr>
                <w:rFonts w:ascii="Times New Roman" w:hAnsi="Times New Roman" w:cs="Times New Roman"/>
                <w:color w:val="000000"/>
                <w:kern w:val="0"/>
                <w:szCs w:val="21"/>
              </w:rPr>
              <w:t>km</w:t>
            </w:r>
            <w:r>
              <w:rPr>
                <w:rFonts w:ascii="Times New Roman" w:hAnsi="Times New Roman" w:cs="Times New Roman"/>
                <w:color w:val="000000"/>
                <w:kern w:val="0"/>
                <w:szCs w:val="21"/>
              </w:rPr>
              <w:t>）</w:t>
            </w:r>
          </w:p>
        </w:tc>
        <w:tc>
          <w:tcPr>
            <w:tcW w:w="558" w:type="pct"/>
            <w:vMerge w:val="restart"/>
            <w:tcBorders>
              <w:top w:val="single" w:sz="4" w:space="0" w:color="auto"/>
              <w:left w:val="single" w:sz="4" w:space="0" w:color="auto"/>
              <w:bottom w:val="single" w:sz="4" w:space="0" w:color="auto"/>
              <w:right w:val="single" w:sz="4" w:space="0" w:color="auto"/>
            </w:tcBorders>
            <w:noWrap/>
            <w:vAlign w:val="center"/>
          </w:tcPr>
          <w:p w14:paraId="059BDF26"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年龄组</w:t>
            </w:r>
          </w:p>
        </w:tc>
        <w:tc>
          <w:tcPr>
            <w:tcW w:w="4018" w:type="pct"/>
            <w:gridSpan w:val="16"/>
            <w:tcBorders>
              <w:top w:val="single" w:sz="4" w:space="0" w:color="auto"/>
              <w:left w:val="nil"/>
              <w:bottom w:val="single" w:sz="4" w:space="0" w:color="auto"/>
              <w:right w:val="single" w:sz="4" w:space="0" w:color="auto"/>
            </w:tcBorders>
            <w:noWrap/>
            <w:vAlign w:val="center"/>
          </w:tcPr>
          <w:p w14:paraId="47CC6D60"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方位</w:t>
            </w:r>
          </w:p>
        </w:tc>
      </w:tr>
      <w:tr w:rsidR="00576E1E" w14:paraId="19C7A01A" w14:textId="77777777">
        <w:tc>
          <w:tcPr>
            <w:tcW w:w="0" w:type="auto"/>
            <w:vMerge/>
            <w:tcBorders>
              <w:top w:val="single" w:sz="4" w:space="0" w:color="auto"/>
              <w:left w:val="single" w:sz="4" w:space="0" w:color="auto"/>
              <w:bottom w:val="single" w:sz="4" w:space="0" w:color="auto"/>
              <w:right w:val="single" w:sz="4" w:space="0" w:color="auto"/>
            </w:tcBorders>
            <w:vAlign w:val="center"/>
          </w:tcPr>
          <w:p w14:paraId="1EBBB5F9" w14:textId="77777777" w:rsidR="00576E1E" w:rsidRDefault="00576E1E">
            <w:pPr>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2240D2CC" w14:textId="77777777" w:rsidR="00576E1E" w:rsidRDefault="00576E1E">
            <w:pPr>
              <w:rPr>
                <w:rFonts w:ascii="Times New Roman" w:hAnsi="Times New Roman" w:cs="Times New Roman"/>
                <w:szCs w:val="21"/>
              </w:rPr>
            </w:pPr>
          </w:p>
        </w:tc>
        <w:tc>
          <w:tcPr>
            <w:tcW w:w="240" w:type="pct"/>
            <w:tcBorders>
              <w:top w:val="nil"/>
              <w:left w:val="nil"/>
              <w:bottom w:val="single" w:sz="4" w:space="0" w:color="auto"/>
              <w:right w:val="single" w:sz="4" w:space="0" w:color="auto"/>
            </w:tcBorders>
            <w:noWrap/>
            <w:vAlign w:val="center"/>
          </w:tcPr>
          <w:p w14:paraId="2BE39E93"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N</w:t>
            </w:r>
          </w:p>
        </w:tc>
        <w:tc>
          <w:tcPr>
            <w:tcW w:w="254" w:type="pct"/>
            <w:tcBorders>
              <w:top w:val="nil"/>
              <w:left w:val="nil"/>
              <w:bottom w:val="single" w:sz="4" w:space="0" w:color="auto"/>
              <w:right w:val="single" w:sz="4" w:space="0" w:color="auto"/>
            </w:tcBorders>
            <w:noWrap/>
            <w:vAlign w:val="center"/>
          </w:tcPr>
          <w:p w14:paraId="5647254C"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NNE</w:t>
            </w:r>
          </w:p>
        </w:tc>
        <w:tc>
          <w:tcPr>
            <w:tcW w:w="239" w:type="pct"/>
            <w:tcBorders>
              <w:top w:val="nil"/>
              <w:left w:val="nil"/>
              <w:bottom w:val="single" w:sz="4" w:space="0" w:color="auto"/>
              <w:right w:val="single" w:sz="4" w:space="0" w:color="auto"/>
            </w:tcBorders>
            <w:noWrap/>
            <w:vAlign w:val="center"/>
          </w:tcPr>
          <w:p w14:paraId="026EC1C9"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NE</w:t>
            </w:r>
          </w:p>
        </w:tc>
        <w:tc>
          <w:tcPr>
            <w:tcW w:w="244" w:type="pct"/>
            <w:tcBorders>
              <w:top w:val="nil"/>
              <w:left w:val="nil"/>
              <w:bottom w:val="single" w:sz="4" w:space="0" w:color="auto"/>
              <w:right w:val="single" w:sz="4" w:space="0" w:color="auto"/>
            </w:tcBorders>
            <w:noWrap/>
            <w:vAlign w:val="center"/>
          </w:tcPr>
          <w:p w14:paraId="6E0CE215"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ENE</w:t>
            </w:r>
          </w:p>
        </w:tc>
        <w:tc>
          <w:tcPr>
            <w:tcW w:w="240" w:type="pct"/>
            <w:tcBorders>
              <w:top w:val="nil"/>
              <w:left w:val="nil"/>
              <w:bottom w:val="single" w:sz="4" w:space="0" w:color="auto"/>
              <w:right w:val="single" w:sz="4" w:space="0" w:color="auto"/>
            </w:tcBorders>
            <w:noWrap/>
            <w:vAlign w:val="center"/>
          </w:tcPr>
          <w:p w14:paraId="7F4A23F5"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E</w:t>
            </w:r>
          </w:p>
        </w:tc>
        <w:tc>
          <w:tcPr>
            <w:tcW w:w="240" w:type="pct"/>
            <w:tcBorders>
              <w:top w:val="nil"/>
              <w:left w:val="nil"/>
              <w:bottom w:val="single" w:sz="4" w:space="0" w:color="auto"/>
              <w:right w:val="single" w:sz="4" w:space="0" w:color="auto"/>
            </w:tcBorders>
            <w:noWrap/>
            <w:vAlign w:val="center"/>
          </w:tcPr>
          <w:p w14:paraId="5A526729"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ESE</w:t>
            </w:r>
          </w:p>
        </w:tc>
        <w:tc>
          <w:tcPr>
            <w:tcW w:w="240" w:type="pct"/>
            <w:tcBorders>
              <w:top w:val="nil"/>
              <w:left w:val="nil"/>
              <w:bottom w:val="single" w:sz="4" w:space="0" w:color="auto"/>
              <w:right w:val="single" w:sz="4" w:space="0" w:color="auto"/>
            </w:tcBorders>
            <w:noWrap/>
            <w:vAlign w:val="center"/>
          </w:tcPr>
          <w:p w14:paraId="264C8529"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SE</w:t>
            </w:r>
          </w:p>
        </w:tc>
        <w:tc>
          <w:tcPr>
            <w:tcW w:w="240" w:type="pct"/>
            <w:tcBorders>
              <w:top w:val="nil"/>
              <w:left w:val="nil"/>
              <w:bottom w:val="single" w:sz="4" w:space="0" w:color="auto"/>
              <w:right w:val="single" w:sz="4" w:space="0" w:color="auto"/>
            </w:tcBorders>
            <w:noWrap/>
            <w:vAlign w:val="center"/>
          </w:tcPr>
          <w:p w14:paraId="609D33A2"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SSE</w:t>
            </w:r>
          </w:p>
        </w:tc>
        <w:tc>
          <w:tcPr>
            <w:tcW w:w="240" w:type="pct"/>
            <w:tcBorders>
              <w:top w:val="nil"/>
              <w:left w:val="nil"/>
              <w:bottom w:val="single" w:sz="4" w:space="0" w:color="auto"/>
              <w:right w:val="single" w:sz="4" w:space="0" w:color="auto"/>
            </w:tcBorders>
            <w:noWrap/>
            <w:vAlign w:val="center"/>
          </w:tcPr>
          <w:p w14:paraId="09D2C178"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S</w:t>
            </w:r>
          </w:p>
        </w:tc>
        <w:tc>
          <w:tcPr>
            <w:tcW w:w="254" w:type="pct"/>
            <w:tcBorders>
              <w:top w:val="nil"/>
              <w:left w:val="nil"/>
              <w:bottom w:val="single" w:sz="4" w:space="0" w:color="auto"/>
              <w:right w:val="single" w:sz="4" w:space="0" w:color="auto"/>
            </w:tcBorders>
            <w:noWrap/>
            <w:vAlign w:val="center"/>
          </w:tcPr>
          <w:p w14:paraId="7554D67B"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SSW</w:t>
            </w:r>
          </w:p>
        </w:tc>
        <w:tc>
          <w:tcPr>
            <w:tcW w:w="239" w:type="pct"/>
            <w:tcBorders>
              <w:top w:val="nil"/>
              <w:left w:val="nil"/>
              <w:bottom w:val="single" w:sz="4" w:space="0" w:color="auto"/>
              <w:right w:val="single" w:sz="4" w:space="0" w:color="auto"/>
            </w:tcBorders>
            <w:noWrap/>
            <w:vAlign w:val="center"/>
          </w:tcPr>
          <w:p w14:paraId="52B52E3C"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SW</w:t>
            </w:r>
          </w:p>
        </w:tc>
        <w:tc>
          <w:tcPr>
            <w:tcW w:w="287" w:type="pct"/>
            <w:tcBorders>
              <w:top w:val="nil"/>
              <w:left w:val="nil"/>
              <w:bottom w:val="single" w:sz="4" w:space="0" w:color="auto"/>
              <w:right w:val="single" w:sz="4" w:space="0" w:color="auto"/>
            </w:tcBorders>
            <w:noWrap/>
            <w:vAlign w:val="center"/>
          </w:tcPr>
          <w:p w14:paraId="0BBB8FE3"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WSW</w:t>
            </w:r>
          </w:p>
        </w:tc>
        <w:tc>
          <w:tcPr>
            <w:tcW w:w="240" w:type="pct"/>
            <w:tcBorders>
              <w:top w:val="nil"/>
              <w:left w:val="nil"/>
              <w:bottom w:val="single" w:sz="4" w:space="0" w:color="auto"/>
              <w:right w:val="single" w:sz="4" w:space="0" w:color="auto"/>
            </w:tcBorders>
            <w:noWrap/>
            <w:vAlign w:val="center"/>
          </w:tcPr>
          <w:p w14:paraId="358BB402"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W</w:t>
            </w:r>
          </w:p>
        </w:tc>
        <w:tc>
          <w:tcPr>
            <w:tcW w:w="301" w:type="pct"/>
            <w:tcBorders>
              <w:top w:val="nil"/>
              <w:left w:val="nil"/>
              <w:bottom w:val="single" w:sz="4" w:space="0" w:color="auto"/>
              <w:right w:val="single" w:sz="4" w:space="0" w:color="auto"/>
            </w:tcBorders>
            <w:noWrap/>
            <w:vAlign w:val="center"/>
          </w:tcPr>
          <w:p w14:paraId="4B858193"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WNW</w:t>
            </w:r>
          </w:p>
        </w:tc>
        <w:tc>
          <w:tcPr>
            <w:tcW w:w="240" w:type="pct"/>
            <w:tcBorders>
              <w:top w:val="nil"/>
              <w:left w:val="nil"/>
              <w:bottom w:val="single" w:sz="4" w:space="0" w:color="auto"/>
              <w:right w:val="single" w:sz="4" w:space="0" w:color="auto"/>
            </w:tcBorders>
            <w:noWrap/>
            <w:vAlign w:val="center"/>
          </w:tcPr>
          <w:p w14:paraId="5BC8BDDE"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NW</w:t>
            </w:r>
          </w:p>
        </w:tc>
        <w:tc>
          <w:tcPr>
            <w:tcW w:w="280" w:type="pct"/>
            <w:tcBorders>
              <w:top w:val="nil"/>
              <w:left w:val="nil"/>
              <w:bottom w:val="single" w:sz="4" w:space="0" w:color="auto"/>
              <w:right w:val="single" w:sz="4" w:space="0" w:color="auto"/>
            </w:tcBorders>
            <w:noWrap/>
            <w:vAlign w:val="center"/>
          </w:tcPr>
          <w:p w14:paraId="3F28C2D8"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NNW</w:t>
            </w:r>
          </w:p>
        </w:tc>
      </w:tr>
      <w:tr w:rsidR="00576E1E" w14:paraId="3490D579" w14:textId="77777777">
        <w:tc>
          <w:tcPr>
            <w:tcW w:w="424" w:type="pct"/>
            <w:vMerge w:val="restart"/>
            <w:tcBorders>
              <w:top w:val="nil"/>
              <w:left w:val="single" w:sz="4" w:space="0" w:color="auto"/>
              <w:bottom w:val="single" w:sz="4" w:space="0" w:color="auto"/>
              <w:right w:val="single" w:sz="4" w:space="0" w:color="auto"/>
            </w:tcBorders>
            <w:noWrap/>
            <w:vAlign w:val="center"/>
          </w:tcPr>
          <w:p w14:paraId="1A55D1CD"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0</w:t>
            </w:r>
            <w:r>
              <w:rPr>
                <w:rFonts w:ascii="Times New Roman" w:hAnsi="Times New Roman" w:cs="Times New Roman"/>
                <w:color w:val="000000"/>
                <w:kern w:val="0"/>
                <w:szCs w:val="21"/>
              </w:rPr>
              <w:t>～</w:t>
            </w:r>
            <w:r>
              <w:rPr>
                <w:rFonts w:ascii="Times New Roman" w:hAnsi="Times New Roman" w:cs="Times New Roman"/>
                <w:color w:val="000000"/>
                <w:kern w:val="0"/>
                <w:szCs w:val="21"/>
              </w:rPr>
              <w:t>1</w:t>
            </w:r>
          </w:p>
        </w:tc>
        <w:tc>
          <w:tcPr>
            <w:tcW w:w="558" w:type="pct"/>
            <w:tcBorders>
              <w:top w:val="nil"/>
              <w:left w:val="nil"/>
              <w:bottom w:val="single" w:sz="4" w:space="0" w:color="auto"/>
              <w:right w:val="single" w:sz="4" w:space="0" w:color="auto"/>
            </w:tcBorders>
            <w:noWrap/>
            <w:vAlign w:val="center"/>
          </w:tcPr>
          <w:p w14:paraId="695E5C78"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婴儿</w:t>
            </w:r>
          </w:p>
        </w:tc>
        <w:tc>
          <w:tcPr>
            <w:tcW w:w="24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0E4DDE"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szCs w:val="21"/>
              </w:rPr>
              <w:t xml:space="preserve">0 </w:t>
            </w:r>
          </w:p>
        </w:tc>
        <w:tc>
          <w:tcPr>
            <w:tcW w:w="254" w:type="pct"/>
            <w:tcBorders>
              <w:top w:val="single" w:sz="4" w:space="0" w:color="auto"/>
              <w:left w:val="nil"/>
              <w:bottom w:val="single" w:sz="4" w:space="0" w:color="auto"/>
              <w:right w:val="single" w:sz="4" w:space="0" w:color="auto"/>
            </w:tcBorders>
            <w:shd w:val="clear" w:color="auto" w:fill="auto"/>
            <w:noWrap/>
            <w:vAlign w:val="center"/>
          </w:tcPr>
          <w:p w14:paraId="13CE3B88"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39" w:type="pct"/>
            <w:tcBorders>
              <w:top w:val="single" w:sz="4" w:space="0" w:color="auto"/>
              <w:left w:val="nil"/>
              <w:bottom w:val="single" w:sz="4" w:space="0" w:color="auto"/>
              <w:right w:val="single" w:sz="4" w:space="0" w:color="auto"/>
            </w:tcBorders>
            <w:shd w:val="clear" w:color="auto" w:fill="auto"/>
            <w:noWrap/>
            <w:vAlign w:val="center"/>
          </w:tcPr>
          <w:p w14:paraId="69CE89E0"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4" w:type="pct"/>
            <w:tcBorders>
              <w:top w:val="single" w:sz="4" w:space="0" w:color="auto"/>
              <w:left w:val="nil"/>
              <w:bottom w:val="single" w:sz="4" w:space="0" w:color="auto"/>
              <w:right w:val="single" w:sz="4" w:space="0" w:color="auto"/>
            </w:tcBorders>
            <w:shd w:val="clear" w:color="auto" w:fill="auto"/>
            <w:noWrap/>
            <w:vAlign w:val="center"/>
          </w:tcPr>
          <w:p w14:paraId="338C3C6E"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single" w:sz="4" w:space="0" w:color="auto"/>
              <w:left w:val="nil"/>
              <w:bottom w:val="single" w:sz="4" w:space="0" w:color="auto"/>
              <w:right w:val="single" w:sz="4" w:space="0" w:color="auto"/>
            </w:tcBorders>
            <w:shd w:val="clear" w:color="auto" w:fill="auto"/>
            <w:noWrap/>
            <w:vAlign w:val="center"/>
          </w:tcPr>
          <w:p w14:paraId="25F70A93"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single" w:sz="4" w:space="0" w:color="auto"/>
              <w:left w:val="nil"/>
              <w:bottom w:val="single" w:sz="4" w:space="0" w:color="auto"/>
              <w:right w:val="single" w:sz="4" w:space="0" w:color="auto"/>
            </w:tcBorders>
            <w:shd w:val="clear" w:color="auto" w:fill="auto"/>
            <w:noWrap/>
            <w:vAlign w:val="center"/>
          </w:tcPr>
          <w:p w14:paraId="115D6F3D"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single" w:sz="4" w:space="0" w:color="auto"/>
              <w:left w:val="nil"/>
              <w:bottom w:val="single" w:sz="4" w:space="0" w:color="auto"/>
              <w:right w:val="single" w:sz="4" w:space="0" w:color="auto"/>
            </w:tcBorders>
            <w:shd w:val="clear" w:color="auto" w:fill="auto"/>
            <w:noWrap/>
            <w:vAlign w:val="center"/>
          </w:tcPr>
          <w:p w14:paraId="488135BA"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single" w:sz="4" w:space="0" w:color="auto"/>
              <w:left w:val="nil"/>
              <w:bottom w:val="single" w:sz="4" w:space="0" w:color="auto"/>
              <w:right w:val="single" w:sz="4" w:space="0" w:color="auto"/>
            </w:tcBorders>
            <w:shd w:val="clear" w:color="auto" w:fill="auto"/>
            <w:noWrap/>
            <w:vAlign w:val="center"/>
          </w:tcPr>
          <w:p w14:paraId="1FF6EDC0"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single" w:sz="4" w:space="0" w:color="auto"/>
              <w:left w:val="nil"/>
              <w:bottom w:val="single" w:sz="4" w:space="0" w:color="auto"/>
              <w:right w:val="single" w:sz="4" w:space="0" w:color="auto"/>
            </w:tcBorders>
            <w:shd w:val="clear" w:color="auto" w:fill="auto"/>
            <w:noWrap/>
            <w:vAlign w:val="center"/>
          </w:tcPr>
          <w:p w14:paraId="5F0B95AC"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54" w:type="pct"/>
            <w:tcBorders>
              <w:top w:val="single" w:sz="4" w:space="0" w:color="auto"/>
              <w:left w:val="nil"/>
              <w:bottom w:val="single" w:sz="4" w:space="0" w:color="auto"/>
              <w:right w:val="single" w:sz="4" w:space="0" w:color="auto"/>
            </w:tcBorders>
            <w:shd w:val="clear" w:color="auto" w:fill="auto"/>
            <w:noWrap/>
            <w:vAlign w:val="center"/>
          </w:tcPr>
          <w:p w14:paraId="5A79C6CB"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39" w:type="pct"/>
            <w:tcBorders>
              <w:top w:val="single" w:sz="4" w:space="0" w:color="auto"/>
              <w:left w:val="nil"/>
              <w:bottom w:val="single" w:sz="4" w:space="0" w:color="auto"/>
              <w:right w:val="single" w:sz="4" w:space="0" w:color="auto"/>
            </w:tcBorders>
            <w:shd w:val="clear" w:color="auto" w:fill="auto"/>
            <w:noWrap/>
            <w:vAlign w:val="center"/>
          </w:tcPr>
          <w:p w14:paraId="0CCC3563"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87" w:type="pct"/>
            <w:tcBorders>
              <w:top w:val="single" w:sz="4" w:space="0" w:color="auto"/>
              <w:left w:val="nil"/>
              <w:bottom w:val="single" w:sz="4" w:space="0" w:color="auto"/>
              <w:right w:val="single" w:sz="4" w:space="0" w:color="auto"/>
            </w:tcBorders>
            <w:shd w:val="clear" w:color="auto" w:fill="auto"/>
            <w:noWrap/>
            <w:vAlign w:val="center"/>
          </w:tcPr>
          <w:p w14:paraId="1128D010"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single" w:sz="4" w:space="0" w:color="auto"/>
              <w:left w:val="nil"/>
              <w:bottom w:val="single" w:sz="4" w:space="0" w:color="auto"/>
              <w:right w:val="single" w:sz="4" w:space="0" w:color="auto"/>
            </w:tcBorders>
            <w:shd w:val="clear" w:color="auto" w:fill="auto"/>
            <w:noWrap/>
            <w:vAlign w:val="center"/>
          </w:tcPr>
          <w:p w14:paraId="65C2B905"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301" w:type="pct"/>
            <w:tcBorders>
              <w:top w:val="single" w:sz="4" w:space="0" w:color="auto"/>
              <w:left w:val="nil"/>
              <w:bottom w:val="single" w:sz="4" w:space="0" w:color="auto"/>
              <w:right w:val="single" w:sz="4" w:space="0" w:color="auto"/>
            </w:tcBorders>
            <w:shd w:val="clear" w:color="auto" w:fill="auto"/>
            <w:noWrap/>
            <w:vAlign w:val="center"/>
          </w:tcPr>
          <w:p w14:paraId="7A40F265"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single" w:sz="4" w:space="0" w:color="auto"/>
              <w:left w:val="nil"/>
              <w:bottom w:val="single" w:sz="4" w:space="0" w:color="auto"/>
              <w:right w:val="single" w:sz="4" w:space="0" w:color="auto"/>
            </w:tcBorders>
            <w:shd w:val="clear" w:color="auto" w:fill="auto"/>
            <w:noWrap/>
            <w:vAlign w:val="center"/>
          </w:tcPr>
          <w:p w14:paraId="289FF704"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80" w:type="pct"/>
            <w:tcBorders>
              <w:top w:val="single" w:sz="4" w:space="0" w:color="auto"/>
              <w:left w:val="nil"/>
              <w:bottom w:val="single" w:sz="4" w:space="0" w:color="auto"/>
              <w:right w:val="single" w:sz="4" w:space="0" w:color="auto"/>
            </w:tcBorders>
            <w:shd w:val="clear" w:color="auto" w:fill="auto"/>
            <w:noWrap/>
            <w:vAlign w:val="center"/>
          </w:tcPr>
          <w:p w14:paraId="1BD424B4"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r>
      <w:tr w:rsidR="00576E1E" w14:paraId="1A5C64BD" w14:textId="77777777">
        <w:tc>
          <w:tcPr>
            <w:tcW w:w="0" w:type="auto"/>
            <w:vMerge/>
            <w:tcBorders>
              <w:top w:val="nil"/>
              <w:left w:val="single" w:sz="4" w:space="0" w:color="auto"/>
              <w:bottom w:val="single" w:sz="4" w:space="0" w:color="auto"/>
              <w:right w:val="single" w:sz="4" w:space="0" w:color="auto"/>
            </w:tcBorders>
            <w:vAlign w:val="center"/>
          </w:tcPr>
          <w:p w14:paraId="335A52C2"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2B25A11D"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幼儿</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5DA297B2"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54" w:type="pct"/>
            <w:tcBorders>
              <w:top w:val="nil"/>
              <w:left w:val="nil"/>
              <w:bottom w:val="single" w:sz="4" w:space="0" w:color="auto"/>
              <w:right w:val="single" w:sz="4" w:space="0" w:color="auto"/>
            </w:tcBorders>
            <w:shd w:val="clear" w:color="auto" w:fill="auto"/>
            <w:noWrap/>
            <w:vAlign w:val="center"/>
          </w:tcPr>
          <w:p w14:paraId="41A2706A"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0FBF69CD"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4" w:type="pct"/>
            <w:tcBorders>
              <w:top w:val="nil"/>
              <w:left w:val="nil"/>
              <w:bottom w:val="single" w:sz="4" w:space="0" w:color="auto"/>
              <w:right w:val="single" w:sz="4" w:space="0" w:color="auto"/>
            </w:tcBorders>
            <w:shd w:val="clear" w:color="auto" w:fill="auto"/>
            <w:noWrap/>
            <w:vAlign w:val="center"/>
          </w:tcPr>
          <w:p w14:paraId="3D4AA867"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742B4378"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3AC83A72"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2E76F7F7"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25137C53"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77953B77"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54" w:type="pct"/>
            <w:tcBorders>
              <w:top w:val="nil"/>
              <w:left w:val="nil"/>
              <w:bottom w:val="single" w:sz="4" w:space="0" w:color="auto"/>
              <w:right w:val="single" w:sz="4" w:space="0" w:color="auto"/>
            </w:tcBorders>
            <w:shd w:val="clear" w:color="auto" w:fill="auto"/>
            <w:noWrap/>
            <w:vAlign w:val="center"/>
          </w:tcPr>
          <w:p w14:paraId="331730BA"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1BB52A03"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87" w:type="pct"/>
            <w:tcBorders>
              <w:top w:val="nil"/>
              <w:left w:val="nil"/>
              <w:bottom w:val="single" w:sz="4" w:space="0" w:color="auto"/>
              <w:right w:val="single" w:sz="4" w:space="0" w:color="auto"/>
            </w:tcBorders>
            <w:shd w:val="clear" w:color="auto" w:fill="auto"/>
            <w:noWrap/>
            <w:vAlign w:val="center"/>
          </w:tcPr>
          <w:p w14:paraId="101971C9"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3B2EE471"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301" w:type="pct"/>
            <w:tcBorders>
              <w:top w:val="nil"/>
              <w:left w:val="nil"/>
              <w:bottom w:val="single" w:sz="4" w:space="0" w:color="auto"/>
              <w:right w:val="single" w:sz="4" w:space="0" w:color="auto"/>
            </w:tcBorders>
            <w:shd w:val="clear" w:color="auto" w:fill="auto"/>
            <w:noWrap/>
            <w:vAlign w:val="center"/>
          </w:tcPr>
          <w:p w14:paraId="10FE9447"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118B1760"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80" w:type="pct"/>
            <w:tcBorders>
              <w:top w:val="nil"/>
              <w:left w:val="nil"/>
              <w:bottom w:val="single" w:sz="4" w:space="0" w:color="auto"/>
              <w:right w:val="single" w:sz="4" w:space="0" w:color="auto"/>
            </w:tcBorders>
            <w:shd w:val="clear" w:color="auto" w:fill="auto"/>
            <w:noWrap/>
            <w:vAlign w:val="center"/>
          </w:tcPr>
          <w:p w14:paraId="200C7E77"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r>
      <w:tr w:rsidR="00576E1E" w14:paraId="6E1A7A4E" w14:textId="77777777">
        <w:tc>
          <w:tcPr>
            <w:tcW w:w="0" w:type="auto"/>
            <w:vMerge/>
            <w:tcBorders>
              <w:top w:val="nil"/>
              <w:left w:val="single" w:sz="4" w:space="0" w:color="auto"/>
              <w:bottom w:val="single" w:sz="4" w:space="0" w:color="auto"/>
              <w:right w:val="single" w:sz="4" w:space="0" w:color="auto"/>
            </w:tcBorders>
            <w:vAlign w:val="center"/>
          </w:tcPr>
          <w:p w14:paraId="65916167"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155295D8"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少年</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1C4B48C0"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54" w:type="pct"/>
            <w:tcBorders>
              <w:top w:val="nil"/>
              <w:left w:val="nil"/>
              <w:bottom w:val="single" w:sz="4" w:space="0" w:color="auto"/>
              <w:right w:val="single" w:sz="4" w:space="0" w:color="auto"/>
            </w:tcBorders>
            <w:shd w:val="clear" w:color="auto" w:fill="auto"/>
            <w:noWrap/>
            <w:vAlign w:val="center"/>
          </w:tcPr>
          <w:p w14:paraId="0F32B9F5"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28149511"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4" w:type="pct"/>
            <w:tcBorders>
              <w:top w:val="nil"/>
              <w:left w:val="nil"/>
              <w:bottom w:val="single" w:sz="4" w:space="0" w:color="auto"/>
              <w:right w:val="single" w:sz="4" w:space="0" w:color="auto"/>
            </w:tcBorders>
            <w:shd w:val="clear" w:color="auto" w:fill="auto"/>
            <w:noWrap/>
            <w:vAlign w:val="center"/>
          </w:tcPr>
          <w:p w14:paraId="38A77555"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0B4D14A6"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271DE4D2"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40E00ED3"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6EA599E1"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620D35C9"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54" w:type="pct"/>
            <w:tcBorders>
              <w:top w:val="nil"/>
              <w:left w:val="nil"/>
              <w:bottom w:val="single" w:sz="4" w:space="0" w:color="auto"/>
              <w:right w:val="single" w:sz="4" w:space="0" w:color="auto"/>
            </w:tcBorders>
            <w:shd w:val="clear" w:color="auto" w:fill="auto"/>
            <w:noWrap/>
            <w:vAlign w:val="center"/>
          </w:tcPr>
          <w:p w14:paraId="2FD55356"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25EAD2A0"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87" w:type="pct"/>
            <w:tcBorders>
              <w:top w:val="nil"/>
              <w:left w:val="nil"/>
              <w:bottom w:val="single" w:sz="4" w:space="0" w:color="auto"/>
              <w:right w:val="single" w:sz="4" w:space="0" w:color="auto"/>
            </w:tcBorders>
            <w:shd w:val="clear" w:color="auto" w:fill="auto"/>
            <w:noWrap/>
            <w:vAlign w:val="center"/>
          </w:tcPr>
          <w:p w14:paraId="3C9F096F"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1 </w:t>
            </w:r>
          </w:p>
        </w:tc>
        <w:tc>
          <w:tcPr>
            <w:tcW w:w="240" w:type="pct"/>
            <w:tcBorders>
              <w:top w:val="nil"/>
              <w:left w:val="nil"/>
              <w:bottom w:val="single" w:sz="4" w:space="0" w:color="auto"/>
              <w:right w:val="single" w:sz="4" w:space="0" w:color="auto"/>
            </w:tcBorders>
            <w:shd w:val="clear" w:color="auto" w:fill="auto"/>
            <w:noWrap/>
            <w:vAlign w:val="center"/>
          </w:tcPr>
          <w:p w14:paraId="3C39C1D7"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301" w:type="pct"/>
            <w:tcBorders>
              <w:top w:val="nil"/>
              <w:left w:val="nil"/>
              <w:bottom w:val="single" w:sz="4" w:space="0" w:color="auto"/>
              <w:right w:val="single" w:sz="4" w:space="0" w:color="auto"/>
            </w:tcBorders>
            <w:shd w:val="clear" w:color="auto" w:fill="auto"/>
            <w:noWrap/>
            <w:vAlign w:val="center"/>
          </w:tcPr>
          <w:p w14:paraId="0ECE18C5"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1398F1DF"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80" w:type="pct"/>
            <w:tcBorders>
              <w:top w:val="nil"/>
              <w:left w:val="nil"/>
              <w:bottom w:val="single" w:sz="4" w:space="0" w:color="auto"/>
              <w:right w:val="single" w:sz="4" w:space="0" w:color="auto"/>
            </w:tcBorders>
            <w:shd w:val="clear" w:color="auto" w:fill="auto"/>
            <w:noWrap/>
            <w:vAlign w:val="center"/>
          </w:tcPr>
          <w:p w14:paraId="6D83A33E"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r>
      <w:tr w:rsidR="00576E1E" w14:paraId="37A85508" w14:textId="77777777">
        <w:tc>
          <w:tcPr>
            <w:tcW w:w="0" w:type="auto"/>
            <w:vMerge/>
            <w:tcBorders>
              <w:top w:val="nil"/>
              <w:left w:val="single" w:sz="4" w:space="0" w:color="auto"/>
              <w:bottom w:val="single" w:sz="4" w:space="0" w:color="auto"/>
              <w:right w:val="single" w:sz="4" w:space="0" w:color="auto"/>
            </w:tcBorders>
            <w:vAlign w:val="center"/>
          </w:tcPr>
          <w:p w14:paraId="08D2FB0D"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20F5C6D0"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成人</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0FD8F008"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54" w:type="pct"/>
            <w:tcBorders>
              <w:top w:val="nil"/>
              <w:left w:val="nil"/>
              <w:bottom w:val="single" w:sz="4" w:space="0" w:color="auto"/>
              <w:right w:val="single" w:sz="4" w:space="0" w:color="auto"/>
            </w:tcBorders>
            <w:shd w:val="clear" w:color="auto" w:fill="auto"/>
            <w:noWrap/>
            <w:vAlign w:val="center"/>
          </w:tcPr>
          <w:p w14:paraId="107D2DEA"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2D5716AB"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4" w:type="pct"/>
            <w:tcBorders>
              <w:top w:val="nil"/>
              <w:left w:val="nil"/>
              <w:bottom w:val="single" w:sz="4" w:space="0" w:color="auto"/>
              <w:right w:val="single" w:sz="4" w:space="0" w:color="auto"/>
            </w:tcBorders>
            <w:shd w:val="clear" w:color="auto" w:fill="auto"/>
            <w:noWrap/>
            <w:vAlign w:val="center"/>
          </w:tcPr>
          <w:p w14:paraId="010D5B7E"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787B9B2E"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38FD2C92"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63A3C1F7"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1C551446"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06F7785B"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54" w:type="pct"/>
            <w:tcBorders>
              <w:top w:val="nil"/>
              <w:left w:val="nil"/>
              <w:bottom w:val="single" w:sz="4" w:space="0" w:color="auto"/>
              <w:right w:val="single" w:sz="4" w:space="0" w:color="auto"/>
            </w:tcBorders>
            <w:shd w:val="clear" w:color="auto" w:fill="auto"/>
            <w:noWrap/>
            <w:vAlign w:val="center"/>
          </w:tcPr>
          <w:p w14:paraId="5ED0F401"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112DA601"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87" w:type="pct"/>
            <w:tcBorders>
              <w:top w:val="nil"/>
              <w:left w:val="nil"/>
              <w:bottom w:val="single" w:sz="4" w:space="0" w:color="auto"/>
              <w:right w:val="single" w:sz="4" w:space="0" w:color="auto"/>
            </w:tcBorders>
            <w:shd w:val="clear" w:color="auto" w:fill="auto"/>
            <w:noWrap/>
            <w:vAlign w:val="center"/>
          </w:tcPr>
          <w:p w14:paraId="1F462D76"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5 </w:t>
            </w:r>
          </w:p>
        </w:tc>
        <w:tc>
          <w:tcPr>
            <w:tcW w:w="240" w:type="pct"/>
            <w:tcBorders>
              <w:top w:val="nil"/>
              <w:left w:val="nil"/>
              <w:bottom w:val="single" w:sz="4" w:space="0" w:color="auto"/>
              <w:right w:val="single" w:sz="4" w:space="0" w:color="auto"/>
            </w:tcBorders>
            <w:shd w:val="clear" w:color="auto" w:fill="auto"/>
            <w:noWrap/>
            <w:vAlign w:val="center"/>
          </w:tcPr>
          <w:p w14:paraId="624ACB13"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301" w:type="pct"/>
            <w:tcBorders>
              <w:top w:val="nil"/>
              <w:left w:val="nil"/>
              <w:bottom w:val="single" w:sz="4" w:space="0" w:color="auto"/>
              <w:right w:val="single" w:sz="4" w:space="0" w:color="auto"/>
            </w:tcBorders>
            <w:shd w:val="clear" w:color="auto" w:fill="auto"/>
            <w:noWrap/>
            <w:vAlign w:val="center"/>
          </w:tcPr>
          <w:p w14:paraId="6A5D957B"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233C7A02"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80" w:type="pct"/>
            <w:tcBorders>
              <w:top w:val="nil"/>
              <w:left w:val="nil"/>
              <w:bottom w:val="single" w:sz="4" w:space="0" w:color="auto"/>
              <w:right w:val="single" w:sz="4" w:space="0" w:color="auto"/>
            </w:tcBorders>
            <w:shd w:val="clear" w:color="auto" w:fill="auto"/>
            <w:noWrap/>
            <w:vAlign w:val="center"/>
          </w:tcPr>
          <w:p w14:paraId="62216EE6"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r>
      <w:tr w:rsidR="00576E1E" w14:paraId="2DA80BB1" w14:textId="77777777">
        <w:tc>
          <w:tcPr>
            <w:tcW w:w="424" w:type="pct"/>
            <w:vMerge w:val="restart"/>
            <w:tcBorders>
              <w:top w:val="nil"/>
              <w:left w:val="single" w:sz="4" w:space="0" w:color="auto"/>
              <w:bottom w:val="single" w:sz="4" w:space="0" w:color="auto"/>
              <w:right w:val="single" w:sz="4" w:space="0" w:color="auto"/>
            </w:tcBorders>
            <w:noWrap/>
            <w:vAlign w:val="center"/>
          </w:tcPr>
          <w:p w14:paraId="4FD2E7D3"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1</w:t>
            </w:r>
            <w:r>
              <w:rPr>
                <w:rFonts w:ascii="Times New Roman" w:hAnsi="Times New Roman" w:cs="Times New Roman"/>
                <w:color w:val="000000"/>
                <w:kern w:val="0"/>
                <w:szCs w:val="21"/>
              </w:rPr>
              <w:t>～</w:t>
            </w:r>
            <w:r>
              <w:rPr>
                <w:rFonts w:ascii="Times New Roman" w:hAnsi="Times New Roman" w:cs="Times New Roman"/>
                <w:color w:val="000000"/>
                <w:kern w:val="0"/>
                <w:szCs w:val="21"/>
              </w:rPr>
              <w:t>2</w:t>
            </w:r>
          </w:p>
        </w:tc>
        <w:tc>
          <w:tcPr>
            <w:tcW w:w="558" w:type="pct"/>
            <w:tcBorders>
              <w:top w:val="nil"/>
              <w:left w:val="nil"/>
              <w:bottom w:val="single" w:sz="4" w:space="0" w:color="auto"/>
              <w:right w:val="single" w:sz="4" w:space="0" w:color="auto"/>
            </w:tcBorders>
            <w:noWrap/>
            <w:vAlign w:val="center"/>
          </w:tcPr>
          <w:p w14:paraId="69147446"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婴儿</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50BD8D7A"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54" w:type="pct"/>
            <w:tcBorders>
              <w:top w:val="nil"/>
              <w:left w:val="nil"/>
              <w:bottom w:val="single" w:sz="4" w:space="0" w:color="auto"/>
              <w:right w:val="single" w:sz="4" w:space="0" w:color="auto"/>
            </w:tcBorders>
            <w:shd w:val="clear" w:color="auto" w:fill="auto"/>
            <w:noWrap/>
            <w:vAlign w:val="center"/>
          </w:tcPr>
          <w:p w14:paraId="12E95851"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1CEDCA7C"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4" w:type="pct"/>
            <w:tcBorders>
              <w:top w:val="nil"/>
              <w:left w:val="nil"/>
              <w:bottom w:val="single" w:sz="4" w:space="0" w:color="auto"/>
              <w:right w:val="single" w:sz="4" w:space="0" w:color="auto"/>
            </w:tcBorders>
            <w:shd w:val="clear" w:color="auto" w:fill="auto"/>
            <w:noWrap/>
            <w:vAlign w:val="center"/>
          </w:tcPr>
          <w:p w14:paraId="697DAD38"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156B23B3"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4A454226"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5E078784"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61E6B961"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6B62A3B0"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54" w:type="pct"/>
            <w:tcBorders>
              <w:top w:val="nil"/>
              <w:left w:val="nil"/>
              <w:bottom w:val="single" w:sz="4" w:space="0" w:color="auto"/>
              <w:right w:val="single" w:sz="4" w:space="0" w:color="auto"/>
            </w:tcBorders>
            <w:shd w:val="clear" w:color="auto" w:fill="auto"/>
            <w:noWrap/>
            <w:vAlign w:val="center"/>
          </w:tcPr>
          <w:p w14:paraId="422E94E4"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1012D5B5"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87" w:type="pct"/>
            <w:tcBorders>
              <w:top w:val="nil"/>
              <w:left w:val="nil"/>
              <w:bottom w:val="single" w:sz="4" w:space="0" w:color="auto"/>
              <w:right w:val="single" w:sz="4" w:space="0" w:color="auto"/>
            </w:tcBorders>
            <w:shd w:val="clear" w:color="auto" w:fill="auto"/>
            <w:noWrap/>
            <w:vAlign w:val="center"/>
          </w:tcPr>
          <w:p w14:paraId="3D9D434A"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552B531C"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301" w:type="pct"/>
            <w:tcBorders>
              <w:top w:val="nil"/>
              <w:left w:val="nil"/>
              <w:bottom w:val="single" w:sz="4" w:space="0" w:color="auto"/>
              <w:right w:val="single" w:sz="4" w:space="0" w:color="auto"/>
            </w:tcBorders>
            <w:shd w:val="clear" w:color="auto" w:fill="auto"/>
            <w:noWrap/>
            <w:vAlign w:val="center"/>
          </w:tcPr>
          <w:p w14:paraId="7A204238"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42995182"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80" w:type="pct"/>
            <w:tcBorders>
              <w:top w:val="nil"/>
              <w:left w:val="nil"/>
              <w:bottom w:val="single" w:sz="4" w:space="0" w:color="auto"/>
              <w:right w:val="single" w:sz="4" w:space="0" w:color="auto"/>
            </w:tcBorders>
            <w:shd w:val="clear" w:color="auto" w:fill="auto"/>
            <w:noWrap/>
            <w:vAlign w:val="center"/>
          </w:tcPr>
          <w:p w14:paraId="0ED8C91D"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r>
      <w:tr w:rsidR="00576E1E" w14:paraId="74CD4A1A" w14:textId="77777777">
        <w:tc>
          <w:tcPr>
            <w:tcW w:w="0" w:type="auto"/>
            <w:vMerge/>
            <w:tcBorders>
              <w:top w:val="nil"/>
              <w:left w:val="single" w:sz="4" w:space="0" w:color="auto"/>
              <w:bottom w:val="single" w:sz="4" w:space="0" w:color="auto"/>
              <w:right w:val="single" w:sz="4" w:space="0" w:color="auto"/>
            </w:tcBorders>
            <w:vAlign w:val="center"/>
          </w:tcPr>
          <w:p w14:paraId="22D55AF2"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6E0EC0FD"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幼儿</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470EAA43"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54" w:type="pct"/>
            <w:tcBorders>
              <w:top w:val="nil"/>
              <w:left w:val="nil"/>
              <w:bottom w:val="single" w:sz="4" w:space="0" w:color="auto"/>
              <w:right w:val="single" w:sz="4" w:space="0" w:color="auto"/>
            </w:tcBorders>
            <w:shd w:val="clear" w:color="auto" w:fill="auto"/>
            <w:noWrap/>
            <w:vAlign w:val="center"/>
          </w:tcPr>
          <w:p w14:paraId="18A6AC07"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4D223A4B"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4" w:type="pct"/>
            <w:tcBorders>
              <w:top w:val="nil"/>
              <w:left w:val="nil"/>
              <w:bottom w:val="single" w:sz="4" w:space="0" w:color="auto"/>
              <w:right w:val="single" w:sz="4" w:space="0" w:color="auto"/>
            </w:tcBorders>
            <w:shd w:val="clear" w:color="auto" w:fill="auto"/>
            <w:noWrap/>
            <w:vAlign w:val="center"/>
          </w:tcPr>
          <w:p w14:paraId="35234077"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246CDA51"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7F001B08"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4219F84B"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79572EC8"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20AAB12F"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54" w:type="pct"/>
            <w:tcBorders>
              <w:top w:val="nil"/>
              <w:left w:val="nil"/>
              <w:bottom w:val="single" w:sz="4" w:space="0" w:color="auto"/>
              <w:right w:val="single" w:sz="4" w:space="0" w:color="auto"/>
            </w:tcBorders>
            <w:shd w:val="clear" w:color="auto" w:fill="auto"/>
            <w:noWrap/>
            <w:vAlign w:val="center"/>
          </w:tcPr>
          <w:p w14:paraId="4F5C1BBC"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1BA0D5F6"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87" w:type="pct"/>
            <w:tcBorders>
              <w:top w:val="nil"/>
              <w:left w:val="nil"/>
              <w:bottom w:val="single" w:sz="4" w:space="0" w:color="auto"/>
              <w:right w:val="single" w:sz="4" w:space="0" w:color="auto"/>
            </w:tcBorders>
            <w:shd w:val="clear" w:color="auto" w:fill="auto"/>
            <w:noWrap/>
            <w:vAlign w:val="center"/>
          </w:tcPr>
          <w:p w14:paraId="043D0FF8"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359A4927"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301" w:type="pct"/>
            <w:tcBorders>
              <w:top w:val="nil"/>
              <w:left w:val="nil"/>
              <w:bottom w:val="single" w:sz="4" w:space="0" w:color="auto"/>
              <w:right w:val="single" w:sz="4" w:space="0" w:color="auto"/>
            </w:tcBorders>
            <w:shd w:val="clear" w:color="auto" w:fill="auto"/>
            <w:noWrap/>
            <w:vAlign w:val="center"/>
          </w:tcPr>
          <w:p w14:paraId="7AF52F83"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2B2CA655"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80" w:type="pct"/>
            <w:tcBorders>
              <w:top w:val="nil"/>
              <w:left w:val="nil"/>
              <w:bottom w:val="single" w:sz="4" w:space="0" w:color="auto"/>
              <w:right w:val="single" w:sz="4" w:space="0" w:color="auto"/>
            </w:tcBorders>
            <w:shd w:val="clear" w:color="auto" w:fill="auto"/>
            <w:noWrap/>
            <w:vAlign w:val="center"/>
          </w:tcPr>
          <w:p w14:paraId="6AF5DA86"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r>
      <w:tr w:rsidR="00576E1E" w14:paraId="1BF14115" w14:textId="77777777">
        <w:tc>
          <w:tcPr>
            <w:tcW w:w="0" w:type="auto"/>
            <w:vMerge/>
            <w:tcBorders>
              <w:top w:val="nil"/>
              <w:left w:val="single" w:sz="4" w:space="0" w:color="auto"/>
              <w:bottom w:val="single" w:sz="4" w:space="0" w:color="auto"/>
              <w:right w:val="single" w:sz="4" w:space="0" w:color="auto"/>
            </w:tcBorders>
            <w:vAlign w:val="center"/>
          </w:tcPr>
          <w:p w14:paraId="02A0B85E"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6ACD976F"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少年</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6C375A63"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54" w:type="pct"/>
            <w:tcBorders>
              <w:top w:val="nil"/>
              <w:left w:val="nil"/>
              <w:bottom w:val="single" w:sz="4" w:space="0" w:color="auto"/>
              <w:right w:val="single" w:sz="4" w:space="0" w:color="auto"/>
            </w:tcBorders>
            <w:shd w:val="clear" w:color="auto" w:fill="auto"/>
            <w:noWrap/>
            <w:vAlign w:val="center"/>
          </w:tcPr>
          <w:p w14:paraId="22936973"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0C412065"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4" w:type="pct"/>
            <w:tcBorders>
              <w:top w:val="nil"/>
              <w:left w:val="nil"/>
              <w:bottom w:val="single" w:sz="4" w:space="0" w:color="auto"/>
              <w:right w:val="single" w:sz="4" w:space="0" w:color="auto"/>
            </w:tcBorders>
            <w:shd w:val="clear" w:color="auto" w:fill="auto"/>
            <w:noWrap/>
            <w:vAlign w:val="center"/>
          </w:tcPr>
          <w:p w14:paraId="39847E56"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2AEF7333"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3F2329B8"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4304488B"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165FC807"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73896B9D"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54" w:type="pct"/>
            <w:tcBorders>
              <w:top w:val="nil"/>
              <w:left w:val="nil"/>
              <w:bottom w:val="single" w:sz="4" w:space="0" w:color="auto"/>
              <w:right w:val="single" w:sz="4" w:space="0" w:color="auto"/>
            </w:tcBorders>
            <w:shd w:val="clear" w:color="auto" w:fill="auto"/>
            <w:noWrap/>
            <w:vAlign w:val="center"/>
          </w:tcPr>
          <w:p w14:paraId="79F25347"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6071C4B3"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87" w:type="pct"/>
            <w:tcBorders>
              <w:top w:val="nil"/>
              <w:left w:val="nil"/>
              <w:bottom w:val="single" w:sz="4" w:space="0" w:color="auto"/>
              <w:right w:val="single" w:sz="4" w:space="0" w:color="auto"/>
            </w:tcBorders>
            <w:shd w:val="clear" w:color="auto" w:fill="auto"/>
            <w:noWrap/>
            <w:vAlign w:val="center"/>
          </w:tcPr>
          <w:p w14:paraId="0793F540"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52345325"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301" w:type="pct"/>
            <w:tcBorders>
              <w:top w:val="nil"/>
              <w:left w:val="nil"/>
              <w:bottom w:val="single" w:sz="4" w:space="0" w:color="auto"/>
              <w:right w:val="single" w:sz="4" w:space="0" w:color="auto"/>
            </w:tcBorders>
            <w:shd w:val="clear" w:color="auto" w:fill="auto"/>
            <w:noWrap/>
            <w:vAlign w:val="center"/>
          </w:tcPr>
          <w:p w14:paraId="3C668370"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43CD4717"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80" w:type="pct"/>
            <w:tcBorders>
              <w:top w:val="nil"/>
              <w:left w:val="nil"/>
              <w:bottom w:val="single" w:sz="4" w:space="0" w:color="auto"/>
              <w:right w:val="single" w:sz="4" w:space="0" w:color="auto"/>
            </w:tcBorders>
            <w:shd w:val="clear" w:color="auto" w:fill="auto"/>
            <w:noWrap/>
            <w:vAlign w:val="center"/>
          </w:tcPr>
          <w:p w14:paraId="352D0A4F"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r>
      <w:tr w:rsidR="00576E1E" w14:paraId="7CA121F4" w14:textId="77777777">
        <w:tc>
          <w:tcPr>
            <w:tcW w:w="0" w:type="auto"/>
            <w:vMerge/>
            <w:tcBorders>
              <w:top w:val="nil"/>
              <w:left w:val="single" w:sz="4" w:space="0" w:color="auto"/>
              <w:bottom w:val="single" w:sz="4" w:space="0" w:color="auto"/>
              <w:right w:val="single" w:sz="4" w:space="0" w:color="auto"/>
            </w:tcBorders>
            <w:vAlign w:val="center"/>
          </w:tcPr>
          <w:p w14:paraId="115A87F1"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591DDCB3"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成人</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69A8A90C"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54" w:type="pct"/>
            <w:tcBorders>
              <w:top w:val="nil"/>
              <w:left w:val="nil"/>
              <w:bottom w:val="single" w:sz="4" w:space="0" w:color="auto"/>
              <w:right w:val="single" w:sz="4" w:space="0" w:color="auto"/>
            </w:tcBorders>
            <w:shd w:val="clear" w:color="auto" w:fill="auto"/>
            <w:noWrap/>
            <w:vAlign w:val="center"/>
          </w:tcPr>
          <w:p w14:paraId="066A3264"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331BD190"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4" w:type="pct"/>
            <w:tcBorders>
              <w:top w:val="nil"/>
              <w:left w:val="nil"/>
              <w:bottom w:val="single" w:sz="4" w:space="0" w:color="auto"/>
              <w:right w:val="single" w:sz="4" w:space="0" w:color="auto"/>
            </w:tcBorders>
            <w:shd w:val="clear" w:color="auto" w:fill="auto"/>
            <w:noWrap/>
            <w:vAlign w:val="center"/>
          </w:tcPr>
          <w:p w14:paraId="4D4353BC"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2AF025A5"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59E0F651"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2656774A"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5E2B2101"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379E1C60"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54" w:type="pct"/>
            <w:tcBorders>
              <w:top w:val="nil"/>
              <w:left w:val="nil"/>
              <w:bottom w:val="single" w:sz="4" w:space="0" w:color="auto"/>
              <w:right w:val="single" w:sz="4" w:space="0" w:color="auto"/>
            </w:tcBorders>
            <w:shd w:val="clear" w:color="auto" w:fill="auto"/>
            <w:noWrap/>
            <w:vAlign w:val="center"/>
          </w:tcPr>
          <w:p w14:paraId="47B34FC3"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4507D138"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87" w:type="pct"/>
            <w:tcBorders>
              <w:top w:val="nil"/>
              <w:left w:val="nil"/>
              <w:bottom w:val="single" w:sz="4" w:space="0" w:color="auto"/>
              <w:right w:val="single" w:sz="4" w:space="0" w:color="auto"/>
            </w:tcBorders>
            <w:shd w:val="clear" w:color="auto" w:fill="auto"/>
            <w:noWrap/>
            <w:vAlign w:val="center"/>
          </w:tcPr>
          <w:p w14:paraId="57F221F7"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7F0DEBA6"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301" w:type="pct"/>
            <w:tcBorders>
              <w:top w:val="nil"/>
              <w:left w:val="nil"/>
              <w:bottom w:val="single" w:sz="4" w:space="0" w:color="auto"/>
              <w:right w:val="single" w:sz="4" w:space="0" w:color="auto"/>
            </w:tcBorders>
            <w:shd w:val="clear" w:color="auto" w:fill="auto"/>
            <w:noWrap/>
            <w:vAlign w:val="center"/>
          </w:tcPr>
          <w:p w14:paraId="54164739"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75B742BA"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80" w:type="pct"/>
            <w:tcBorders>
              <w:top w:val="nil"/>
              <w:left w:val="nil"/>
              <w:bottom w:val="single" w:sz="4" w:space="0" w:color="auto"/>
              <w:right w:val="single" w:sz="4" w:space="0" w:color="auto"/>
            </w:tcBorders>
            <w:shd w:val="clear" w:color="auto" w:fill="auto"/>
            <w:noWrap/>
            <w:vAlign w:val="center"/>
          </w:tcPr>
          <w:p w14:paraId="1287BE6D"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r>
      <w:tr w:rsidR="00576E1E" w14:paraId="683B8A19" w14:textId="77777777">
        <w:tc>
          <w:tcPr>
            <w:tcW w:w="424" w:type="pct"/>
            <w:vMerge w:val="restart"/>
            <w:tcBorders>
              <w:top w:val="nil"/>
              <w:left w:val="single" w:sz="4" w:space="0" w:color="auto"/>
              <w:bottom w:val="single" w:sz="4" w:space="0" w:color="auto"/>
              <w:right w:val="single" w:sz="4" w:space="0" w:color="auto"/>
            </w:tcBorders>
            <w:noWrap/>
            <w:vAlign w:val="center"/>
          </w:tcPr>
          <w:p w14:paraId="4CA07CFC"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2</w:t>
            </w:r>
            <w:r>
              <w:rPr>
                <w:rFonts w:ascii="Times New Roman" w:hAnsi="Times New Roman" w:cs="Times New Roman"/>
                <w:color w:val="000000"/>
                <w:kern w:val="0"/>
                <w:szCs w:val="21"/>
              </w:rPr>
              <w:t>～</w:t>
            </w:r>
            <w:r>
              <w:rPr>
                <w:rFonts w:ascii="Times New Roman" w:hAnsi="Times New Roman" w:cs="Times New Roman"/>
                <w:color w:val="000000"/>
                <w:kern w:val="0"/>
                <w:szCs w:val="21"/>
              </w:rPr>
              <w:t>3</w:t>
            </w:r>
          </w:p>
        </w:tc>
        <w:tc>
          <w:tcPr>
            <w:tcW w:w="558" w:type="pct"/>
            <w:tcBorders>
              <w:top w:val="nil"/>
              <w:left w:val="nil"/>
              <w:bottom w:val="single" w:sz="4" w:space="0" w:color="auto"/>
              <w:right w:val="single" w:sz="4" w:space="0" w:color="auto"/>
            </w:tcBorders>
            <w:noWrap/>
            <w:vAlign w:val="center"/>
          </w:tcPr>
          <w:p w14:paraId="43E7A664"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婴儿</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28E711D0"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54" w:type="pct"/>
            <w:tcBorders>
              <w:top w:val="nil"/>
              <w:left w:val="nil"/>
              <w:bottom w:val="single" w:sz="4" w:space="0" w:color="auto"/>
              <w:right w:val="single" w:sz="4" w:space="0" w:color="auto"/>
            </w:tcBorders>
            <w:shd w:val="clear" w:color="auto" w:fill="auto"/>
            <w:noWrap/>
            <w:vAlign w:val="center"/>
          </w:tcPr>
          <w:p w14:paraId="43A316FA"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62B55A6C"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4" w:type="pct"/>
            <w:tcBorders>
              <w:top w:val="nil"/>
              <w:left w:val="nil"/>
              <w:bottom w:val="single" w:sz="4" w:space="0" w:color="auto"/>
              <w:right w:val="single" w:sz="4" w:space="0" w:color="auto"/>
            </w:tcBorders>
            <w:shd w:val="clear" w:color="auto" w:fill="auto"/>
            <w:noWrap/>
            <w:vAlign w:val="center"/>
          </w:tcPr>
          <w:p w14:paraId="625AC6C3"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4F880566"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3043FCBD"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3B439A9A"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2B8EEBC6"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24F7DF00"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54" w:type="pct"/>
            <w:tcBorders>
              <w:top w:val="nil"/>
              <w:left w:val="nil"/>
              <w:bottom w:val="single" w:sz="4" w:space="0" w:color="auto"/>
              <w:right w:val="single" w:sz="4" w:space="0" w:color="auto"/>
            </w:tcBorders>
            <w:shd w:val="clear" w:color="auto" w:fill="auto"/>
            <w:noWrap/>
            <w:vAlign w:val="center"/>
          </w:tcPr>
          <w:p w14:paraId="5432D532"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3D29C2F8"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87" w:type="pct"/>
            <w:tcBorders>
              <w:top w:val="nil"/>
              <w:left w:val="nil"/>
              <w:bottom w:val="single" w:sz="4" w:space="0" w:color="auto"/>
              <w:right w:val="single" w:sz="4" w:space="0" w:color="auto"/>
            </w:tcBorders>
            <w:shd w:val="clear" w:color="auto" w:fill="auto"/>
            <w:noWrap/>
            <w:vAlign w:val="center"/>
          </w:tcPr>
          <w:p w14:paraId="06297BD7"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00808F1F"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301" w:type="pct"/>
            <w:tcBorders>
              <w:top w:val="nil"/>
              <w:left w:val="nil"/>
              <w:bottom w:val="single" w:sz="4" w:space="0" w:color="auto"/>
              <w:right w:val="single" w:sz="4" w:space="0" w:color="auto"/>
            </w:tcBorders>
            <w:shd w:val="clear" w:color="auto" w:fill="auto"/>
            <w:noWrap/>
            <w:vAlign w:val="center"/>
          </w:tcPr>
          <w:p w14:paraId="5EFF4B96"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0303A399"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80" w:type="pct"/>
            <w:tcBorders>
              <w:top w:val="nil"/>
              <w:left w:val="nil"/>
              <w:bottom w:val="single" w:sz="4" w:space="0" w:color="auto"/>
              <w:right w:val="single" w:sz="4" w:space="0" w:color="auto"/>
            </w:tcBorders>
            <w:shd w:val="clear" w:color="auto" w:fill="auto"/>
            <w:noWrap/>
            <w:vAlign w:val="center"/>
          </w:tcPr>
          <w:p w14:paraId="3DA7C4F4"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r>
      <w:tr w:rsidR="00576E1E" w14:paraId="7EDEF04A" w14:textId="77777777">
        <w:tc>
          <w:tcPr>
            <w:tcW w:w="0" w:type="auto"/>
            <w:vMerge/>
            <w:tcBorders>
              <w:top w:val="nil"/>
              <w:left w:val="single" w:sz="4" w:space="0" w:color="auto"/>
              <w:bottom w:val="single" w:sz="4" w:space="0" w:color="auto"/>
              <w:right w:val="single" w:sz="4" w:space="0" w:color="auto"/>
            </w:tcBorders>
            <w:vAlign w:val="center"/>
          </w:tcPr>
          <w:p w14:paraId="4F2DE089"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2E0BC07C"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幼儿</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13E43149"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54" w:type="pct"/>
            <w:tcBorders>
              <w:top w:val="nil"/>
              <w:left w:val="nil"/>
              <w:bottom w:val="single" w:sz="4" w:space="0" w:color="auto"/>
              <w:right w:val="single" w:sz="4" w:space="0" w:color="auto"/>
            </w:tcBorders>
            <w:shd w:val="clear" w:color="auto" w:fill="auto"/>
            <w:noWrap/>
            <w:vAlign w:val="center"/>
          </w:tcPr>
          <w:p w14:paraId="34438800"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1DC5309C"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2 </w:t>
            </w:r>
          </w:p>
        </w:tc>
        <w:tc>
          <w:tcPr>
            <w:tcW w:w="244" w:type="pct"/>
            <w:tcBorders>
              <w:top w:val="nil"/>
              <w:left w:val="nil"/>
              <w:bottom w:val="single" w:sz="4" w:space="0" w:color="auto"/>
              <w:right w:val="single" w:sz="4" w:space="0" w:color="auto"/>
            </w:tcBorders>
            <w:shd w:val="clear" w:color="auto" w:fill="auto"/>
            <w:noWrap/>
            <w:vAlign w:val="center"/>
          </w:tcPr>
          <w:p w14:paraId="30E68486"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1676D6D5"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681C6E29"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25BB115C"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1495B092"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4DA382B7"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1 </w:t>
            </w:r>
          </w:p>
        </w:tc>
        <w:tc>
          <w:tcPr>
            <w:tcW w:w="254" w:type="pct"/>
            <w:tcBorders>
              <w:top w:val="nil"/>
              <w:left w:val="nil"/>
              <w:bottom w:val="single" w:sz="4" w:space="0" w:color="auto"/>
              <w:right w:val="single" w:sz="4" w:space="0" w:color="auto"/>
            </w:tcBorders>
            <w:shd w:val="clear" w:color="auto" w:fill="auto"/>
            <w:noWrap/>
            <w:vAlign w:val="center"/>
          </w:tcPr>
          <w:p w14:paraId="14DA90BB"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1FEF1F24"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87" w:type="pct"/>
            <w:tcBorders>
              <w:top w:val="nil"/>
              <w:left w:val="nil"/>
              <w:bottom w:val="single" w:sz="4" w:space="0" w:color="auto"/>
              <w:right w:val="single" w:sz="4" w:space="0" w:color="auto"/>
            </w:tcBorders>
            <w:shd w:val="clear" w:color="auto" w:fill="auto"/>
            <w:noWrap/>
            <w:vAlign w:val="center"/>
          </w:tcPr>
          <w:p w14:paraId="338A6D50"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6090699B"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301" w:type="pct"/>
            <w:tcBorders>
              <w:top w:val="nil"/>
              <w:left w:val="nil"/>
              <w:bottom w:val="single" w:sz="4" w:space="0" w:color="auto"/>
              <w:right w:val="single" w:sz="4" w:space="0" w:color="auto"/>
            </w:tcBorders>
            <w:shd w:val="clear" w:color="auto" w:fill="auto"/>
            <w:noWrap/>
            <w:vAlign w:val="center"/>
          </w:tcPr>
          <w:p w14:paraId="1F304D75"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1 </w:t>
            </w:r>
          </w:p>
        </w:tc>
        <w:tc>
          <w:tcPr>
            <w:tcW w:w="240" w:type="pct"/>
            <w:tcBorders>
              <w:top w:val="nil"/>
              <w:left w:val="nil"/>
              <w:bottom w:val="single" w:sz="4" w:space="0" w:color="auto"/>
              <w:right w:val="single" w:sz="4" w:space="0" w:color="auto"/>
            </w:tcBorders>
            <w:shd w:val="clear" w:color="auto" w:fill="auto"/>
            <w:noWrap/>
            <w:vAlign w:val="center"/>
          </w:tcPr>
          <w:p w14:paraId="1B18356F"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80" w:type="pct"/>
            <w:tcBorders>
              <w:top w:val="nil"/>
              <w:left w:val="nil"/>
              <w:bottom w:val="single" w:sz="4" w:space="0" w:color="auto"/>
              <w:right w:val="single" w:sz="4" w:space="0" w:color="auto"/>
            </w:tcBorders>
            <w:shd w:val="clear" w:color="auto" w:fill="auto"/>
            <w:noWrap/>
            <w:vAlign w:val="center"/>
          </w:tcPr>
          <w:p w14:paraId="0AC69215"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r>
      <w:tr w:rsidR="00576E1E" w14:paraId="14477842" w14:textId="77777777">
        <w:tc>
          <w:tcPr>
            <w:tcW w:w="0" w:type="auto"/>
            <w:vMerge/>
            <w:tcBorders>
              <w:top w:val="nil"/>
              <w:left w:val="single" w:sz="4" w:space="0" w:color="auto"/>
              <w:bottom w:val="single" w:sz="4" w:space="0" w:color="auto"/>
              <w:right w:val="single" w:sz="4" w:space="0" w:color="auto"/>
            </w:tcBorders>
            <w:vAlign w:val="center"/>
          </w:tcPr>
          <w:p w14:paraId="49B53DB8"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490D98FB"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少年</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29B2A68F"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54" w:type="pct"/>
            <w:tcBorders>
              <w:top w:val="nil"/>
              <w:left w:val="nil"/>
              <w:bottom w:val="single" w:sz="4" w:space="0" w:color="auto"/>
              <w:right w:val="single" w:sz="4" w:space="0" w:color="auto"/>
            </w:tcBorders>
            <w:shd w:val="clear" w:color="auto" w:fill="auto"/>
            <w:noWrap/>
            <w:vAlign w:val="center"/>
          </w:tcPr>
          <w:p w14:paraId="45AC7977"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04BCA8F2"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8 </w:t>
            </w:r>
          </w:p>
        </w:tc>
        <w:tc>
          <w:tcPr>
            <w:tcW w:w="244" w:type="pct"/>
            <w:tcBorders>
              <w:top w:val="nil"/>
              <w:left w:val="nil"/>
              <w:bottom w:val="single" w:sz="4" w:space="0" w:color="auto"/>
              <w:right w:val="single" w:sz="4" w:space="0" w:color="auto"/>
            </w:tcBorders>
            <w:shd w:val="clear" w:color="auto" w:fill="auto"/>
            <w:noWrap/>
            <w:vAlign w:val="center"/>
          </w:tcPr>
          <w:p w14:paraId="54A9EFCE"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1 </w:t>
            </w:r>
          </w:p>
        </w:tc>
        <w:tc>
          <w:tcPr>
            <w:tcW w:w="240" w:type="pct"/>
            <w:tcBorders>
              <w:top w:val="nil"/>
              <w:left w:val="nil"/>
              <w:bottom w:val="single" w:sz="4" w:space="0" w:color="auto"/>
              <w:right w:val="single" w:sz="4" w:space="0" w:color="auto"/>
            </w:tcBorders>
            <w:shd w:val="clear" w:color="auto" w:fill="auto"/>
            <w:noWrap/>
            <w:vAlign w:val="center"/>
          </w:tcPr>
          <w:p w14:paraId="16618BE7"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3740DD22"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4E702E61"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40B00E96"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3D2C780B"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1 </w:t>
            </w:r>
          </w:p>
        </w:tc>
        <w:tc>
          <w:tcPr>
            <w:tcW w:w="254" w:type="pct"/>
            <w:tcBorders>
              <w:top w:val="nil"/>
              <w:left w:val="nil"/>
              <w:bottom w:val="single" w:sz="4" w:space="0" w:color="auto"/>
              <w:right w:val="single" w:sz="4" w:space="0" w:color="auto"/>
            </w:tcBorders>
            <w:shd w:val="clear" w:color="auto" w:fill="auto"/>
            <w:noWrap/>
            <w:vAlign w:val="center"/>
          </w:tcPr>
          <w:p w14:paraId="6E0618E2"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7AF57C9A"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1 </w:t>
            </w:r>
          </w:p>
        </w:tc>
        <w:tc>
          <w:tcPr>
            <w:tcW w:w="287" w:type="pct"/>
            <w:tcBorders>
              <w:top w:val="nil"/>
              <w:left w:val="nil"/>
              <w:bottom w:val="single" w:sz="4" w:space="0" w:color="auto"/>
              <w:right w:val="single" w:sz="4" w:space="0" w:color="auto"/>
            </w:tcBorders>
            <w:shd w:val="clear" w:color="auto" w:fill="auto"/>
            <w:noWrap/>
            <w:vAlign w:val="center"/>
          </w:tcPr>
          <w:p w14:paraId="36BA0C5E"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1A7945B2"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301" w:type="pct"/>
            <w:tcBorders>
              <w:top w:val="nil"/>
              <w:left w:val="nil"/>
              <w:bottom w:val="single" w:sz="4" w:space="0" w:color="auto"/>
              <w:right w:val="single" w:sz="4" w:space="0" w:color="auto"/>
            </w:tcBorders>
            <w:shd w:val="clear" w:color="auto" w:fill="auto"/>
            <w:noWrap/>
            <w:vAlign w:val="center"/>
          </w:tcPr>
          <w:p w14:paraId="39738572"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1 </w:t>
            </w:r>
          </w:p>
        </w:tc>
        <w:tc>
          <w:tcPr>
            <w:tcW w:w="240" w:type="pct"/>
            <w:tcBorders>
              <w:top w:val="nil"/>
              <w:left w:val="nil"/>
              <w:bottom w:val="single" w:sz="4" w:space="0" w:color="auto"/>
              <w:right w:val="single" w:sz="4" w:space="0" w:color="auto"/>
            </w:tcBorders>
            <w:shd w:val="clear" w:color="auto" w:fill="auto"/>
            <w:noWrap/>
            <w:vAlign w:val="center"/>
          </w:tcPr>
          <w:p w14:paraId="1FD340B4"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80" w:type="pct"/>
            <w:tcBorders>
              <w:top w:val="nil"/>
              <w:left w:val="nil"/>
              <w:bottom w:val="single" w:sz="4" w:space="0" w:color="auto"/>
              <w:right w:val="single" w:sz="4" w:space="0" w:color="auto"/>
            </w:tcBorders>
            <w:shd w:val="clear" w:color="auto" w:fill="auto"/>
            <w:noWrap/>
            <w:vAlign w:val="center"/>
          </w:tcPr>
          <w:p w14:paraId="06660E83"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r>
      <w:tr w:rsidR="00576E1E" w14:paraId="22F88B79" w14:textId="77777777">
        <w:tc>
          <w:tcPr>
            <w:tcW w:w="0" w:type="auto"/>
            <w:vMerge/>
            <w:tcBorders>
              <w:top w:val="nil"/>
              <w:left w:val="single" w:sz="4" w:space="0" w:color="auto"/>
              <w:bottom w:val="single" w:sz="4" w:space="0" w:color="auto"/>
              <w:right w:val="single" w:sz="4" w:space="0" w:color="auto"/>
            </w:tcBorders>
            <w:vAlign w:val="center"/>
          </w:tcPr>
          <w:p w14:paraId="14DD2617"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030AF6FB"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成人</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56B1BE9E"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54" w:type="pct"/>
            <w:tcBorders>
              <w:top w:val="nil"/>
              <w:left w:val="nil"/>
              <w:bottom w:val="single" w:sz="4" w:space="0" w:color="auto"/>
              <w:right w:val="single" w:sz="4" w:space="0" w:color="auto"/>
            </w:tcBorders>
            <w:shd w:val="clear" w:color="auto" w:fill="auto"/>
            <w:noWrap/>
            <w:vAlign w:val="center"/>
          </w:tcPr>
          <w:p w14:paraId="7BEA9F85"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72F6A647"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70 </w:t>
            </w:r>
          </w:p>
        </w:tc>
        <w:tc>
          <w:tcPr>
            <w:tcW w:w="244" w:type="pct"/>
            <w:tcBorders>
              <w:top w:val="nil"/>
              <w:left w:val="nil"/>
              <w:bottom w:val="single" w:sz="4" w:space="0" w:color="auto"/>
              <w:right w:val="single" w:sz="4" w:space="0" w:color="auto"/>
            </w:tcBorders>
            <w:shd w:val="clear" w:color="auto" w:fill="auto"/>
            <w:noWrap/>
            <w:vAlign w:val="center"/>
          </w:tcPr>
          <w:p w14:paraId="7B55E075" w14:textId="77777777" w:rsidR="00576E1E" w:rsidRDefault="004325BC">
            <w:pPr>
              <w:jc w:val="center"/>
              <w:rPr>
                <w:rFonts w:ascii="Times New Roman" w:hAnsi="Times New Roman" w:cs="Times New Roman"/>
                <w:szCs w:val="21"/>
              </w:rPr>
            </w:pPr>
            <w:r>
              <w:rPr>
                <w:rFonts w:ascii="Times New Roman" w:hAnsi="Times New Roman" w:cs="Times New Roman"/>
                <w:szCs w:val="21"/>
              </w:rPr>
              <w:t>8</w:t>
            </w:r>
          </w:p>
        </w:tc>
        <w:tc>
          <w:tcPr>
            <w:tcW w:w="240" w:type="pct"/>
            <w:tcBorders>
              <w:top w:val="nil"/>
              <w:left w:val="nil"/>
              <w:bottom w:val="single" w:sz="4" w:space="0" w:color="auto"/>
              <w:right w:val="single" w:sz="4" w:space="0" w:color="auto"/>
            </w:tcBorders>
            <w:shd w:val="clear" w:color="auto" w:fill="auto"/>
            <w:noWrap/>
            <w:vAlign w:val="center"/>
          </w:tcPr>
          <w:p w14:paraId="2890F3A6"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5BDFE69E"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379F27E5"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6FCA56A1"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406A418B"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7 </w:t>
            </w:r>
          </w:p>
        </w:tc>
        <w:tc>
          <w:tcPr>
            <w:tcW w:w="254" w:type="pct"/>
            <w:tcBorders>
              <w:top w:val="nil"/>
              <w:left w:val="nil"/>
              <w:bottom w:val="single" w:sz="4" w:space="0" w:color="auto"/>
              <w:right w:val="single" w:sz="4" w:space="0" w:color="auto"/>
            </w:tcBorders>
            <w:shd w:val="clear" w:color="auto" w:fill="auto"/>
            <w:noWrap/>
            <w:vAlign w:val="center"/>
          </w:tcPr>
          <w:p w14:paraId="4761506E"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7B576B1E"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8 </w:t>
            </w:r>
          </w:p>
        </w:tc>
        <w:tc>
          <w:tcPr>
            <w:tcW w:w="287" w:type="pct"/>
            <w:tcBorders>
              <w:top w:val="nil"/>
              <w:left w:val="nil"/>
              <w:bottom w:val="single" w:sz="4" w:space="0" w:color="auto"/>
              <w:right w:val="single" w:sz="4" w:space="0" w:color="auto"/>
            </w:tcBorders>
            <w:shd w:val="clear" w:color="auto" w:fill="auto"/>
            <w:noWrap/>
            <w:vAlign w:val="center"/>
          </w:tcPr>
          <w:p w14:paraId="63B551F6"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3E163225"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301" w:type="pct"/>
            <w:tcBorders>
              <w:top w:val="nil"/>
              <w:left w:val="nil"/>
              <w:bottom w:val="single" w:sz="4" w:space="0" w:color="auto"/>
              <w:right w:val="single" w:sz="4" w:space="0" w:color="auto"/>
            </w:tcBorders>
            <w:shd w:val="clear" w:color="auto" w:fill="auto"/>
            <w:noWrap/>
            <w:vAlign w:val="center"/>
          </w:tcPr>
          <w:p w14:paraId="748E7EDE"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7 </w:t>
            </w:r>
          </w:p>
        </w:tc>
        <w:tc>
          <w:tcPr>
            <w:tcW w:w="240" w:type="pct"/>
            <w:tcBorders>
              <w:top w:val="nil"/>
              <w:left w:val="nil"/>
              <w:bottom w:val="single" w:sz="4" w:space="0" w:color="auto"/>
              <w:right w:val="single" w:sz="4" w:space="0" w:color="auto"/>
            </w:tcBorders>
            <w:shd w:val="clear" w:color="auto" w:fill="auto"/>
            <w:noWrap/>
            <w:vAlign w:val="center"/>
          </w:tcPr>
          <w:p w14:paraId="19A60B27"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80" w:type="pct"/>
            <w:tcBorders>
              <w:top w:val="nil"/>
              <w:left w:val="nil"/>
              <w:bottom w:val="single" w:sz="4" w:space="0" w:color="auto"/>
              <w:right w:val="single" w:sz="4" w:space="0" w:color="auto"/>
            </w:tcBorders>
            <w:shd w:val="clear" w:color="auto" w:fill="auto"/>
            <w:noWrap/>
            <w:vAlign w:val="center"/>
          </w:tcPr>
          <w:p w14:paraId="12069E6E"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r>
      <w:tr w:rsidR="00576E1E" w14:paraId="0024388A" w14:textId="77777777">
        <w:tc>
          <w:tcPr>
            <w:tcW w:w="424" w:type="pct"/>
            <w:vMerge w:val="restart"/>
            <w:tcBorders>
              <w:top w:val="nil"/>
              <w:left w:val="single" w:sz="4" w:space="0" w:color="auto"/>
              <w:bottom w:val="single" w:sz="4" w:space="0" w:color="auto"/>
              <w:right w:val="single" w:sz="4" w:space="0" w:color="auto"/>
            </w:tcBorders>
            <w:noWrap/>
            <w:vAlign w:val="center"/>
          </w:tcPr>
          <w:p w14:paraId="340B6C90"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3</w:t>
            </w:r>
            <w:r>
              <w:rPr>
                <w:rFonts w:ascii="Times New Roman" w:hAnsi="Times New Roman" w:cs="Times New Roman"/>
                <w:color w:val="000000"/>
                <w:kern w:val="0"/>
                <w:szCs w:val="21"/>
              </w:rPr>
              <w:t>～</w:t>
            </w:r>
            <w:r>
              <w:rPr>
                <w:rFonts w:ascii="Times New Roman" w:hAnsi="Times New Roman" w:cs="Times New Roman"/>
                <w:color w:val="000000"/>
                <w:kern w:val="0"/>
                <w:szCs w:val="21"/>
              </w:rPr>
              <w:t>5</w:t>
            </w:r>
          </w:p>
        </w:tc>
        <w:tc>
          <w:tcPr>
            <w:tcW w:w="558" w:type="pct"/>
            <w:tcBorders>
              <w:top w:val="nil"/>
              <w:left w:val="nil"/>
              <w:bottom w:val="single" w:sz="4" w:space="0" w:color="auto"/>
              <w:right w:val="single" w:sz="4" w:space="0" w:color="auto"/>
            </w:tcBorders>
            <w:noWrap/>
            <w:vAlign w:val="center"/>
          </w:tcPr>
          <w:p w14:paraId="35508E5B"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婴儿</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6E71FBD1"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54" w:type="pct"/>
            <w:tcBorders>
              <w:top w:val="nil"/>
              <w:left w:val="nil"/>
              <w:bottom w:val="single" w:sz="4" w:space="0" w:color="auto"/>
              <w:right w:val="single" w:sz="4" w:space="0" w:color="auto"/>
            </w:tcBorders>
            <w:shd w:val="clear" w:color="auto" w:fill="auto"/>
            <w:noWrap/>
            <w:vAlign w:val="center"/>
          </w:tcPr>
          <w:p w14:paraId="25D67B10"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303BCB49"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 </w:t>
            </w:r>
          </w:p>
        </w:tc>
        <w:tc>
          <w:tcPr>
            <w:tcW w:w="244" w:type="pct"/>
            <w:tcBorders>
              <w:top w:val="nil"/>
              <w:left w:val="nil"/>
              <w:bottom w:val="single" w:sz="4" w:space="0" w:color="auto"/>
              <w:right w:val="single" w:sz="4" w:space="0" w:color="auto"/>
            </w:tcBorders>
            <w:shd w:val="clear" w:color="auto" w:fill="auto"/>
            <w:noWrap/>
            <w:vAlign w:val="center"/>
          </w:tcPr>
          <w:p w14:paraId="00F28B63"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73D9FC99"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0CBC7D29"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361A4B69"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29CBD9DB"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0C7170D1"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54" w:type="pct"/>
            <w:tcBorders>
              <w:top w:val="nil"/>
              <w:left w:val="nil"/>
              <w:bottom w:val="single" w:sz="4" w:space="0" w:color="auto"/>
              <w:right w:val="single" w:sz="4" w:space="0" w:color="auto"/>
            </w:tcBorders>
            <w:shd w:val="clear" w:color="auto" w:fill="auto"/>
            <w:noWrap/>
            <w:vAlign w:val="center"/>
          </w:tcPr>
          <w:p w14:paraId="7701B5A0"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17A1A1B4"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87" w:type="pct"/>
            <w:tcBorders>
              <w:top w:val="nil"/>
              <w:left w:val="nil"/>
              <w:bottom w:val="single" w:sz="4" w:space="0" w:color="auto"/>
              <w:right w:val="single" w:sz="4" w:space="0" w:color="auto"/>
            </w:tcBorders>
            <w:shd w:val="clear" w:color="auto" w:fill="auto"/>
            <w:noWrap/>
            <w:vAlign w:val="center"/>
          </w:tcPr>
          <w:p w14:paraId="2EC5437E"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60BB0F17"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301" w:type="pct"/>
            <w:tcBorders>
              <w:top w:val="nil"/>
              <w:left w:val="nil"/>
              <w:bottom w:val="single" w:sz="4" w:space="0" w:color="auto"/>
              <w:right w:val="single" w:sz="4" w:space="0" w:color="auto"/>
            </w:tcBorders>
            <w:shd w:val="clear" w:color="auto" w:fill="auto"/>
            <w:noWrap/>
            <w:vAlign w:val="center"/>
          </w:tcPr>
          <w:p w14:paraId="033EC8CA"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1AA9A249"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80" w:type="pct"/>
            <w:tcBorders>
              <w:top w:val="nil"/>
              <w:left w:val="nil"/>
              <w:bottom w:val="single" w:sz="4" w:space="0" w:color="auto"/>
              <w:right w:val="single" w:sz="4" w:space="0" w:color="auto"/>
            </w:tcBorders>
            <w:shd w:val="clear" w:color="auto" w:fill="auto"/>
            <w:noWrap/>
            <w:vAlign w:val="center"/>
          </w:tcPr>
          <w:p w14:paraId="78C38723"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r>
      <w:tr w:rsidR="00576E1E" w14:paraId="5A6A4F4C" w14:textId="77777777">
        <w:tc>
          <w:tcPr>
            <w:tcW w:w="0" w:type="auto"/>
            <w:vMerge/>
            <w:tcBorders>
              <w:top w:val="nil"/>
              <w:left w:val="single" w:sz="4" w:space="0" w:color="auto"/>
              <w:bottom w:val="single" w:sz="4" w:space="0" w:color="auto"/>
              <w:right w:val="single" w:sz="4" w:space="0" w:color="auto"/>
            </w:tcBorders>
            <w:vAlign w:val="center"/>
          </w:tcPr>
          <w:p w14:paraId="0899AC20"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0A6CFEA1"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幼儿</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12710E6B"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54" w:type="pct"/>
            <w:tcBorders>
              <w:top w:val="nil"/>
              <w:left w:val="nil"/>
              <w:bottom w:val="single" w:sz="4" w:space="0" w:color="auto"/>
              <w:right w:val="single" w:sz="4" w:space="0" w:color="auto"/>
            </w:tcBorders>
            <w:shd w:val="clear" w:color="auto" w:fill="auto"/>
            <w:noWrap/>
            <w:vAlign w:val="center"/>
          </w:tcPr>
          <w:p w14:paraId="1642E256"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1EF1CA6C"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6 </w:t>
            </w:r>
          </w:p>
        </w:tc>
        <w:tc>
          <w:tcPr>
            <w:tcW w:w="244" w:type="pct"/>
            <w:tcBorders>
              <w:top w:val="nil"/>
              <w:left w:val="nil"/>
              <w:bottom w:val="single" w:sz="4" w:space="0" w:color="auto"/>
              <w:right w:val="single" w:sz="4" w:space="0" w:color="auto"/>
            </w:tcBorders>
            <w:shd w:val="clear" w:color="auto" w:fill="auto"/>
            <w:noWrap/>
            <w:vAlign w:val="center"/>
          </w:tcPr>
          <w:p w14:paraId="3CEF4828"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42B005D7"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75DCE4BD"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36402C7C"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56F75468"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696DFEEF"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 </w:t>
            </w:r>
          </w:p>
        </w:tc>
        <w:tc>
          <w:tcPr>
            <w:tcW w:w="254" w:type="pct"/>
            <w:tcBorders>
              <w:top w:val="nil"/>
              <w:left w:val="nil"/>
              <w:bottom w:val="single" w:sz="4" w:space="0" w:color="auto"/>
              <w:right w:val="single" w:sz="4" w:space="0" w:color="auto"/>
            </w:tcBorders>
            <w:shd w:val="clear" w:color="auto" w:fill="auto"/>
            <w:noWrap/>
            <w:vAlign w:val="center"/>
          </w:tcPr>
          <w:p w14:paraId="3BD9F8E8"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342EAD34"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 </w:t>
            </w:r>
          </w:p>
        </w:tc>
        <w:tc>
          <w:tcPr>
            <w:tcW w:w="287" w:type="pct"/>
            <w:tcBorders>
              <w:top w:val="nil"/>
              <w:left w:val="nil"/>
              <w:bottom w:val="single" w:sz="4" w:space="0" w:color="auto"/>
              <w:right w:val="single" w:sz="4" w:space="0" w:color="auto"/>
            </w:tcBorders>
            <w:shd w:val="clear" w:color="auto" w:fill="auto"/>
            <w:noWrap/>
            <w:vAlign w:val="center"/>
          </w:tcPr>
          <w:p w14:paraId="7DB78452"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045C353B"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301" w:type="pct"/>
            <w:tcBorders>
              <w:top w:val="nil"/>
              <w:left w:val="nil"/>
              <w:bottom w:val="single" w:sz="4" w:space="0" w:color="auto"/>
              <w:right w:val="single" w:sz="4" w:space="0" w:color="auto"/>
            </w:tcBorders>
            <w:shd w:val="clear" w:color="auto" w:fill="auto"/>
            <w:noWrap/>
            <w:vAlign w:val="center"/>
          </w:tcPr>
          <w:p w14:paraId="6072BA39"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2C5F19D7"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80" w:type="pct"/>
            <w:tcBorders>
              <w:top w:val="nil"/>
              <w:left w:val="nil"/>
              <w:bottom w:val="single" w:sz="4" w:space="0" w:color="auto"/>
              <w:right w:val="single" w:sz="4" w:space="0" w:color="auto"/>
            </w:tcBorders>
            <w:shd w:val="clear" w:color="auto" w:fill="auto"/>
            <w:noWrap/>
            <w:vAlign w:val="center"/>
          </w:tcPr>
          <w:p w14:paraId="576F0D9E"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r>
      <w:tr w:rsidR="00576E1E" w14:paraId="1FB1E03F" w14:textId="77777777">
        <w:tc>
          <w:tcPr>
            <w:tcW w:w="0" w:type="auto"/>
            <w:vMerge/>
            <w:tcBorders>
              <w:top w:val="nil"/>
              <w:left w:val="single" w:sz="4" w:space="0" w:color="auto"/>
              <w:bottom w:val="single" w:sz="4" w:space="0" w:color="auto"/>
              <w:right w:val="single" w:sz="4" w:space="0" w:color="auto"/>
            </w:tcBorders>
            <w:vAlign w:val="center"/>
          </w:tcPr>
          <w:p w14:paraId="3B70FBD7"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787A29CA"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少年</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01A21D8D"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54" w:type="pct"/>
            <w:tcBorders>
              <w:top w:val="nil"/>
              <w:left w:val="nil"/>
              <w:bottom w:val="single" w:sz="4" w:space="0" w:color="auto"/>
              <w:right w:val="single" w:sz="4" w:space="0" w:color="auto"/>
            </w:tcBorders>
            <w:shd w:val="clear" w:color="auto" w:fill="auto"/>
            <w:noWrap/>
            <w:vAlign w:val="center"/>
          </w:tcPr>
          <w:p w14:paraId="435464BE"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17A9A18C"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8 </w:t>
            </w:r>
          </w:p>
        </w:tc>
        <w:tc>
          <w:tcPr>
            <w:tcW w:w="244" w:type="pct"/>
            <w:tcBorders>
              <w:top w:val="nil"/>
              <w:left w:val="nil"/>
              <w:bottom w:val="single" w:sz="4" w:space="0" w:color="auto"/>
              <w:right w:val="single" w:sz="4" w:space="0" w:color="auto"/>
            </w:tcBorders>
            <w:shd w:val="clear" w:color="auto" w:fill="auto"/>
            <w:noWrap/>
            <w:vAlign w:val="center"/>
          </w:tcPr>
          <w:p w14:paraId="61A7329A"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664D275E"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38EC30CB"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5818A7F2"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44EFE4B4"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4225958C"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 </w:t>
            </w:r>
          </w:p>
        </w:tc>
        <w:tc>
          <w:tcPr>
            <w:tcW w:w="254" w:type="pct"/>
            <w:tcBorders>
              <w:top w:val="nil"/>
              <w:left w:val="nil"/>
              <w:bottom w:val="single" w:sz="4" w:space="0" w:color="auto"/>
              <w:right w:val="single" w:sz="4" w:space="0" w:color="auto"/>
            </w:tcBorders>
            <w:shd w:val="clear" w:color="auto" w:fill="auto"/>
            <w:noWrap/>
            <w:vAlign w:val="center"/>
          </w:tcPr>
          <w:p w14:paraId="36E6F2A1"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54F6CB00"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 </w:t>
            </w:r>
          </w:p>
        </w:tc>
        <w:tc>
          <w:tcPr>
            <w:tcW w:w="287" w:type="pct"/>
            <w:tcBorders>
              <w:top w:val="nil"/>
              <w:left w:val="nil"/>
              <w:bottom w:val="single" w:sz="4" w:space="0" w:color="auto"/>
              <w:right w:val="single" w:sz="4" w:space="0" w:color="auto"/>
            </w:tcBorders>
            <w:shd w:val="clear" w:color="auto" w:fill="auto"/>
            <w:noWrap/>
            <w:vAlign w:val="center"/>
          </w:tcPr>
          <w:p w14:paraId="1AD6A7E7"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37F407C9"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301" w:type="pct"/>
            <w:tcBorders>
              <w:top w:val="nil"/>
              <w:left w:val="nil"/>
              <w:bottom w:val="single" w:sz="4" w:space="0" w:color="auto"/>
              <w:right w:val="single" w:sz="4" w:space="0" w:color="auto"/>
            </w:tcBorders>
            <w:shd w:val="clear" w:color="auto" w:fill="auto"/>
            <w:noWrap/>
            <w:vAlign w:val="center"/>
          </w:tcPr>
          <w:p w14:paraId="27DB6CB5"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27E6288F"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80" w:type="pct"/>
            <w:tcBorders>
              <w:top w:val="nil"/>
              <w:left w:val="nil"/>
              <w:bottom w:val="single" w:sz="4" w:space="0" w:color="auto"/>
              <w:right w:val="single" w:sz="4" w:space="0" w:color="auto"/>
            </w:tcBorders>
            <w:shd w:val="clear" w:color="auto" w:fill="auto"/>
            <w:noWrap/>
            <w:vAlign w:val="center"/>
          </w:tcPr>
          <w:p w14:paraId="43AEB065"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r>
      <w:tr w:rsidR="00576E1E" w14:paraId="531B1237" w14:textId="77777777">
        <w:tc>
          <w:tcPr>
            <w:tcW w:w="0" w:type="auto"/>
            <w:vMerge/>
            <w:tcBorders>
              <w:top w:val="nil"/>
              <w:left w:val="single" w:sz="4" w:space="0" w:color="auto"/>
              <w:bottom w:val="single" w:sz="4" w:space="0" w:color="auto"/>
              <w:right w:val="single" w:sz="4" w:space="0" w:color="auto"/>
            </w:tcBorders>
            <w:vAlign w:val="center"/>
          </w:tcPr>
          <w:p w14:paraId="05F4844B"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1083D597"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成人</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2CA5B901"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54" w:type="pct"/>
            <w:tcBorders>
              <w:top w:val="nil"/>
              <w:left w:val="nil"/>
              <w:bottom w:val="single" w:sz="4" w:space="0" w:color="auto"/>
              <w:right w:val="single" w:sz="4" w:space="0" w:color="auto"/>
            </w:tcBorders>
            <w:shd w:val="clear" w:color="auto" w:fill="auto"/>
            <w:noWrap/>
            <w:vAlign w:val="center"/>
          </w:tcPr>
          <w:p w14:paraId="6CB72936"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49B4F241"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65 </w:t>
            </w:r>
          </w:p>
        </w:tc>
        <w:tc>
          <w:tcPr>
            <w:tcW w:w="244" w:type="pct"/>
            <w:tcBorders>
              <w:top w:val="nil"/>
              <w:left w:val="nil"/>
              <w:bottom w:val="single" w:sz="4" w:space="0" w:color="auto"/>
              <w:right w:val="single" w:sz="4" w:space="0" w:color="auto"/>
            </w:tcBorders>
            <w:shd w:val="clear" w:color="auto" w:fill="auto"/>
            <w:noWrap/>
            <w:vAlign w:val="center"/>
          </w:tcPr>
          <w:p w14:paraId="3DBE8859"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518184EA"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70D4E2E4"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32113585"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593F1059"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636308C9"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10 </w:t>
            </w:r>
          </w:p>
        </w:tc>
        <w:tc>
          <w:tcPr>
            <w:tcW w:w="254" w:type="pct"/>
            <w:tcBorders>
              <w:top w:val="nil"/>
              <w:left w:val="nil"/>
              <w:bottom w:val="single" w:sz="4" w:space="0" w:color="auto"/>
              <w:right w:val="single" w:sz="4" w:space="0" w:color="auto"/>
            </w:tcBorders>
            <w:shd w:val="clear" w:color="auto" w:fill="auto"/>
            <w:noWrap/>
            <w:vAlign w:val="center"/>
          </w:tcPr>
          <w:p w14:paraId="6954FAC8"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7C25BCD8"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11 </w:t>
            </w:r>
          </w:p>
        </w:tc>
        <w:tc>
          <w:tcPr>
            <w:tcW w:w="287" w:type="pct"/>
            <w:tcBorders>
              <w:top w:val="nil"/>
              <w:left w:val="nil"/>
              <w:bottom w:val="single" w:sz="4" w:space="0" w:color="auto"/>
              <w:right w:val="single" w:sz="4" w:space="0" w:color="auto"/>
            </w:tcBorders>
            <w:shd w:val="clear" w:color="auto" w:fill="auto"/>
            <w:noWrap/>
            <w:vAlign w:val="center"/>
          </w:tcPr>
          <w:p w14:paraId="4ECAA3C7"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4EF9E621"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301" w:type="pct"/>
            <w:tcBorders>
              <w:top w:val="nil"/>
              <w:left w:val="nil"/>
              <w:bottom w:val="single" w:sz="4" w:space="0" w:color="auto"/>
              <w:right w:val="single" w:sz="4" w:space="0" w:color="auto"/>
            </w:tcBorders>
            <w:shd w:val="clear" w:color="auto" w:fill="auto"/>
            <w:noWrap/>
            <w:vAlign w:val="center"/>
          </w:tcPr>
          <w:p w14:paraId="63FE5BD9"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30168832"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c>
          <w:tcPr>
            <w:tcW w:w="280" w:type="pct"/>
            <w:tcBorders>
              <w:top w:val="nil"/>
              <w:left w:val="nil"/>
              <w:bottom w:val="single" w:sz="4" w:space="0" w:color="auto"/>
              <w:right w:val="single" w:sz="4" w:space="0" w:color="auto"/>
            </w:tcBorders>
            <w:shd w:val="clear" w:color="auto" w:fill="auto"/>
            <w:noWrap/>
            <w:vAlign w:val="center"/>
          </w:tcPr>
          <w:p w14:paraId="6B73C35F"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0 </w:t>
            </w:r>
          </w:p>
        </w:tc>
      </w:tr>
      <w:tr w:rsidR="00576E1E" w14:paraId="27FCC094" w14:textId="77777777">
        <w:tc>
          <w:tcPr>
            <w:tcW w:w="424" w:type="pct"/>
            <w:vMerge w:val="restart"/>
            <w:tcBorders>
              <w:top w:val="nil"/>
              <w:left w:val="single" w:sz="4" w:space="0" w:color="auto"/>
              <w:bottom w:val="single" w:sz="4" w:space="0" w:color="auto"/>
              <w:right w:val="single" w:sz="4" w:space="0" w:color="auto"/>
            </w:tcBorders>
            <w:noWrap/>
            <w:vAlign w:val="center"/>
          </w:tcPr>
          <w:p w14:paraId="5096A7D0"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5</w:t>
            </w:r>
            <w:r>
              <w:rPr>
                <w:rFonts w:ascii="Times New Roman" w:hAnsi="Times New Roman" w:cs="Times New Roman"/>
                <w:color w:val="000000"/>
                <w:kern w:val="0"/>
                <w:szCs w:val="21"/>
              </w:rPr>
              <w:t>～</w:t>
            </w:r>
            <w:r>
              <w:rPr>
                <w:rFonts w:ascii="Times New Roman" w:hAnsi="Times New Roman" w:cs="Times New Roman"/>
                <w:color w:val="000000"/>
                <w:kern w:val="0"/>
                <w:szCs w:val="21"/>
              </w:rPr>
              <w:t>10</w:t>
            </w:r>
          </w:p>
        </w:tc>
        <w:tc>
          <w:tcPr>
            <w:tcW w:w="558" w:type="pct"/>
            <w:tcBorders>
              <w:top w:val="nil"/>
              <w:left w:val="nil"/>
              <w:bottom w:val="single" w:sz="4" w:space="0" w:color="auto"/>
              <w:right w:val="single" w:sz="4" w:space="0" w:color="auto"/>
            </w:tcBorders>
            <w:noWrap/>
            <w:vAlign w:val="center"/>
          </w:tcPr>
          <w:p w14:paraId="3EB0BC9E"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婴儿</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1D40BC03"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0 </w:t>
            </w:r>
          </w:p>
        </w:tc>
        <w:tc>
          <w:tcPr>
            <w:tcW w:w="254" w:type="pct"/>
            <w:tcBorders>
              <w:top w:val="nil"/>
              <w:left w:val="nil"/>
              <w:bottom w:val="single" w:sz="4" w:space="0" w:color="auto"/>
              <w:right w:val="single" w:sz="4" w:space="0" w:color="auto"/>
            </w:tcBorders>
            <w:shd w:val="clear" w:color="auto" w:fill="auto"/>
            <w:noWrap/>
            <w:vAlign w:val="center"/>
          </w:tcPr>
          <w:p w14:paraId="577984EC"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0 </w:t>
            </w:r>
          </w:p>
        </w:tc>
        <w:tc>
          <w:tcPr>
            <w:tcW w:w="239" w:type="pct"/>
            <w:tcBorders>
              <w:top w:val="nil"/>
              <w:left w:val="nil"/>
              <w:bottom w:val="single" w:sz="4" w:space="0" w:color="auto"/>
              <w:right w:val="single" w:sz="4" w:space="0" w:color="auto"/>
            </w:tcBorders>
            <w:shd w:val="clear" w:color="auto" w:fill="auto"/>
            <w:noWrap/>
            <w:vAlign w:val="center"/>
          </w:tcPr>
          <w:p w14:paraId="6BED36A9"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0 </w:t>
            </w:r>
          </w:p>
        </w:tc>
        <w:tc>
          <w:tcPr>
            <w:tcW w:w="244" w:type="pct"/>
            <w:tcBorders>
              <w:top w:val="nil"/>
              <w:left w:val="nil"/>
              <w:bottom w:val="single" w:sz="4" w:space="0" w:color="auto"/>
              <w:right w:val="single" w:sz="4" w:space="0" w:color="auto"/>
            </w:tcBorders>
            <w:shd w:val="clear" w:color="auto" w:fill="auto"/>
            <w:noWrap/>
            <w:vAlign w:val="center"/>
          </w:tcPr>
          <w:p w14:paraId="0656E4F0"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0 </w:t>
            </w:r>
          </w:p>
        </w:tc>
        <w:tc>
          <w:tcPr>
            <w:tcW w:w="240" w:type="pct"/>
            <w:tcBorders>
              <w:top w:val="nil"/>
              <w:left w:val="nil"/>
              <w:bottom w:val="single" w:sz="4" w:space="0" w:color="auto"/>
              <w:right w:val="single" w:sz="4" w:space="0" w:color="auto"/>
            </w:tcBorders>
            <w:shd w:val="clear" w:color="auto" w:fill="auto"/>
            <w:noWrap/>
            <w:vAlign w:val="center"/>
          </w:tcPr>
          <w:p w14:paraId="4E998242"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1 </w:t>
            </w:r>
          </w:p>
        </w:tc>
        <w:tc>
          <w:tcPr>
            <w:tcW w:w="240" w:type="pct"/>
            <w:tcBorders>
              <w:top w:val="nil"/>
              <w:left w:val="nil"/>
              <w:bottom w:val="single" w:sz="4" w:space="0" w:color="auto"/>
              <w:right w:val="single" w:sz="4" w:space="0" w:color="auto"/>
            </w:tcBorders>
            <w:shd w:val="clear" w:color="auto" w:fill="auto"/>
            <w:noWrap/>
            <w:vAlign w:val="center"/>
          </w:tcPr>
          <w:p w14:paraId="72270B38"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1 </w:t>
            </w:r>
          </w:p>
        </w:tc>
        <w:tc>
          <w:tcPr>
            <w:tcW w:w="240" w:type="pct"/>
            <w:tcBorders>
              <w:top w:val="nil"/>
              <w:left w:val="nil"/>
              <w:bottom w:val="single" w:sz="4" w:space="0" w:color="auto"/>
              <w:right w:val="single" w:sz="4" w:space="0" w:color="auto"/>
            </w:tcBorders>
            <w:shd w:val="clear" w:color="auto" w:fill="auto"/>
            <w:noWrap/>
            <w:vAlign w:val="center"/>
          </w:tcPr>
          <w:p w14:paraId="5EE65D1A"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1 </w:t>
            </w:r>
          </w:p>
        </w:tc>
        <w:tc>
          <w:tcPr>
            <w:tcW w:w="240" w:type="pct"/>
            <w:tcBorders>
              <w:top w:val="nil"/>
              <w:left w:val="nil"/>
              <w:bottom w:val="single" w:sz="4" w:space="0" w:color="auto"/>
              <w:right w:val="single" w:sz="4" w:space="0" w:color="auto"/>
            </w:tcBorders>
            <w:shd w:val="clear" w:color="auto" w:fill="auto"/>
            <w:noWrap/>
            <w:vAlign w:val="center"/>
          </w:tcPr>
          <w:p w14:paraId="468E8EBA"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1 </w:t>
            </w:r>
          </w:p>
        </w:tc>
        <w:tc>
          <w:tcPr>
            <w:tcW w:w="240" w:type="pct"/>
            <w:tcBorders>
              <w:top w:val="nil"/>
              <w:left w:val="nil"/>
              <w:bottom w:val="single" w:sz="4" w:space="0" w:color="auto"/>
              <w:right w:val="single" w:sz="4" w:space="0" w:color="auto"/>
            </w:tcBorders>
            <w:shd w:val="clear" w:color="auto" w:fill="auto"/>
            <w:noWrap/>
            <w:vAlign w:val="center"/>
          </w:tcPr>
          <w:p w14:paraId="66065F11"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1 </w:t>
            </w:r>
          </w:p>
        </w:tc>
        <w:tc>
          <w:tcPr>
            <w:tcW w:w="254" w:type="pct"/>
            <w:tcBorders>
              <w:top w:val="nil"/>
              <w:left w:val="nil"/>
              <w:bottom w:val="single" w:sz="4" w:space="0" w:color="auto"/>
              <w:right w:val="single" w:sz="4" w:space="0" w:color="auto"/>
            </w:tcBorders>
            <w:shd w:val="clear" w:color="auto" w:fill="auto"/>
            <w:noWrap/>
            <w:vAlign w:val="center"/>
          </w:tcPr>
          <w:p w14:paraId="1D7A05CA"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1 </w:t>
            </w:r>
          </w:p>
        </w:tc>
        <w:tc>
          <w:tcPr>
            <w:tcW w:w="239" w:type="pct"/>
            <w:tcBorders>
              <w:top w:val="nil"/>
              <w:left w:val="nil"/>
              <w:bottom w:val="single" w:sz="4" w:space="0" w:color="auto"/>
              <w:right w:val="single" w:sz="4" w:space="0" w:color="auto"/>
            </w:tcBorders>
            <w:shd w:val="clear" w:color="auto" w:fill="auto"/>
            <w:noWrap/>
            <w:vAlign w:val="center"/>
          </w:tcPr>
          <w:p w14:paraId="6D3CDE76"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1 </w:t>
            </w:r>
          </w:p>
        </w:tc>
        <w:tc>
          <w:tcPr>
            <w:tcW w:w="287" w:type="pct"/>
            <w:tcBorders>
              <w:top w:val="nil"/>
              <w:left w:val="nil"/>
              <w:bottom w:val="single" w:sz="4" w:space="0" w:color="auto"/>
              <w:right w:val="single" w:sz="4" w:space="0" w:color="auto"/>
            </w:tcBorders>
            <w:shd w:val="clear" w:color="auto" w:fill="auto"/>
            <w:noWrap/>
            <w:vAlign w:val="center"/>
          </w:tcPr>
          <w:p w14:paraId="532F4B07"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1 </w:t>
            </w:r>
          </w:p>
        </w:tc>
        <w:tc>
          <w:tcPr>
            <w:tcW w:w="240" w:type="pct"/>
            <w:tcBorders>
              <w:top w:val="nil"/>
              <w:left w:val="nil"/>
              <w:bottom w:val="single" w:sz="4" w:space="0" w:color="auto"/>
              <w:right w:val="single" w:sz="4" w:space="0" w:color="auto"/>
            </w:tcBorders>
            <w:shd w:val="clear" w:color="auto" w:fill="auto"/>
            <w:noWrap/>
            <w:vAlign w:val="center"/>
          </w:tcPr>
          <w:p w14:paraId="585E369D"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1 </w:t>
            </w:r>
          </w:p>
        </w:tc>
        <w:tc>
          <w:tcPr>
            <w:tcW w:w="301" w:type="pct"/>
            <w:tcBorders>
              <w:top w:val="nil"/>
              <w:left w:val="nil"/>
              <w:bottom w:val="single" w:sz="4" w:space="0" w:color="auto"/>
              <w:right w:val="single" w:sz="4" w:space="0" w:color="auto"/>
            </w:tcBorders>
            <w:shd w:val="clear" w:color="auto" w:fill="auto"/>
            <w:noWrap/>
            <w:vAlign w:val="center"/>
          </w:tcPr>
          <w:p w14:paraId="31621488"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1 </w:t>
            </w:r>
          </w:p>
        </w:tc>
        <w:tc>
          <w:tcPr>
            <w:tcW w:w="240" w:type="pct"/>
            <w:tcBorders>
              <w:top w:val="nil"/>
              <w:left w:val="nil"/>
              <w:bottom w:val="single" w:sz="4" w:space="0" w:color="auto"/>
              <w:right w:val="single" w:sz="4" w:space="0" w:color="auto"/>
            </w:tcBorders>
            <w:shd w:val="clear" w:color="auto" w:fill="auto"/>
            <w:noWrap/>
            <w:vAlign w:val="center"/>
          </w:tcPr>
          <w:p w14:paraId="1ABA63AD"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1 </w:t>
            </w:r>
          </w:p>
        </w:tc>
        <w:tc>
          <w:tcPr>
            <w:tcW w:w="280" w:type="pct"/>
            <w:tcBorders>
              <w:top w:val="nil"/>
              <w:left w:val="nil"/>
              <w:bottom w:val="single" w:sz="4" w:space="0" w:color="auto"/>
              <w:right w:val="single" w:sz="4" w:space="0" w:color="auto"/>
            </w:tcBorders>
            <w:shd w:val="clear" w:color="auto" w:fill="auto"/>
            <w:noWrap/>
            <w:vAlign w:val="center"/>
          </w:tcPr>
          <w:p w14:paraId="7B8E9526"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0 </w:t>
            </w:r>
          </w:p>
        </w:tc>
      </w:tr>
      <w:tr w:rsidR="00576E1E" w14:paraId="2CCCF41D" w14:textId="77777777">
        <w:tc>
          <w:tcPr>
            <w:tcW w:w="0" w:type="auto"/>
            <w:vMerge/>
            <w:tcBorders>
              <w:top w:val="nil"/>
              <w:left w:val="single" w:sz="4" w:space="0" w:color="auto"/>
              <w:bottom w:val="single" w:sz="4" w:space="0" w:color="auto"/>
              <w:right w:val="single" w:sz="4" w:space="0" w:color="auto"/>
            </w:tcBorders>
            <w:vAlign w:val="center"/>
          </w:tcPr>
          <w:p w14:paraId="2674A54A"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63F5D236"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幼儿</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688E42A6"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2 </w:t>
            </w:r>
          </w:p>
        </w:tc>
        <w:tc>
          <w:tcPr>
            <w:tcW w:w="254" w:type="pct"/>
            <w:tcBorders>
              <w:top w:val="nil"/>
              <w:left w:val="nil"/>
              <w:bottom w:val="single" w:sz="4" w:space="0" w:color="auto"/>
              <w:right w:val="single" w:sz="4" w:space="0" w:color="auto"/>
            </w:tcBorders>
            <w:shd w:val="clear" w:color="auto" w:fill="auto"/>
            <w:noWrap/>
            <w:vAlign w:val="center"/>
          </w:tcPr>
          <w:p w14:paraId="349FBCC3"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2 </w:t>
            </w:r>
          </w:p>
        </w:tc>
        <w:tc>
          <w:tcPr>
            <w:tcW w:w="239" w:type="pct"/>
            <w:tcBorders>
              <w:top w:val="nil"/>
              <w:left w:val="nil"/>
              <w:bottom w:val="single" w:sz="4" w:space="0" w:color="auto"/>
              <w:right w:val="single" w:sz="4" w:space="0" w:color="auto"/>
            </w:tcBorders>
            <w:shd w:val="clear" w:color="auto" w:fill="auto"/>
            <w:noWrap/>
            <w:vAlign w:val="center"/>
          </w:tcPr>
          <w:p w14:paraId="6F19523D"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3 </w:t>
            </w:r>
          </w:p>
        </w:tc>
        <w:tc>
          <w:tcPr>
            <w:tcW w:w="244" w:type="pct"/>
            <w:tcBorders>
              <w:top w:val="nil"/>
              <w:left w:val="nil"/>
              <w:bottom w:val="single" w:sz="4" w:space="0" w:color="auto"/>
              <w:right w:val="single" w:sz="4" w:space="0" w:color="auto"/>
            </w:tcBorders>
            <w:shd w:val="clear" w:color="auto" w:fill="auto"/>
            <w:noWrap/>
            <w:vAlign w:val="center"/>
          </w:tcPr>
          <w:p w14:paraId="3974E05A"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4 </w:t>
            </w:r>
          </w:p>
        </w:tc>
        <w:tc>
          <w:tcPr>
            <w:tcW w:w="240" w:type="pct"/>
            <w:tcBorders>
              <w:top w:val="nil"/>
              <w:left w:val="nil"/>
              <w:bottom w:val="single" w:sz="4" w:space="0" w:color="auto"/>
              <w:right w:val="single" w:sz="4" w:space="0" w:color="auto"/>
            </w:tcBorders>
            <w:shd w:val="clear" w:color="auto" w:fill="auto"/>
            <w:noWrap/>
            <w:vAlign w:val="center"/>
          </w:tcPr>
          <w:p w14:paraId="53CFAFA4"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9 </w:t>
            </w:r>
          </w:p>
        </w:tc>
        <w:tc>
          <w:tcPr>
            <w:tcW w:w="240" w:type="pct"/>
            <w:tcBorders>
              <w:top w:val="nil"/>
              <w:left w:val="nil"/>
              <w:bottom w:val="single" w:sz="4" w:space="0" w:color="auto"/>
              <w:right w:val="single" w:sz="4" w:space="0" w:color="auto"/>
            </w:tcBorders>
            <w:shd w:val="clear" w:color="auto" w:fill="auto"/>
            <w:noWrap/>
            <w:vAlign w:val="center"/>
          </w:tcPr>
          <w:p w14:paraId="61920356"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10 </w:t>
            </w:r>
          </w:p>
        </w:tc>
        <w:tc>
          <w:tcPr>
            <w:tcW w:w="240" w:type="pct"/>
            <w:tcBorders>
              <w:top w:val="nil"/>
              <w:left w:val="nil"/>
              <w:bottom w:val="single" w:sz="4" w:space="0" w:color="auto"/>
              <w:right w:val="single" w:sz="4" w:space="0" w:color="auto"/>
            </w:tcBorders>
            <w:shd w:val="clear" w:color="auto" w:fill="auto"/>
            <w:noWrap/>
            <w:vAlign w:val="center"/>
          </w:tcPr>
          <w:p w14:paraId="3996F580"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9 </w:t>
            </w:r>
          </w:p>
        </w:tc>
        <w:tc>
          <w:tcPr>
            <w:tcW w:w="240" w:type="pct"/>
            <w:tcBorders>
              <w:top w:val="nil"/>
              <w:left w:val="nil"/>
              <w:bottom w:val="single" w:sz="4" w:space="0" w:color="auto"/>
              <w:right w:val="single" w:sz="4" w:space="0" w:color="auto"/>
            </w:tcBorders>
            <w:shd w:val="clear" w:color="auto" w:fill="auto"/>
            <w:noWrap/>
            <w:vAlign w:val="center"/>
          </w:tcPr>
          <w:p w14:paraId="6F55019E"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6 </w:t>
            </w:r>
          </w:p>
        </w:tc>
        <w:tc>
          <w:tcPr>
            <w:tcW w:w="240" w:type="pct"/>
            <w:tcBorders>
              <w:top w:val="nil"/>
              <w:left w:val="nil"/>
              <w:bottom w:val="single" w:sz="4" w:space="0" w:color="auto"/>
              <w:right w:val="single" w:sz="4" w:space="0" w:color="auto"/>
            </w:tcBorders>
            <w:shd w:val="clear" w:color="auto" w:fill="auto"/>
            <w:noWrap/>
            <w:vAlign w:val="center"/>
          </w:tcPr>
          <w:p w14:paraId="2B2C0D99"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6 </w:t>
            </w:r>
          </w:p>
        </w:tc>
        <w:tc>
          <w:tcPr>
            <w:tcW w:w="254" w:type="pct"/>
            <w:tcBorders>
              <w:top w:val="nil"/>
              <w:left w:val="nil"/>
              <w:bottom w:val="single" w:sz="4" w:space="0" w:color="auto"/>
              <w:right w:val="single" w:sz="4" w:space="0" w:color="auto"/>
            </w:tcBorders>
            <w:shd w:val="clear" w:color="auto" w:fill="auto"/>
            <w:noWrap/>
            <w:vAlign w:val="center"/>
          </w:tcPr>
          <w:p w14:paraId="54128285"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8 </w:t>
            </w:r>
          </w:p>
        </w:tc>
        <w:tc>
          <w:tcPr>
            <w:tcW w:w="239" w:type="pct"/>
            <w:tcBorders>
              <w:top w:val="nil"/>
              <w:left w:val="nil"/>
              <w:bottom w:val="single" w:sz="4" w:space="0" w:color="auto"/>
              <w:right w:val="single" w:sz="4" w:space="0" w:color="auto"/>
            </w:tcBorders>
            <w:shd w:val="clear" w:color="auto" w:fill="auto"/>
            <w:noWrap/>
            <w:vAlign w:val="center"/>
          </w:tcPr>
          <w:p w14:paraId="6525FD48"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12 </w:t>
            </w:r>
          </w:p>
        </w:tc>
        <w:tc>
          <w:tcPr>
            <w:tcW w:w="287" w:type="pct"/>
            <w:tcBorders>
              <w:top w:val="nil"/>
              <w:left w:val="nil"/>
              <w:bottom w:val="single" w:sz="4" w:space="0" w:color="auto"/>
              <w:right w:val="single" w:sz="4" w:space="0" w:color="auto"/>
            </w:tcBorders>
            <w:shd w:val="clear" w:color="auto" w:fill="auto"/>
            <w:noWrap/>
            <w:vAlign w:val="center"/>
          </w:tcPr>
          <w:p w14:paraId="7D72B29B"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9 </w:t>
            </w:r>
          </w:p>
        </w:tc>
        <w:tc>
          <w:tcPr>
            <w:tcW w:w="240" w:type="pct"/>
            <w:tcBorders>
              <w:top w:val="nil"/>
              <w:left w:val="nil"/>
              <w:bottom w:val="single" w:sz="4" w:space="0" w:color="auto"/>
              <w:right w:val="single" w:sz="4" w:space="0" w:color="auto"/>
            </w:tcBorders>
            <w:shd w:val="clear" w:color="auto" w:fill="auto"/>
            <w:noWrap/>
            <w:vAlign w:val="center"/>
          </w:tcPr>
          <w:p w14:paraId="343AE363"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12 </w:t>
            </w:r>
          </w:p>
        </w:tc>
        <w:tc>
          <w:tcPr>
            <w:tcW w:w="301" w:type="pct"/>
            <w:tcBorders>
              <w:top w:val="nil"/>
              <w:left w:val="nil"/>
              <w:bottom w:val="single" w:sz="4" w:space="0" w:color="auto"/>
              <w:right w:val="single" w:sz="4" w:space="0" w:color="auto"/>
            </w:tcBorders>
            <w:shd w:val="clear" w:color="auto" w:fill="auto"/>
            <w:noWrap/>
            <w:vAlign w:val="center"/>
          </w:tcPr>
          <w:p w14:paraId="52322933"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6 </w:t>
            </w:r>
          </w:p>
        </w:tc>
        <w:tc>
          <w:tcPr>
            <w:tcW w:w="240" w:type="pct"/>
            <w:tcBorders>
              <w:top w:val="nil"/>
              <w:left w:val="nil"/>
              <w:bottom w:val="single" w:sz="4" w:space="0" w:color="auto"/>
              <w:right w:val="single" w:sz="4" w:space="0" w:color="auto"/>
            </w:tcBorders>
            <w:shd w:val="clear" w:color="auto" w:fill="auto"/>
            <w:noWrap/>
            <w:vAlign w:val="center"/>
          </w:tcPr>
          <w:p w14:paraId="69637A5E"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6 </w:t>
            </w:r>
          </w:p>
        </w:tc>
        <w:tc>
          <w:tcPr>
            <w:tcW w:w="280" w:type="pct"/>
            <w:tcBorders>
              <w:top w:val="nil"/>
              <w:left w:val="nil"/>
              <w:bottom w:val="single" w:sz="4" w:space="0" w:color="auto"/>
              <w:right w:val="single" w:sz="4" w:space="0" w:color="auto"/>
            </w:tcBorders>
            <w:shd w:val="clear" w:color="auto" w:fill="auto"/>
            <w:noWrap/>
            <w:vAlign w:val="center"/>
          </w:tcPr>
          <w:p w14:paraId="285A571E"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4 </w:t>
            </w:r>
          </w:p>
        </w:tc>
      </w:tr>
      <w:tr w:rsidR="00576E1E" w14:paraId="28A880FD" w14:textId="77777777">
        <w:tc>
          <w:tcPr>
            <w:tcW w:w="0" w:type="auto"/>
            <w:vMerge/>
            <w:tcBorders>
              <w:top w:val="nil"/>
              <w:left w:val="single" w:sz="4" w:space="0" w:color="auto"/>
              <w:bottom w:val="single" w:sz="4" w:space="0" w:color="auto"/>
              <w:right w:val="single" w:sz="4" w:space="0" w:color="auto"/>
            </w:tcBorders>
            <w:vAlign w:val="center"/>
          </w:tcPr>
          <w:p w14:paraId="4DBDCAAF"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051586BA"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少年</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25DE374F"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3 </w:t>
            </w:r>
          </w:p>
        </w:tc>
        <w:tc>
          <w:tcPr>
            <w:tcW w:w="254" w:type="pct"/>
            <w:tcBorders>
              <w:top w:val="nil"/>
              <w:left w:val="nil"/>
              <w:bottom w:val="single" w:sz="4" w:space="0" w:color="auto"/>
              <w:right w:val="single" w:sz="4" w:space="0" w:color="auto"/>
            </w:tcBorders>
            <w:shd w:val="clear" w:color="auto" w:fill="auto"/>
            <w:noWrap/>
            <w:vAlign w:val="center"/>
          </w:tcPr>
          <w:p w14:paraId="58FC8BD8"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3 </w:t>
            </w:r>
          </w:p>
        </w:tc>
        <w:tc>
          <w:tcPr>
            <w:tcW w:w="239" w:type="pct"/>
            <w:tcBorders>
              <w:top w:val="nil"/>
              <w:left w:val="nil"/>
              <w:bottom w:val="single" w:sz="4" w:space="0" w:color="auto"/>
              <w:right w:val="single" w:sz="4" w:space="0" w:color="auto"/>
            </w:tcBorders>
            <w:shd w:val="clear" w:color="auto" w:fill="auto"/>
            <w:noWrap/>
            <w:vAlign w:val="center"/>
          </w:tcPr>
          <w:p w14:paraId="6B8DB582"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3 </w:t>
            </w:r>
          </w:p>
        </w:tc>
        <w:tc>
          <w:tcPr>
            <w:tcW w:w="244" w:type="pct"/>
            <w:tcBorders>
              <w:top w:val="nil"/>
              <w:left w:val="nil"/>
              <w:bottom w:val="single" w:sz="4" w:space="0" w:color="auto"/>
              <w:right w:val="single" w:sz="4" w:space="0" w:color="auto"/>
            </w:tcBorders>
            <w:shd w:val="clear" w:color="auto" w:fill="auto"/>
            <w:noWrap/>
            <w:vAlign w:val="center"/>
          </w:tcPr>
          <w:p w14:paraId="3679267A"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5 </w:t>
            </w:r>
          </w:p>
        </w:tc>
        <w:tc>
          <w:tcPr>
            <w:tcW w:w="240" w:type="pct"/>
            <w:tcBorders>
              <w:top w:val="nil"/>
              <w:left w:val="nil"/>
              <w:bottom w:val="single" w:sz="4" w:space="0" w:color="auto"/>
              <w:right w:val="single" w:sz="4" w:space="0" w:color="auto"/>
            </w:tcBorders>
            <w:shd w:val="clear" w:color="auto" w:fill="auto"/>
            <w:noWrap/>
            <w:vAlign w:val="center"/>
          </w:tcPr>
          <w:p w14:paraId="60C5DFAC"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10 </w:t>
            </w:r>
          </w:p>
        </w:tc>
        <w:tc>
          <w:tcPr>
            <w:tcW w:w="240" w:type="pct"/>
            <w:tcBorders>
              <w:top w:val="nil"/>
              <w:left w:val="nil"/>
              <w:bottom w:val="single" w:sz="4" w:space="0" w:color="auto"/>
              <w:right w:val="single" w:sz="4" w:space="0" w:color="auto"/>
            </w:tcBorders>
            <w:shd w:val="clear" w:color="auto" w:fill="auto"/>
            <w:noWrap/>
            <w:vAlign w:val="center"/>
          </w:tcPr>
          <w:p w14:paraId="2222C305"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12 </w:t>
            </w:r>
          </w:p>
        </w:tc>
        <w:tc>
          <w:tcPr>
            <w:tcW w:w="240" w:type="pct"/>
            <w:tcBorders>
              <w:top w:val="nil"/>
              <w:left w:val="nil"/>
              <w:bottom w:val="single" w:sz="4" w:space="0" w:color="auto"/>
              <w:right w:val="single" w:sz="4" w:space="0" w:color="auto"/>
            </w:tcBorders>
            <w:shd w:val="clear" w:color="auto" w:fill="auto"/>
            <w:noWrap/>
            <w:vAlign w:val="center"/>
          </w:tcPr>
          <w:p w14:paraId="2AA0621F"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11 </w:t>
            </w:r>
          </w:p>
        </w:tc>
        <w:tc>
          <w:tcPr>
            <w:tcW w:w="240" w:type="pct"/>
            <w:tcBorders>
              <w:top w:val="nil"/>
              <w:left w:val="nil"/>
              <w:bottom w:val="single" w:sz="4" w:space="0" w:color="auto"/>
              <w:right w:val="single" w:sz="4" w:space="0" w:color="auto"/>
            </w:tcBorders>
            <w:shd w:val="clear" w:color="auto" w:fill="auto"/>
            <w:noWrap/>
            <w:vAlign w:val="center"/>
          </w:tcPr>
          <w:p w14:paraId="65E107CA"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8 </w:t>
            </w:r>
          </w:p>
        </w:tc>
        <w:tc>
          <w:tcPr>
            <w:tcW w:w="240" w:type="pct"/>
            <w:tcBorders>
              <w:top w:val="nil"/>
              <w:left w:val="nil"/>
              <w:bottom w:val="single" w:sz="4" w:space="0" w:color="auto"/>
              <w:right w:val="single" w:sz="4" w:space="0" w:color="auto"/>
            </w:tcBorders>
            <w:shd w:val="clear" w:color="auto" w:fill="auto"/>
            <w:noWrap/>
            <w:vAlign w:val="center"/>
          </w:tcPr>
          <w:p w14:paraId="04F4C9FF"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8 </w:t>
            </w:r>
          </w:p>
        </w:tc>
        <w:tc>
          <w:tcPr>
            <w:tcW w:w="254" w:type="pct"/>
            <w:tcBorders>
              <w:top w:val="nil"/>
              <w:left w:val="nil"/>
              <w:bottom w:val="single" w:sz="4" w:space="0" w:color="auto"/>
              <w:right w:val="single" w:sz="4" w:space="0" w:color="auto"/>
            </w:tcBorders>
            <w:shd w:val="clear" w:color="auto" w:fill="auto"/>
            <w:noWrap/>
            <w:vAlign w:val="center"/>
          </w:tcPr>
          <w:p w14:paraId="3DF5E78C"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10 </w:t>
            </w:r>
          </w:p>
        </w:tc>
        <w:tc>
          <w:tcPr>
            <w:tcW w:w="239" w:type="pct"/>
            <w:tcBorders>
              <w:top w:val="nil"/>
              <w:left w:val="nil"/>
              <w:bottom w:val="single" w:sz="4" w:space="0" w:color="auto"/>
              <w:right w:val="single" w:sz="4" w:space="0" w:color="auto"/>
            </w:tcBorders>
            <w:shd w:val="clear" w:color="auto" w:fill="auto"/>
            <w:noWrap/>
            <w:vAlign w:val="center"/>
          </w:tcPr>
          <w:p w14:paraId="1DC0AA45"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14 </w:t>
            </w:r>
          </w:p>
        </w:tc>
        <w:tc>
          <w:tcPr>
            <w:tcW w:w="287" w:type="pct"/>
            <w:tcBorders>
              <w:top w:val="nil"/>
              <w:left w:val="nil"/>
              <w:bottom w:val="single" w:sz="4" w:space="0" w:color="auto"/>
              <w:right w:val="single" w:sz="4" w:space="0" w:color="auto"/>
            </w:tcBorders>
            <w:shd w:val="clear" w:color="auto" w:fill="auto"/>
            <w:noWrap/>
            <w:vAlign w:val="center"/>
          </w:tcPr>
          <w:p w14:paraId="0350ECB1"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10 </w:t>
            </w:r>
          </w:p>
        </w:tc>
        <w:tc>
          <w:tcPr>
            <w:tcW w:w="240" w:type="pct"/>
            <w:tcBorders>
              <w:top w:val="nil"/>
              <w:left w:val="nil"/>
              <w:bottom w:val="single" w:sz="4" w:space="0" w:color="auto"/>
              <w:right w:val="single" w:sz="4" w:space="0" w:color="auto"/>
            </w:tcBorders>
            <w:shd w:val="clear" w:color="auto" w:fill="auto"/>
            <w:noWrap/>
            <w:vAlign w:val="center"/>
          </w:tcPr>
          <w:p w14:paraId="5294EAB0"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14 </w:t>
            </w:r>
          </w:p>
        </w:tc>
        <w:tc>
          <w:tcPr>
            <w:tcW w:w="301" w:type="pct"/>
            <w:tcBorders>
              <w:top w:val="nil"/>
              <w:left w:val="nil"/>
              <w:bottom w:val="single" w:sz="4" w:space="0" w:color="auto"/>
              <w:right w:val="single" w:sz="4" w:space="0" w:color="auto"/>
            </w:tcBorders>
            <w:shd w:val="clear" w:color="auto" w:fill="auto"/>
            <w:noWrap/>
            <w:vAlign w:val="center"/>
          </w:tcPr>
          <w:p w14:paraId="35FC381C"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7 </w:t>
            </w:r>
          </w:p>
        </w:tc>
        <w:tc>
          <w:tcPr>
            <w:tcW w:w="240" w:type="pct"/>
            <w:tcBorders>
              <w:top w:val="nil"/>
              <w:left w:val="nil"/>
              <w:bottom w:val="single" w:sz="4" w:space="0" w:color="auto"/>
              <w:right w:val="single" w:sz="4" w:space="0" w:color="auto"/>
            </w:tcBorders>
            <w:shd w:val="clear" w:color="auto" w:fill="auto"/>
            <w:noWrap/>
            <w:vAlign w:val="center"/>
          </w:tcPr>
          <w:p w14:paraId="2801504E"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7 </w:t>
            </w:r>
          </w:p>
        </w:tc>
        <w:tc>
          <w:tcPr>
            <w:tcW w:w="280" w:type="pct"/>
            <w:tcBorders>
              <w:top w:val="nil"/>
              <w:left w:val="nil"/>
              <w:bottom w:val="single" w:sz="4" w:space="0" w:color="auto"/>
              <w:right w:val="single" w:sz="4" w:space="0" w:color="auto"/>
            </w:tcBorders>
            <w:shd w:val="clear" w:color="auto" w:fill="auto"/>
            <w:noWrap/>
            <w:vAlign w:val="center"/>
          </w:tcPr>
          <w:p w14:paraId="55729AC6"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5 </w:t>
            </w:r>
          </w:p>
        </w:tc>
      </w:tr>
      <w:tr w:rsidR="00576E1E" w14:paraId="54657951" w14:textId="77777777">
        <w:tc>
          <w:tcPr>
            <w:tcW w:w="0" w:type="auto"/>
            <w:vMerge/>
            <w:tcBorders>
              <w:top w:val="nil"/>
              <w:left w:val="single" w:sz="4" w:space="0" w:color="auto"/>
              <w:bottom w:val="single" w:sz="4" w:space="0" w:color="auto"/>
              <w:right w:val="single" w:sz="4" w:space="0" w:color="auto"/>
            </w:tcBorders>
            <w:vAlign w:val="center"/>
          </w:tcPr>
          <w:p w14:paraId="63692254"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5356E81A"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成人</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48130363"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23 </w:t>
            </w:r>
          </w:p>
        </w:tc>
        <w:tc>
          <w:tcPr>
            <w:tcW w:w="254" w:type="pct"/>
            <w:tcBorders>
              <w:top w:val="nil"/>
              <w:left w:val="nil"/>
              <w:bottom w:val="single" w:sz="4" w:space="0" w:color="auto"/>
              <w:right w:val="single" w:sz="4" w:space="0" w:color="auto"/>
            </w:tcBorders>
            <w:shd w:val="clear" w:color="auto" w:fill="auto"/>
            <w:noWrap/>
            <w:vAlign w:val="center"/>
          </w:tcPr>
          <w:p w14:paraId="1C75D3EB"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19 </w:t>
            </w:r>
          </w:p>
        </w:tc>
        <w:tc>
          <w:tcPr>
            <w:tcW w:w="239" w:type="pct"/>
            <w:tcBorders>
              <w:top w:val="nil"/>
              <w:left w:val="nil"/>
              <w:bottom w:val="single" w:sz="4" w:space="0" w:color="auto"/>
              <w:right w:val="single" w:sz="4" w:space="0" w:color="auto"/>
            </w:tcBorders>
            <w:shd w:val="clear" w:color="auto" w:fill="auto"/>
            <w:noWrap/>
            <w:vAlign w:val="center"/>
          </w:tcPr>
          <w:p w14:paraId="6F4FA7E0"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26 </w:t>
            </w:r>
          </w:p>
        </w:tc>
        <w:tc>
          <w:tcPr>
            <w:tcW w:w="244" w:type="pct"/>
            <w:tcBorders>
              <w:top w:val="nil"/>
              <w:left w:val="nil"/>
              <w:bottom w:val="single" w:sz="4" w:space="0" w:color="auto"/>
              <w:right w:val="single" w:sz="4" w:space="0" w:color="auto"/>
            </w:tcBorders>
            <w:shd w:val="clear" w:color="auto" w:fill="auto"/>
            <w:noWrap/>
            <w:vAlign w:val="center"/>
          </w:tcPr>
          <w:p w14:paraId="5DE81D7B"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36 </w:t>
            </w:r>
          </w:p>
        </w:tc>
        <w:tc>
          <w:tcPr>
            <w:tcW w:w="240" w:type="pct"/>
            <w:tcBorders>
              <w:top w:val="nil"/>
              <w:left w:val="nil"/>
              <w:bottom w:val="single" w:sz="4" w:space="0" w:color="auto"/>
              <w:right w:val="single" w:sz="4" w:space="0" w:color="auto"/>
            </w:tcBorders>
            <w:shd w:val="clear" w:color="auto" w:fill="auto"/>
            <w:noWrap/>
            <w:vAlign w:val="center"/>
          </w:tcPr>
          <w:p w14:paraId="2CBFE11C"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85 </w:t>
            </w:r>
          </w:p>
        </w:tc>
        <w:tc>
          <w:tcPr>
            <w:tcW w:w="240" w:type="pct"/>
            <w:tcBorders>
              <w:top w:val="nil"/>
              <w:left w:val="nil"/>
              <w:bottom w:val="single" w:sz="4" w:space="0" w:color="auto"/>
              <w:right w:val="single" w:sz="4" w:space="0" w:color="auto"/>
            </w:tcBorders>
            <w:shd w:val="clear" w:color="auto" w:fill="auto"/>
            <w:noWrap/>
            <w:vAlign w:val="center"/>
          </w:tcPr>
          <w:p w14:paraId="582BB873"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97 </w:t>
            </w:r>
          </w:p>
        </w:tc>
        <w:tc>
          <w:tcPr>
            <w:tcW w:w="240" w:type="pct"/>
            <w:tcBorders>
              <w:top w:val="nil"/>
              <w:left w:val="nil"/>
              <w:bottom w:val="single" w:sz="4" w:space="0" w:color="auto"/>
              <w:right w:val="single" w:sz="4" w:space="0" w:color="auto"/>
            </w:tcBorders>
            <w:shd w:val="clear" w:color="auto" w:fill="auto"/>
            <w:noWrap/>
            <w:vAlign w:val="center"/>
          </w:tcPr>
          <w:p w14:paraId="20500658"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89 </w:t>
            </w:r>
          </w:p>
        </w:tc>
        <w:tc>
          <w:tcPr>
            <w:tcW w:w="240" w:type="pct"/>
            <w:tcBorders>
              <w:top w:val="nil"/>
              <w:left w:val="nil"/>
              <w:bottom w:val="single" w:sz="4" w:space="0" w:color="auto"/>
              <w:right w:val="single" w:sz="4" w:space="0" w:color="auto"/>
            </w:tcBorders>
            <w:shd w:val="clear" w:color="auto" w:fill="auto"/>
            <w:noWrap/>
            <w:vAlign w:val="center"/>
          </w:tcPr>
          <w:p w14:paraId="39102D65"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65 </w:t>
            </w:r>
          </w:p>
        </w:tc>
        <w:tc>
          <w:tcPr>
            <w:tcW w:w="240" w:type="pct"/>
            <w:tcBorders>
              <w:top w:val="nil"/>
              <w:left w:val="nil"/>
              <w:bottom w:val="single" w:sz="4" w:space="0" w:color="auto"/>
              <w:right w:val="single" w:sz="4" w:space="0" w:color="auto"/>
            </w:tcBorders>
            <w:shd w:val="clear" w:color="auto" w:fill="auto"/>
            <w:noWrap/>
            <w:vAlign w:val="center"/>
          </w:tcPr>
          <w:p w14:paraId="3CAA43D9"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65 </w:t>
            </w:r>
          </w:p>
        </w:tc>
        <w:tc>
          <w:tcPr>
            <w:tcW w:w="254" w:type="pct"/>
            <w:tcBorders>
              <w:top w:val="nil"/>
              <w:left w:val="nil"/>
              <w:bottom w:val="single" w:sz="4" w:space="0" w:color="auto"/>
              <w:right w:val="single" w:sz="4" w:space="0" w:color="auto"/>
            </w:tcBorders>
            <w:shd w:val="clear" w:color="auto" w:fill="auto"/>
            <w:noWrap/>
            <w:vAlign w:val="center"/>
          </w:tcPr>
          <w:p w14:paraId="6AF9B299"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81 </w:t>
            </w:r>
          </w:p>
        </w:tc>
        <w:tc>
          <w:tcPr>
            <w:tcW w:w="239" w:type="pct"/>
            <w:tcBorders>
              <w:top w:val="nil"/>
              <w:left w:val="nil"/>
              <w:bottom w:val="single" w:sz="4" w:space="0" w:color="auto"/>
              <w:right w:val="single" w:sz="4" w:space="0" w:color="auto"/>
            </w:tcBorders>
            <w:shd w:val="clear" w:color="auto" w:fill="auto"/>
            <w:noWrap/>
            <w:vAlign w:val="center"/>
          </w:tcPr>
          <w:p w14:paraId="08457E76"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117 </w:t>
            </w:r>
          </w:p>
        </w:tc>
        <w:tc>
          <w:tcPr>
            <w:tcW w:w="287" w:type="pct"/>
            <w:tcBorders>
              <w:top w:val="nil"/>
              <w:left w:val="nil"/>
              <w:bottom w:val="single" w:sz="4" w:space="0" w:color="auto"/>
              <w:right w:val="single" w:sz="4" w:space="0" w:color="auto"/>
            </w:tcBorders>
            <w:shd w:val="clear" w:color="auto" w:fill="auto"/>
            <w:noWrap/>
            <w:vAlign w:val="center"/>
          </w:tcPr>
          <w:p w14:paraId="6D11377A"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85 </w:t>
            </w:r>
          </w:p>
        </w:tc>
        <w:tc>
          <w:tcPr>
            <w:tcW w:w="240" w:type="pct"/>
            <w:tcBorders>
              <w:top w:val="nil"/>
              <w:left w:val="nil"/>
              <w:bottom w:val="single" w:sz="4" w:space="0" w:color="auto"/>
              <w:right w:val="single" w:sz="4" w:space="0" w:color="auto"/>
            </w:tcBorders>
            <w:shd w:val="clear" w:color="auto" w:fill="auto"/>
            <w:noWrap/>
            <w:vAlign w:val="center"/>
          </w:tcPr>
          <w:p w14:paraId="488A2F84"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117 </w:t>
            </w:r>
          </w:p>
        </w:tc>
        <w:tc>
          <w:tcPr>
            <w:tcW w:w="301" w:type="pct"/>
            <w:tcBorders>
              <w:top w:val="nil"/>
              <w:left w:val="nil"/>
              <w:bottom w:val="single" w:sz="4" w:space="0" w:color="auto"/>
              <w:right w:val="single" w:sz="4" w:space="0" w:color="auto"/>
            </w:tcBorders>
            <w:shd w:val="clear" w:color="auto" w:fill="auto"/>
            <w:noWrap/>
            <w:vAlign w:val="center"/>
          </w:tcPr>
          <w:p w14:paraId="784DBFE1"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57 </w:t>
            </w:r>
          </w:p>
        </w:tc>
        <w:tc>
          <w:tcPr>
            <w:tcW w:w="240" w:type="pct"/>
            <w:tcBorders>
              <w:top w:val="nil"/>
              <w:left w:val="nil"/>
              <w:bottom w:val="single" w:sz="4" w:space="0" w:color="auto"/>
              <w:right w:val="single" w:sz="4" w:space="0" w:color="auto"/>
            </w:tcBorders>
            <w:shd w:val="clear" w:color="auto" w:fill="auto"/>
            <w:noWrap/>
            <w:vAlign w:val="center"/>
          </w:tcPr>
          <w:p w14:paraId="59C70E47"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57 </w:t>
            </w:r>
          </w:p>
        </w:tc>
        <w:tc>
          <w:tcPr>
            <w:tcW w:w="280" w:type="pct"/>
            <w:tcBorders>
              <w:top w:val="nil"/>
              <w:left w:val="nil"/>
              <w:bottom w:val="single" w:sz="4" w:space="0" w:color="auto"/>
              <w:right w:val="single" w:sz="4" w:space="0" w:color="auto"/>
            </w:tcBorders>
            <w:shd w:val="clear" w:color="auto" w:fill="auto"/>
            <w:noWrap/>
            <w:vAlign w:val="center"/>
          </w:tcPr>
          <w:p w14:paraId="447B973B" w14:textId="77777777" w:rsidR="00576E1E" w:rsidRDefault="004325BC">
            <w:pPr>
              <w:jc w:val="center"/>
              <w:rPr>
                <w:rFonts w:ascii="Times New Roman" w:eastAsia="等线" w:hAnsi="Times New Roman" w:cs="Times New Roman"/>
                <w:szCs w:val="21"/>
              </w:rPr>
            </w:pPr>
            <w:r>
              <w:rPr>
                <w:rFonts w:ascii="Times New Roman" w:eastAsia="等线" w:hAnsi="Times New Roman" w:cs="Times New Roman"/>
                <w:szCs w:val="21"/>
              </w:rPr>
              <w:t xml:space="preserve">39 </w:t>
            </w:r>
          </w:p>
        </w:tc>
      </w:tr>
      <w:tr w:rsidR="00576E1E" w14:paraId="36B0EACB" w14:textId="77777777">
        <w:tc>
          <w:tcPr>
            <w:tcW w:w="424" w:type="pct"/>
            <w:vMerge w:val="restart"/>
            <w:tcBorders>
              <w:top w:val="nil"/>
              <w:left w:val="single" w:sz="4" w:space="0" w:color="auto"/>
              <w:bottom w:val="single" w:sz="4" w:space="0" w:color="auto"/>
              <w:right w:val="single" w:sz="4" w:space="0" w:color="auto"/>
            </w:tcBorders>
            <w:noWrap/>
            <w:vAlign w:val="center"/>
          </w:tcPr>
          <w:p w14:paraId="53EBEBD2"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10</w:t>
            </w:r>
            <w:r>
              <w:rPr>
                <w:rFonts w:ascii="Times New Roman" w:hAnsi="Times New Roman" w:cs="Times New Roman"/>
                <w:color w:val="000000"/>
                <w:kern w:val="0"/>
                <w:szCs w:val="21"/>
              </w:rPr>
              <w:t>～</w:t>
            </w:r>
            <w:r>
              <w:rPr>
                <w:rFonts w:ascii="Times New Roman" w:hAnsi="Times New Roman" w:cs="Times New Roman"/>
                <w:color w:val="000000"/>
                <w:kern w:val="0"/>
                <w:szCs w:val="21"/>
              </w:rPr>
              <w:t>20</w:t>
            </w:r>
          </w:p>
        </w:tc>
        <w:tc>
          <w:tcPr>
            <w:tcW w:w="558" w:type="pct"/>
            <w:tcBorders>
              <w:top w:val="nil"/>
              <w:left w:val="nil"/>
              <w:bottom w:val="single" w:sz="4" w:space="0" w:color="auto"/>
              <w:right w:val="single" w:sz="4" w:space="0" w:color="auto"/>
            </w:tcBorders>
            <w:noWrap/>
            <w:vAlign w:val="center"/>
          </w:tcPr>
          <w:p w14:paraId="1CC2B780"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婴儿</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750665AA"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 </w:t>
            </w:r>
          </w:p>
        </w:tc>
        <w:tc>
          <w:tcPr>
            <w:tcW w:w="254" w:type="pct"/>
            <w:tcBorders>
              <w:top w:val="nil"/>
              <w:left w:val="nil"/>
              <w:bottom w:val="single" w:sz="4" w:space="0" w:color="auto"/>
              <w:right w:val="single" w:sz="4" w:space="0" w:color="auto"/>
            </w:tcBorders>
            <w:shd w:val="clear" w:color="auto" w:fill="auto"/>
            <w:noWrap/>
            <w:vAlign w:val="center"/>
          </w:tcPr>
          <w:p w14:paraId="1177257E"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 </w:t>
            </w:r>
          </w:p>
        </w:tc>
        <w:tc>
          <w:tcPr>
            <w:tcW w:w="239" w:type="pct"/>
            <w:tcBorders>
              <w:top w:val="nil"/>
              <w:left w:val="nil"/>
              <w:bottom w:val="single" w:sz="4" w:space="0" w:color="auto"/>
              <w:right w:val="single" w:sz="4" w:space="0" w:color="auto"/>
            </w:tcBorders>
            <w:shd w:val="clear" w:color="auto" w:fill="auto"/>
            <w:noWrap/>
            <w:vAlign w:val="center"/>
          </w:tcPr>
          <w:p w14:paraId="22E61AA2"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 </w:t>
            </w:r>
          </w:p>
        </w:tc>
        <w:tc>
          <w:tcPr>
            <w:tcW w:w="244" w:type="pct"/>
            <w:tcBorders>
              <w:top w:val="nil"/>
              <w:left w:val="nil"/>
              <w:bottom w:val="single" w:sz="4" w:space="0" w:color="auto"/>
              <w:right w:val="single" w:sz="4" w:space="0" w:color="auto"/>
            </w:tcBorders>
            <w:shd w:val="clear" w:color="auto" w:fill="auto"/>
            <w:noWrap/>
            <w:vAlign w:val="center"/>
          </w:tcPr>
          <w:p w14:paraId="709873BE"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2 </w:t>
            </w:r>
          </w:p>
        </w:tc>
        <w:tc>
          <w:tcPr>
            <w:tcW w:w="240" w:type="pct"/>
            <w:tcBorders>
              <w:top w:val="nil"/>
              <w:left w:val="nil"/>
              <w:bottom w:val="single" w:sz="4" w:space="0" w:color="auto"/>
              <w:right w:val="single" w:sz="4" w:space="0" w:color="auto"/>
            </w:tcBorders>
            <w:shd w:val="clear" w:color="auto" w:fill="auto"/>
            <w:noWrap/>
            <w:vAlign w:val="center"/>
          </w:tcPr>
          <w:p w14:paraId="239D3763"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 </w:t>
            </w:r>
          </w:p>
        </w:tc>
        <w:tc>
          <w:tcPr>
            <w:tcW w:w="240" w:type="pct"/>
            <w:tcBorders>
              <w:top w:val="nil"/>
              <w:left w:val="nil"/>
              <w:bottom w:val="single" w:sz="4" w:space="0" w:color="auto"/>
              <w:right w:val="single" w:sz="4" w:space="0" w:color="auto"/>
            </w:tcBorders>
            <w:shd w:val="clear" w:color="auto" w:fill="auto"/>
            <w:noWrap/>
            <w:vAlign w:val="center"/>
          </w:tcPr>
          <w:p w14:paraId="61629213"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 </w:t>
            </w:r>
          </w:p>
        </w:tc>
        <w:tc>
          <w:tcPr>
            <w:tcW w:w="240" w:type="pct"/>
            <w:tcBorders>
              <w:top w:val="nil"/>
              <w:left w:val="nil"/>
              <w:bottom w:val="single" w:sz="4" w:space="0" w:color="auto"/>
              <w:right w:val="single" w:sz="4" w:space="0" w:color="auto"/>
            </w:tcBorders>
            <w:shd w:val="clear" w:color="auto" w:fill="auto"/>
            <w:noWrap/>
            <w:vAlign w:val="center"/>
          </w:tcPr>
          <w:p w14:paraId="1D8ADD30"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2 </w:t>
            </w:r>
          </w:p>
        </w:tc>
        <w:tc>
          <w:tcPr>
            <w:tcW w:w="240" w:type="pct"/>
            <w:tcBorders>
              <w:top w:val="nil"/>
              <w:left w:val="nil"/>
              <w:bottom w:val="single" w:sz="4" w:space="0" w:color="auto"/>
              <w:right w:val="single" w:sz="4" w:space="0" w:color="auto"/>
            </w:tcBorders>
            <w:shd w:val="clear" w:color="auto" w:fill="auto"/>
            <w:noWrap/>
            <w:vAlign w:val="center"/>
          </w:tcPr>
          <w:p w14:paraId="73543EB2"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2 </w:t>
            </w:r>
          </w:p>
        </w:tc>
        <w:tc>
          <w:tcPr>
            <w:tcW w:w="240" w:type="pct"/>
            <w:tcBorders>
              <w:top w:val="nil"/>
              <w:left w:val="nil"/>
              <w:bottom w:val="single" w:sz="4" w:space="0" w:color="auto"/>
              <w:right w:val="single" w:sz="4" w:space="0" w:color="auto"/>
            </w:tcBorders>
            <w:shd w:val="clear" w:color="auto" w:fill="auto"/>
            <w:noWrap/>
            <w:vAlign w:val="center"/>
          </w:tcPr>
          <w:p w14:paraId="01F61EB7"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2 </w:t>
            </w:r>
          </w:p>
        </w:tc>
        <w:tc>
          <w:tcPr>
            <w:tcW w:w="254" w:type="pct"/>
            <w:tcBorders>
              <w:top w:val="nil"/>
              <w:left w:val="nil"/>
              <w:bottom w:val="single" w:sz="4" w:space="0" w:color="auto"/>
              <w:right w:val="single" w:sz="4" w:space="0" w:color="auto"/>
            </w:tcBorders>
            <w:shd w:val="clear" w:color="auto" w:fill="auto"/>
            <w:noWrap/>
            <w:vAlign w:val="center"/>
          </w:tcPr>
          <w:p w14:paraId="5A050342"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3 </w:t>
            </w:r>
          </w:p>
        </w:tc>
        <w:tc>
          <w:tcPr>
            <w:tcW w:w="239" w:type="pct"/>
            <w:tcBorders>
              <w:top w:val="nil"/>
              <w:left w:val="nil"/>
              <w:bottom w:val="single" w:sz="4" w:space="0" w:color="auto"/>
              <w:right w:val="single" w:sz="4" w:space="0" w:color="auto"/>
            </w:tcBorders>
            <w:shd w:val="clear" w:color="auto" w:fill="auto"/>
            <w:noWrap/>
            <w:vAlign w:val="center"/>
          </w:tcPr>
          <w:p w14:paraId="0D5ADE56"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2 </w:t>
            </w:r>
          </w:p>
        </w:tc>
        <w:tc>
          <w:tcPr>
            <w:tcW w:w="287" w:type="pct"/>
            <w:tcBorders>
              <w:top w:val="nil"/>
              <w:left w:val="nil"/>
              <w:bottom w:val="single" w:sz="4" w:space="0" w:color="auto"/>
              <w:right w:val="single" w:sz="4" w:space="0" w:color="auto"/>
            </w:tcBorders>
            <w:shd w:val="clear" w:color="auto" w:fill="auto"/>
            <w:noWrap/>
            <w:vAlign w:val="center"/>
          </w:tcPr>
          <w:p w14:paraId="72104E2C"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 </w:t>
            </w:r>
          </w:p>
        </w:tc>
        <w:tc>
          <w:tcPr>
            <w:tcW w:w="240" w:type="pct"/>
            <w:tcBorders>
              <w:top w:val="nil"/>
              <w:left w:val="nil"/>
              <w:bottom w:val="single" w:sz="4" w:space="0" w:color="auto"/>
              <w:right w:val="single" w:sz="4" w:space="0" w:color="auto"/>
            </w:tcBorders>
            <w:shd w:val="clear" w:color="auto" w:fill="auto"/>
            <w:noWrap/>
            <w:vAlign w:val="center"/>
          </w:tcPr>
          <w:p w14:paraId="7693F261"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 </w:t>
            </w:r>
          </w:p>
        </w:tc>
        <w:tc>
          <w:tcPr>
            <w:tcW w:w="301" w:type="pct"/>
            <w:tcBorders>
              <w:top w:val="single" w:sz="4" w:space="0" w:color="auto"/>
              <w:left w:val="nil"/>
              <w:bottom w:val="single" w:sz="4" w:space="0" w:color="auto"/>
              <w:right w:val="single" w:sz="4" w:space="0" w:color="auto"/>
            </w:tcBorders>
            <w:shd w:val="clear" w:color="auto" w:fill="auto"/>
            <w:noWrap/>
            <w:vAlign w:val="center"/>
          </w:tcPr>
          <w:p w14:paraId="24C671F2"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 </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6C0E0A62"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2 </w:t>
            </w:r>
          </w:p>
        </w:tc>
        <w:tc>
          <w:tcPr>
            <w:tcW w:w="280" w:type="pct"/>
            <w:tcBorders>
              <w:top w:val="nil"/>
              <w:left w:val="nil"/>
              <w:bottom w:val="single" w:sz="4" w:space="0" w:color="auto"/>
              <w:right w:val="single" w:sz="4" w:space="0" w:color="auto"/>
            </w:tcBorders>
            <w:shd w:val="clear" w:color="auto" w:fill="auto"/>
            <w:noWrap/>
            <w:vAlign w:val="center"/>
          </w:tcPr>
          <w:p w14:paraId="71B137A7"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 </w:t>
            </w:r>
          </w:p>
        </w:tc>
      </w:tr>
      <w:tr w:rsidR="00576E1E" w14:paraId="314D9B6D" w14:textId="77777777">
        <w:tc>
          <w:tcPr>
            <w:tcW w:w="0" w:type="auto"/>
            <w:vMerge/>
            <w:tcBorders>
              <w:top w:val="nil"/>
              <w:left w:val="single" w:sz="4" w:space="0" w:color="auto"/>
              <w:bottom w:val="single" w:sz="4" w:space="0" w:color="auto"/>
              <w:right w:val="single" w:sz="4" w:space="0" w:color="auto"/>
            </w:tcBorders>
            <w:vAlign w:val="center"/>
          </w:tcPr>
          <w:p w14:paraId="3C2C4197"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08DD2184"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幼儿</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265B6865"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11 </w:t>
            </w:r>
          </w:p>
        </w:tc>
        <w:tc>
          <w:tcPr>
            <w:tcW w:w="254" w:type="pct"/>
            <w:tcBorders>
              <w:top w:val="nil"/>
              <w:left w:val="nil"/>
              <w:bottom w:val="single" w:sz="4" w:space="0" w:color="auto"/>
              <w:right w:val="single" w:sz="4" w:space="0" w:color="auto"/>
            </w:tcBorders>
            <w:shd w:val="clear" w:color="auto" w:fill="auto"/>
            <w:noWrap/>
            <w:vAlign w:val="center"/>
          </w:tcPr>
          <w:p w14:paraId="1BC0C150"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7 </w:t>
            </w:r>
          </w:p>
        </w:tc>
        <w:tc>
          <w:tcPr>
            <w:tcW w:w="239" w:type="pct"/>
            <w:tcBorders>
              <w:top w:val="nil"/>
              <w:left w:val="nil"/>
              <w:bottom w:val="single" w:sz="4" w:space="0" w:color="auto"/>
              <w:right w:val="single" w:sz="4" w:space="0" w:color="auto"/>
            </w:tcBorders>
            <w:shd w:val="clear" w:color="auto" w:fill="auto"/>
            <w:noWrap/>
            <w:vAlign w:val="center"/>
          </w:tcPr>
          <w:p w14:paraId="4CC4CCA3"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8 </w:t>
            </w:r>
          </w:p>
        </w:tc>
        <w:tc>
          <w:tcPr>
            <w:tcW w:w="244" w:type="pct"/>
            <w:tcBorders>
              <w:top w:val="nil"/>
              <w:left w:val="nil"/>
              <w:bottom w:val="single" w:sz="4" w:space="0" w:color="auto"/>
              <w:right w:val="single" w:sz="4" w:space="0" w:color="auto"/>
            </w:tcBorders>
            <w:shd w:val="clear" w:color="auto" w:fill="auto"/>
            <w:noWrap/>
            <w:vAlign w:val="center"/>
          </w:tcPr>
          <w:p w14:paraId="34EB7A5C"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15 </w:t>
            </w:r>
          </w:p>
        </w:tc>
        <w:tc>
          <w:tcPr>
            <w:tcW w:w="240" w:type="pct"/>
            <w:tcBorders>
              <w:top w:val="nil"/>
              <w:left w:val="nil"/>
              <w:bottom w:val="single" w:sz="4" w:space="0" w:color="auto"/>
              <w:right w:val="single" w:sz="4" w:space="0" w:color="auto"/>
            </w:tcBorders>
            <w:shd w:val="clear" w:color="auto" w:fill="auto"/>
            <w:noWrap/>
            <w:vAlign w:val="center"/>
          </w:tcPr>
          <w:p w14:paraId="48C1D98A"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5 </w:t>
            </w:r>
          </w:p>
        </w:tc>
        <w:tc>
          <w:tcPr>
            <w:tcW w:w="240" w:type="pct"/>
            <w:tcBorders>
              <w:top w:val="nil"/>
              <w:left w:val="nil"/>
              <w:bottom w:val="single" w:sz="4" w:space="0" w:color="auto"/>
              <w:right w:val="single" w:sz="4" w:space="0" w:color="auto"/>
            </w:tcBorders>
            <w:shd w:val="clear" w:color="auto" w:fill="auto"/>
            <w:noWrap/>
            <w:vAlign w:val="center"/>
          </w:tcPr>
          <w:p w14:paraId="4FC34CDD"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7 </w:t>
            </w:r>
          </w:p>
        </w:tc>
        <w:tc>
          <w:tcPr>
            <w:tcW w:w="240" w:type="pct"/>
            <w:tcBorders>
              <w:top w:val="nil"/>
              <w:left w:val="nil"/>
              <w:bottom w:val="single" w:sz="4" w:space="0" w:color="auto"/>
              <w:right w:val="single" w:sz="4" w:space="0" w:color="auto"/>
            </w:tcBorders>
            <w:shd w:val="clear" w:color="auto" w:fill="auto"/>
            <w:noWrap/>
            <w:vAlign w:val="center"/>
          </w:tcPr>
          <w:p w14:paraId="126889F0"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20 </w:t>
            </w:r>
          </w:p>
        </w:tc>
        <w:tc>
          <w:tcPr>
            <w:tcW w:w="240" w:type="pct"/>
            <w:tcBorders>
              <w:top w:val="nil"/>
              <w:left w:val="nil"/>
              <w:bottom w:val="single" w:sz="4" w:space="0" w:color="auto"/>
              <w:right w:val="single" w:sz="4" w:space="0" w:color="auto"/>
            </w:tcBorders>
            <w:shd w:val="clear" w:color="auto" w:fill="auto"/>
            <w:noWrap/>
            <w:vAlign w:val="center"/>
          </w:tcPr>
          <w:p w14:paraId="4F8072E2"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21 </w:t>
            </w:r>
          </w:p>
        </w:tc>
        <w:tc>
          <w:tcPr>
            <w:tcW w:w="240" w:type="pct"/>
            <w:tcBorders>
              <w:top w:val="nil"/>
              <w:left w:val="nil"/>
              <w:bottom w:val="single" w:sz="4" w:space="0" w:color="auto"/>
              <w:right w:val="single" w:sz="4" w:space="0" w:color="auto"/>
            </w:tcBorders>
            <w:shd w:val="clear" w:color="auto" w:fill="auto"/>
            <w:noWrap/>
            <w:vAlign w:val="center"/>
          </w:tcPr>
          <w:p w14:paraId="0DC438DF"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16 </w:t>
            </w:r>
          </w:p>
        </w:tc>
        <w:tc>
          <w:tcPr>
            <w:tcW w:w="254" w:type="pct"/>
            <w:tcBorders>
              <w:top w:val="nil"/>
              <w:left w:val="nil"/>
              <w:bottom w:val="single" w:sz="4" w:space="0" w:color="auto"/>
              <w:right w:val="single" w:sz="4" w:space="0" w:color="auto"/>
            </w:tcBorders>
            <w:shd w:val="clear" w:color="auto" w:fill="auto"/>
            <w:noWrap/>
            <w:vAlign w:val="center"/>
          </w:tcPr>
          <w:p w14:paraId="3BC684A6"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24 </w:t>
            </w:r>
          </w:p>
        </w:tc>
        <w:tc>
          <w:tcPr>
            <w:tcW w:w="239" w:type="pct"/>
            <w:tcBorders>
              <w:top w:val="nil"/>
              <w:left w:val="nil"/>
              <w:bottom w:val="single" w:sz="4" w:space="0" w:color="auto"/>
              <w:right w:val="single" w:sz="4" w:space="0" w:color="auto"/>
            </w:tcBorders>
            <w:shd w:val="clear" w:color="auto" w:fill="auto"/>
            <w:noWrap/>
            <w:vAlign w:val="center"/>
          </w:tcPr>
          <w:p w14:paraId="49DBB2A4"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18 </w:t>
            </w:r>
          </w:p>
        </w:tc>
        <w:tc>
          <w:tcPr>
            <w:tcW w:w="287" w:type="pct"/>
            <w:tcBorders>
              <w:top w:val="nil"/>
              <w:left w:val="nil"/>
              <w:bottom w:val="single" w:sz="4" w:space="0" w:color="auto"/>
              <w:right w:val="single" w:sz="4" w:space="0" w:color="auto"/>
            </w:tcBorders>
            <w:shd w:val="clear" w:color="auto" w:fill="auto"/>
            <w:noWrap/>
            <w:vAlign w:val="center"/>
          </w:tcPr>
          <w:p w14:paraId="0C610B5B"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13 </w:t>
            </w:r>
          </w:p>
        </w:tc>
        <w:tc>
          <w:tcPr>
            <w:tcW w:w="240" w:type="pct"/>
            <w:tcBorders>
              <w:top w:val="nil"/>
              <w:left w:val="nil"/>
              <w:bottom w:val="single" w:sz="4" w:space="0" w:color="auto"/>
              <w:right w:val="single" w:sz="4" w:space="0" w:color="auto"/>
            </w:tcBorders>
            <w:shd w:val="clear" w:color="auto" w:fill="auto"/>
            <w:noWrap/>
            <w:vAlign w:val="center"/>
          </w:tcPr>
          <w:p w14:paraId="01FD6A5E"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11 </w:t>
            </w:r>
          </w:p>
        </w:tc>
        <w:tc>
          <w:tcPr>
            <w:tcW w:w="301" w:type="pct"/>
            <w:tcBorders>
              <w:top w:val="single" w:sz="4" w:space="0" w:color="auto"/>
              <w:left w:val="nil"/>
              <w:bottom w:val="single" w:sz="4" w:space="0" w:color="auto"/>
              <w:right w:val="single" w:sz="4" w:space="0" w:color="auto"/>
            </w:tcBorders>
            <w:shd w:val="clear" w:color="auto" w:fill="auto"/>
            <w:noWrap/>
            <w:vAlign w:val="center"/>
          </w:tcPr>
          <w:p w14:paraId="71E6567C"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12 </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2C90D80C"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14 </w:t>
            </w:r>
          </w:p>
        </w:tc>
        <w:tc>
          <w:tcPr>
            <w:tcW w:w="280" w:type="pct"/>
            <w:tcBorders>
              <w:top w:val="nil"/>
              <w:left w:val="nil"/>
              <w:bottom w:val="single" w:sz="4" w:space="0" w:color="auto"/>
              <w:right w:val="single" w:sz="4" w:space="0" w:color="auto"/>
            </w:tcBorders>
            <w:shd w:val="clear" w:color="auto" w:fill="auto"/>
            <w:noWrap/>
            <w:vAlign w:val="center"/>
          </w:tcPr>
          <w:p w14:paraId="4BBD1EA6"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7 </w:t>
            </w:r>
          </w:p>
        </w:tc>
      </w:tr>
      <w:tr w:rsidR="00576E1E" w14:paraId="7E84C396" w14:textId="77777777">
        <w:tc>
          <w:tcPr>
            <w:tcW w:w="0" w:type="auto"/>
            <w:vMerge/>
            <w:tcBorders>
              <w:top w:val="nil"/>
              <w:left w:val="single" w:sz="4" w:space="0" w:color="auto"/>
              <w:bottom w:val="single" w:sz="4" w:space="0" w:color="auto"/>
              <w:right w:val="single" w:sz="4" w:space="0" w:color="auto"/>
            </w:tcBorders>
            <w:vAlign w:val="center"/>
          </w:tcPr>
          <w:p w14:paraId="09506544"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6C498BCF"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少年</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5C85878C"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13 </w:t>
            </w:r>
          </w:p>
        </w:tc>
        <w:tc>
          <w:tcPr>
            <w:tcW w:w="254" w:type="pct"/>
            <w:tcBorders>
              <w:top w:val="nil"/>
              <w:left w:val="nil"/>
              <w:bottom w:val="single" w:sz="4" w:space="0" w:color="auto"/>
              <w:right w:val="single" w:sz="4" w:space="0" w:color="auto"/>
            </w:tcBorders>
            <w:shd w:val="clear" w:color="auto" w:fill="auto"/>
            <w:noWrap/>
            <w:vAlign w:val="center"/>
          </w:tcPr>
          <w:p w14:paraId="09ADEFBD"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9 </w:t>
            </w:r>
          </w:p>
        </w:tc>
        <w:tc>
          <w:tcPr>
            <w:tcW w:w="239" w:type="pct"/>
            <w:tcBorders>
              <w:top w:val="nil"/>
              <w:left w:val="nil"/>
              <w:bottom w:val="single" w:sz="4" w:space="0" w:color="auto"/>
              <w:right w:val="single" w:sz="4" w:space="0" w:color="auto"/>
            </w:tcBorders>
            <w:shd w:val="clear" w:color="auto" w:fill="auto"/>
            <w:noWrap/>
            <w:vAlign w:val="center"/>
          </w:tcPr>
          <w:p w14:paraId="70D2CC05"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10 </w:t>
            </w:r>
          </w:p>
        </w:tc>
        <w:tc>
          <w:tcPr>
            <w:tcW w:w="244" w:type="pct"/>
            <w:tcBorders>
              <w:top w:val="nil"/>
              <w:left w:val="nil"/>
              <w:bottom w:val="single" w:sz="4" w:space="0" w:color="auto"/>
              <w:right w:val="single" w:sz="4" w:space="0" w:color="auto"/>
            </w:tcBorders>
            <w:shd w:val="clear" w:color="auto" w:fill="auto"/>
            <w:noWrap/>
            <w:vAlign w:val="center"/>
          </w:tcPr>
          <w:p w14:paraId="61E9DC04"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18 </w:t>
            </w:r>
          </w:p>
        </w:tc>
        <w:tc>
          <w:tcPr>
            <w:tcW w:w="240" w:type="pct"/>
            <w:tcBorders>
              <w:top w:val="nil"/>
              <w:left w:val="nil"/>
              <w:bottom w:val="single" w:sz="4" w:space="0" w:color="auto"/>
              <w:right w:val="single" w:sz="4" w:space="0" w:color="auto"/>
            </w:tcBorders>
            <w:shd w:val="clear" w:color="auto" w:fill="auto"/>
            <w:noWrap/>
            <w:vAlign w:val="center"/>
          </w:tcPr>
          <w:p w14:paraId="63AA7D90"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6 </w:t>
            </w:r>
          </w:p>
        </w:tc>
        <w:tc>
          <w:tcPr>
            <w:tcW w:w="240" w:type="pct"/>
            <w:tcBorders>
              <w:top w:val="nil"/>
              <w:left w:val="nil"/>
              <w:bottom w:val="single" w:sz="4" w:space="0" w:color="auto"/>
              <w:right w:val="single" w:sz="4" w:space="0" w:color="auto"/>
            </w:tcBorders>
            <w:shd w:val="clear" w:color="auto" w:fill="auto"/>
            <w:noWrap/>
            <w:vAlign w:val="center"/>
          </w:tcPr>
          <w:p w14:paraId="1E9FDDAC"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9 </w:t>
            </w:r>
          </w:p>
        </w:tc>
        <w:tc>
          <w:tcPr>
            <w:tcW w:w="240" w:type="pct"/>
            <w:tcBorders>
              <w:top w:val="nil"/>
              <w:left w:val="nil"/>
              <w:bottom w:val="single" w:sz="4" w:space="0" w:color="auto"/>
              <w:right w:val="single" w:sz="4" w:space="0" w:color="auto"/>
            </w:tcBorders>
            <w:shd w:val="clear" w:color="auto" w:fill="auto"/>
            <w:noWrap/>
            <w:vAlign w:val="center"/>
          </w:tcPr>
          <w:p w14:paraId="7607D996"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24 </w:t>
            </w:r>
          </w:p>
        </w:tc>
        <w:tc>
          <w:tcPr>
            <w:tcW w:w="240" w:type="pct"/>
            <w:tcBorders>
              <w:top w:val="nil"/>
              <w:left w:val="nil"/>
              <w:bottom w:val="single" w:sz="4" w:space="0" w:color="auto"/>
              <w:right w:val="single" w:sz="4" w:space="0" w:color="auto"/>
            </w:tcBorders>
            <w:shd w:val="clear" w:color="auto" w:fill="auto"/>
            <w:noWrap/>
            <w:vAlign w:val="center"/>
          </w:tcPr>
          <w:p w14:paraId="263341FC"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26 </w:t>
            </w:r>
          </w:p>
        </w:tc>
        <w:tc>
          <w:tcPr>
            <w:tcW w:w="240" w:type="pct"/>
            <w:tcBorders>
              <w:top w:val="nil"/>
              <w:left w:val="nil"/>
              <w:bottom w:val="single" w:sz="4" w:space="0" w:color="auto"/>
              <w:right w:val="single" w:sz="4" w:space="0" w:color="auto"/>
            </w:tcBorders>
            <w:shd w:val="clear" w:color="auto" w:fill="auto"/>
            <w:noWrap/>
            <w:vAlign w:val="center"/>
          </w:tcPr>
          <w:p w14:paraId="17772901"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20 </w:t>
            </w:r>
          </w:p>
        </w:tc>
        <w:tc>
          <w:tcPr>
            <w:tcW w:w="254" w:type="pct"/>
            <w:tcBorders>
              <w:top w:val="nil"/>
              <w:left w:val="nil"/>
              <w:bottom w:val="single" w:sz="4" w:space="0" w:color="auto"/>
              <w:right w:val="single" w:sz="4" w:space="0" w:color="auto"/>
            </w:tcBorders>
            <w:shd w:val="clear" w:color="auto" w:fill="auto"/>
            <w:noWrap/>
            <w:vAlign w:val="center"/>
          </w:tcPr>
          <w:p w14:paraId="516CD7A4"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29 </w:t>
            </w:r>
          </w:p>
        </w:tc>
        <w:tc>
          <w:tcPr>
            <w:tcW w:w="239" w:type="pct"/>
            <w:tcBorders>
              <w:top w:val="nil"/>
              <w:left w:val="nil"/>
              <w:bottom w:val="single" w:sz="4" w:space="0" w:color="auto"/>
              <w:right w:val="single" w:sz="4" w:space="0" w:color="auto"/>
            </w:tcBorders>
            <w:shd w:val="clear" w:color="auto" w:fill="auto"/>
            <w:noWrap/>
            <w:vAlign w:val="center"/>
          </w:tcPr>
          <w:p w14:paraId="579984F8"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22 </w:t>
            </w:r>
          </w:p>
        </w:tc>
        <w:tc>
          <w:tcPr>
            <w:tcW w:w="287" w:type="pct"/>
            <w:tcBorders>
              <w:top w:val="nil"/>
              <w:left w:val="nil"/>
              <w:bottom w:val="single" w:sz="4" w:space="0" w:color="auto"/>
              <w:right w:val="single" w:sz="4" w:space="0" w:color="auto"/>
            </w:tcBorders>
            <w:shd w:val="clear" w:color="auto" w:fill="auto"/>
            <w:noWrap/>
            <w:vAlign w:val="center"/>
          </w:tcPr>
          <w:p w14:paraId="378F087E"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16 </w:t>
            </w:r>
          </w:p>
        </w:tc>
        <w:tc>
          <w:tcPr>
            <w:tcW w:w="240" w:type="pct"/>
            <w:tcBorders>
              <w:top w:val="nil"/>
              <w:left w:val="nil"/>
              <w:bottom w:val="single" w:sz="4" w:space="0" w:color="auto"/>
              <w:right w:val="single" w:sz="4" w:space="0" w:color="auto"/>
            </w:tcBorders>
            <w:shd w:val="clear" w:color="auto" w:fill="auto"/>
            <w:noWrap/>
            <w:vAlign w:val="center"/>
          </w:tcPr>
          <w:p w14:paraId="0545A0EB"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14 </w:t>
            </w:r>
          </w:p>
        </w:tc>
        <w:tc>
          <w:tcPr>
            <w:tcW w:w="301" w:type="pct"/>
            <w:tcBorders>
              <w:top w:val="single" w:sz="4" w:space="0" w:color="auto"/>
              <w:left w:val="nil"/>
              <w:bottom w:val="single" w:sz="4" w:space="0" w:color="auto"/>
              <w:right w:val="single" w:sz="4" w:space="0" w:color="auto"/>
            </w:tcBorders>
            <w:shd w:val="clear" w:color="auto" w:fill="auto"/>
            <w:noWrap/>
            <w:vAlign w:val="center"/>
          </w:tcPr>
          <w:p w14:paraId="5B3B145D"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14 </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04890815"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17 </w:t>
            </w:r>
          </w:p>
        </w:tc>
        <w:tc>
          <w:tcPr>
            <w:tcW w:w="280" w:type="pct"/>
            <w:tcBorders>
              <w:top w:val="nil"/>
              <w:left w:val="nil"/>
              <w:bottom w:val="single" w:sz="4" w:space="0" w:color="auto"/>
              <w:right w:val="single" w:sz="4" w:space="0" w:color="auto"/>
            </w:tcBorders>
            <w:shd w:val="clear" w:color="auto" w:fill="auto"/>
            <w:noWrap/>
            <w:vAlign w:val="center"/>
          </w:tcPr>
          <w:p w14:paraId="1807CE5F"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9 </w:t>
            </w:r>
          </w:p>
        </w:tc>
      </w:tr>
      <w:tr w:rsidR="00576E1E" w14:paraId="647DCB82" w14:textId="77777777">
        <w:tc>
          <w:tcPr>
            <w:tcW w:w="0" w:type="auto"/>
            <w:vMerge/>
            <w:tcBorders>
              <w:top w:val="nil"/>
              <w:left w:val="single" w:sz="4" w:space="0" w:color="auto"/>
              <w:bottom w:val="single" w:sz="4" w:space="0" w:color="auto"/>
              <w:right w:val="single" w:sz="4" w:space="0" w:color="auto"/>
            </w:tcBorders>
            <w:vAlign w:val="center"/>
          </w:tcPr>
          <w:p w14:paraId="465050B8"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12358D2C" w14:textId="77777777" w:rsidR="00576E1E" w:rsidRDefault="004325BC">
            <w:pPr>
              <w:widowControl/>
              <w:spacing w:line="300" w:lineRule="exact"/>
              <w:jc w:val="center"/>
              <w:rPr>
                <w:rFonts w:ascii="Times New Roman" w:hAnsi="Times New Roman" w:cs="Times New Roman"/>
                <w:color w:val="000000"/>
                <w:kern w:val="0"/>
                <w:szCs w:val="21"/>
              </w:rPr>
            </w:pPr>
            <w:r>
              <w:rPr>
                <w:rFonts w:ascii="Times New Roman" w:hAnsi="Times New Roman" w:cs="Times New Roman"/>
                <w:color w:val="000000"/>
                <w:kern w:val="0"/>
                <w:szCs w:val="21"/>
              </w:rPr>
              <w:t>成人</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2B757ACC"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108 </w:t>
            </w:r>
          </w:p>
        </w:tc>
        <w:tc>
          <w:tcPr>
            <w:tcW w:w="254" w:type="pct"/>
            <w:tcBorders>
              <w:top w:val="single" w:sz="4" w:space="0" w:color="auto"/>
              <w:left w:val="nil"/>
              <w:bottom w:val="single" w:sz="4" w:space="0" w:color="auto"/>
              <w:right w:val="single" w:sz="4" w:space="0" w:color="auto"/>
            </w:tcBorders>
            <w:shd w:val="clear" w:color="auto" w:fill="auto"/>
            <w:noWrap/>
            <w:vAlign w:val="center"/>
          </w:tcPr>
          <w:p w14:paraId="54F4A539"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73 </w:t>
            </w:r>
          </w:p>
        </w:tc>
        <w:tc>
          <w:tcPr>
            <w:tcW w:w="239" w:type="pct"/>
            <w:tcBorders>
              <w:top w:val="nil"/>
              <w:left w:val="nil"/>
              <w:bottom w:val="single" w:sz="4" w:space="0" w:color="auto"/>
              <w:right w:val="single" w:sz="4" w:space="0" w:color="auto"/>
            </w:tcBorders>
            <w:shd w:val="clear" w:color="auto" w:fill="auto"/>
            <w:noWrap/>
            <w:vAlign w:val="center"/>
          </w:tcPr>
          <w:p w14:paraId="48734FA0"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81 </w:t>
            </w:r>
          </w:p>
        </w:tc>
        <w:tc>
          <w:tcPr>
            <w:tcW w:w="244" w:type="pct"/>
            <w:tcBorders>
              <w:top w:val="nil"/>
              <w:left w:val="nil"/>
              <w:bottom w:val="single" w:sz="4" w:space="0" w:color="auto"/>
              <w:right w:val="single" w:sz="4" w:space="0" w:color="auto"/>
            </w:tcBorders>
            <w:shd w:val="clear" w:color="auto" w:fill="auto"/>
            <w:noWrap/>
            <w:vAlign w:val="center"/>
          </w:tcPr>
          <w:p w14:paraId="0AC297C0"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146 </w:t>
            </w:r>
          </w:p>
        </w:tc>
        <w:tc>
          <w:tcPr>
            <w:tcW w:w="240" w:type="pct"/>
            <w:tcBorders>
              <w:top w:val="nil"/>
              <w:left w:val="nil"/>
              <w:bottom w:val="single" w:sz="4" w:space="0" w:color="auto"/>
              <w:right w:val="single" w:sz="4" w:space="0" w:color="auto"/>
            </w:tcBorders>
            <w:shd w:val="clear" w:color="auto" w:fill="auto"/>
            <w:noWrap/>
            <w:vAlign w:val="center"/>
          </w:tcPr>
          <w:p w14:paraId="6644666E"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49 </w:t>
            </w:r>
          </w:p>
        </w:tc>
        <w:tc>
          <w:tcPr>
            <w:tcW w:w="240" w:type="pct"/>
            <w:tcBorders>
              <w:top w:val="nil"/>
              <w:left w:val="nil"/>
              <w:bottom w:val="single" w:sz="4" w:space="0" w:color="auto"/>
              <w:right w:val="single" w:sz="4" w:space="0" w:color="auto"/>
            </w:tcBorders>
            <w:shd w:val="clear" w:color="auto" w:fill="auto"/>
            <w:noWrap/>
            <w:vAlign w:val="center"/>
          </w:tcPr>
          <w:p w14:paraId="691A8750"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73 </w:t>
            </w:r>
          </w:p>
        </w:tc>
        <w:tc>
          <w:tcPr>
            <w:tcW w:w="240" w:type="pct"/>
            <w:tcBorders>
              <w:top w:val="nil"/>
              <w:left w:val="nil"/>
              <w:bottom w:val="single" w:sz="4" w:space="0" w:color="auto"/>
              <w:right w:val="single" w:sz="4" w:space="0" w:color="auto"/>
            </w:tcBorders>
            <w:shd w:val="clear" w:color="auto" w:fill="auto"/>
            <w:noWrap/>
            <w:vAlign w:val="center"/>
          </w:tcPr>
          <w:p w14:paraId="39C603D8"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194 </w:t>
            </w:r>
          </w:p>
        </w:tc>
        <w:tc>
          <w:tcPr>
            <w:tcW w:w="240" w:type="pct"/>
            <w:tcBorders>
              <w:top w:val="nil"/>
              <w:left w:val="nil"/>
              <w:bottom w:val="single" w:sz="4" w:space="0" w:color="auto"/>
              <w:right w:val="single" w:sz="4" w:space="0" w:color="auto"/>
            </w:tcBorders>
            <w:shd w:val="clear" w:color="auto" w:fill="auto"/>
            <w:noWrap/>
            <w:vAlign w:val="center"/>
          </w:tcPr>
          <w:p w14:paraId="7C8E5200"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210 </w:t>
            </w:r>
          </w:p>
        </w:tc>
        <w:tc>
          <w:tcPr>
            <w:tcW w:w="240" w:type="pct"/>
            <w:tcBorders>
              <w:top w:val="nil"/>
              <w:left w:val="nil"/>
              <w:bottom w:val="single" w:sz="4" w:space="0" w:color="auto"/>
              <w:right w:val="single" w:sz="4" w:space="0" w:color="auto"/>
            </w:tcBorders>
            <w:shd w:val="clear" w:color="auto" w:fill="auto"/>
            <w:noWrap/>
            <w:vAlign w:val="center"/>
          </w:tcPr>
          <w:p w14:paraId="7AECD6B6"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162 </w:t>
            </w:r>
          </w:p>
        </w:tc>
        <w:tc>
          <w:tcPr>
            <w:tcW w:w="254" w:type="pct"/>
            <w:tcBorders>
              <w:top w:val="nil"/>
              <w:left w:val="nil"/>
              <w:bottom w:val="single" w:sz="4" w:space="0" w:color="auto"/>
              <w:right w:val="single" w:sz="4" w:space="0" w:color="auto"/>
            </w:tcBorders>
            <w:shd w:val="clear" w:color="auto" w:fill="auto"/>
            <w:noWrap/>
            <w:vAlign w:val="center"/>
          </w:tcPr>
          <w:p w14:paraId="6AF6091D"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235 </w:t>
            </w:r>
          </w:p>
        </w:tc>
        <w:tc>
          <w:tcPr>
            <w:tcW w:w="239" w:type="pct"/>
            <w:tcBorders>
              <w:top w:val="nil"/>
              <w:left w:val="nil"/>
              <w:bottom w:val="single" w:sz="4" w:space="0" w:color="auto"/>
              <w:right w:val="single" w:sz="4" w:space="0" w:color="auto"/>
            </w:tcBorders>
            <w:shd w:val="clear" w:color="auto" w:fill="auto"/>
            <w:noWrap/>
            <w:vAlign w:val="center"/>
          </w:tcPr>
          <w:p w14:paraId="7BC88741"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178 </w:t>
            </w:r>
          </w:p>
        </w:tc>
        <w:tc>
          <w:tcPr>
            <w:tcW w:w="287" w:type="pct"/>
            <w:tcBorders>
              <w:top w:val="nil"/>
              <w:left w:val="nil"/>
              <w:bottom w:val="single" w:sz="4" w:space="0" w:color="auto"/>
              <w:right w:val="single" w:sz="4" w:space="0" w:color="auto"/>
            </w:tcBorders>
            <w:shd w:val="clear" w:color="auto" w:fill="auto"/>
            <w:noWrap/>
            <w:vAlign w:val="center"/>
          </w:tcPr>
          <w:p w14:paraId="56F9D434"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129 </w:t>
            </w:r>
          </w:p>
        </w:tc>
        <w:tc>
          <w:tcPr>
            <w:tcW w:w="240" w:type="pct"/>
            <w:tcBorders>
              <w:top w:val="nil"/>
              <w:left w:val="nil"/>
              <w:bottom w:val="single" w:sz="4" w:space="0" w:color="auto"/>
              <w:right w:val="single" w:sz="4" w:space="0" w:color="auto"/>
            </w:tcBorders>
            <w:shd w:val="clear" w:color="auto" w:fill="auto"/>
            <w:noWrap/>
            <w:vAlign w:val="center"/>
          </w:tcPr>
          <w:p w14:paraId="494EB804"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113 </w:t>
            </w:r>
          </w:p>
        </w:tc>
        <w:tc>
          <w:tcPr>
            <w:tcW w:w="301" w:type="pct"/>
            <w:tcBorders>
              <w:top w:val="single" w:sz="4" w:space="0" w:color="auto"/>
              <w:left w:val="nil"/>
              <w:bottom w:val="single" w:sz="4" w:space="0" w:color="auto"/>
              <w:right w:val="single" w:sz="4" w:space="0" w:color="auto"/>
            </w:tcBorders>
            <w:shd w:val="clear" w:color="auto" w:fill="auto"/>
            <w:noWrap/>
            <w:vAlign w:val="center"/>
          </w:tcPr>
          <w:p w14:paraId="6BF64538"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118 </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61CA7864"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138 </w:t>
            </w:r>
          </w:p>
        </w:tc>
        <w:tc>
          <w:tcPr>
            <w:tcW w:w="280" w:type="pct"/>
            <w:tcBorders>
              <w:top w:val="nil"/>
              <w:left w:val="nil"/>
              <w:bottom w:val="single" w:sz="4" w:space="0" w:color="auto"/>
              <w:right w:val="single" w:sz="4" w:space="0" w:color="auto"/>
            </w:tcBorders>
            <w:shd w:val="clear" w:color="auto" w:fill="auto"/>
            <w:noWrap/>
            <w:vAlign w:val="center"/>
          </w:tcPr>
          <w:p w14:paraId="2F7988B1" w14:textId="77777777" w:rsidR="00576E1E" w:rsidRDefault="004325BC">
            <w:pPr>
              <w:jc w:val="center"/>
              <w:rPr>
                <w:rFonts w:ascii="Times New Roman" w:hAnsi="Times New Roman" w:cs="Times New Roman"/>
                <w:bCs/>
                <w:szCs w:val="21"/>
              </w:rPr>
            </w:pPr>
            <w:r>
              <w:rPr>
                <w:rFonts w:ascii="Times New Roman" w:hAnsi="Times New Roman" w:cs="Times New Roman"/>
                <w:bCs/>
                <w:szCs w:val="21"/>
              </w:rPr>
              <w:t xml:space="preserve">73 </w:t>
            </w:r>
          </w:p>
        </w:tc>
      </w:tr>
    </w:tbl>
    <w:p w14:paraId="48F538EE" w14:textId="77777777" w:rsidR="00576E1E" w:rsidRDefault="00576E1E">
      <w:pPr>
        <w:jc w:val="center"/>
        <w:rPr>
          <w:rFonts w:ascii="Times New Roman" w:hAnsi="Times New Roman" w:cs="Times New Roman"/>
          <w:sz w:val="24"/>
          <w:szCs w:val="24"/>
        </w:rPr>
      </w:pPr>
    </w:p>
    <w:p w14:paraId="0295E239"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表</w:t>
      </w:r>
      <w:r>
        <w:rPr>
          <w:rFonts w:ascii="Times New Roman" w:hAnsi="Times New Roman" w:cs="Times New Roman"/>
          <w:sz w:val="24"/>
          <w:szCs w:val="24"/>
        </w:rPr>
        <w:t xml:space="preserve">3.9-4  </w:t>
      </w:r>
      <w:r>
        <w:rPr>
          <w:rFonts w:ascii="Times New Roman" w:hAnsi="Times New Roman" w:cs="Times New Roman"/>
          <w:sz w:val="24"/>
          <w:szCs w:val="24"/>
        </w:rPr>
        <w:t>本项目评价中心</w:t>
      </w:r>
      <w:r>
        <w:rPr>
          <w:rFonts w:ascii="Times New Roman" w:hAnsi="Times New Roman" w:cs="Times New Roman"/>
          <w:sz w:val="24"/>
          <w:szCs w:val="24"/>
        </w:rPr>
        <w:t>20km</w:t>
      </w:r>
      <w:r>
        <w:rPr>
          <w:rFonts w:ascii="Times New Roman" w:hAnsi="Times New Roman" w:cs="Times New Roman"/>
          <w:sz w:val="24"/>
          <w:szCs w:val="24"/>
        </w:rPr>
        <w:t>范围内人口分布（</w:t>
      </w:r>
      <w:r>
        <w:rPr>
          <w:rFonts w:ascii="Times New Roman" w:hAnsi="Times New Roman" w:cs="Times New Roman"/>
          <w:sz w:val="24"/>
          <w:szCs w:val="24"/>
        </w:rPr>
        <w:t>2025</w:t>
      </w:r>
      <w:r>
        <w:rPr>
          <w:rFonts w:ascii="Times New Roman" w:hAnsi="Times New Roman" w:cs="Times New Roman"/>
          <w:sz w:val="24"/>
          <w:szCs w:val="24"/>
        </w:rPr>
        <w:t>年）</w:t>
      </w:r>
    </w:p>
    <w:tbl>
      <w:tblPr>
        <w:tblW w:w="5000" w:type="pct"/>
        <w:tblInd w:w="-113" w:type="dxa"/>
        <w:tblLook w:val="04A0" w:firstRow="1" w:lastRow="0" w:firstColumn="1" w:lastColumn="0" w:noHBand="0" w:noVBand="1"/>
      </w:tblPr>
      <w:tblGrid>
        <w:gridCol w:w="1186"/>
        <w:gridCol w:w="1561"/>
        <w:gridCol w:w="671"/>
        <w:gridCol w:w="710"/>
        <w:gridCol w:w="668"/>
        <w:gridCol w:w="683"/>
        <w:gridCol w:w="672"/>
        <w:gridCol w:w="672"/>
        <w:gridCol w:w="672"/>
        <w:gridCol w:w="672"/>
        <w:gridCol w:w="672"/>
        <w:gridCol w:w="711"/>
        <w:gridCol w:w="669"/>
        <w:gridCol w:w="803"/>
        <w:gridCol w:w="672"/>
        <w:gridCol w:w="842"/>
        <w:gridCol w:w="672"/>
        <w:gridCol w:w="784"/>
      </w:tblGrid>
      <w:tr w:rsidR="00576E1E" w14:paraId="2F371655" w14:textId="77777777">
        <w:tc>
          <w:tcPr>
            <w:tcW w:w="424" w:type="pct"/>
            <w:vMerge w:val="restart"/>
            <w:tcBorders>
              <w:top w:val="single" w:sz="4" w:space="0" w:color="auto"/>
              <w:left w:val="single" w:sz="4" w:space="0" w:color="auto"/>
              <w:bottom w:val="single" w:sz="4" w:space="0" w:color="auto"/>
              <w:right w:val="single" w:sz="4" w:space="0" w:color="auto"/>
            </w:tcBorders>
            <w:noWrap/>
            <w:vAlign w:val="center"/>
          </w:tcPr>
          <w:p w14:paraId="4B145D6D"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距离</w:t>
            </w:r>
          </w:p>
          <w:p w14:paraId="67510BB2"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w:t>
            </w:r>
            <w:r>
              <w:rPr>
                <w:rFonts w:ascii="Times New Roman" w:hAnsi="Times New Roman" w:cs="Times New Roman"/>
                <w:color w:val="000000"/>
                <w:kern w:val="0"/>
                <w:szCs w:val="21"/>
              </w:rPr>
              <w:t>km</w:t>
            </w:r>
            <w:r>
              <w:rPr>
                <w:rFonts w:ascii="Times New Roman" w:hAnsi="Times New Roman" w:cs="Times New Roman"/>
                <w:color w:val="000000"/>
                <w:kern w:val="0"/>
                <w:szCs w:val="21"/>
              </w:rPr>
              <w:t>）</w:t>
            </w:r>
          </w:p>
        </w:tc>
        <w:tc>
          <w:tcPr>
            <w:tcW w:w="558" w:type="pct"/>
            <w:vMerge w:val="restart"/>
            <w:tcBorders>
              <w:top w:val="single" w:sz="4" w:space="0" w:color="auto"/>
              <w:left w:val="single" w:sz="4" w:space="0" w:color="auto"/>
              <w:bottom w:val="single" w:sz="4" w:space="0" w:color="auto"/>
              <w:right w:val="single" w:sz="4" w:space="0" w:color="auto"/>
            </w:tcBorders>
            <w:noWrap/>
            <w:vAlign w:val="center"/>
          </w:tcPr>
          <w:p w14:paraId="2B3A8821"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年龄组</w:t>
            </w:r>
          </w:p>
        </w:tc>
        <w:tc>
          <w:tcPr>
            <w:tcW w:w="4018" w:type="pct"/>
            <w:gridSpan w:val="16"/>
            <w:tcBorders>
              <w:top w:val="single" w:sz="4" w:space="0" w:color="auto"/>
              <w:left w:val="nil"/>
              <w:bottom w:val="single" w:sz="4" w:space="0" w:color="auto"/>
              <w:right w:val="single" w:sz="4" w:space="0" w:color="auto"/>
            </w:tcBorders>
            <w:noWrap/>
            <w:vAlign w:val="center"/>
          </w:tcPr>
          <w:p w14:paraId="7F851301"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方位</w:t>
            </w:r>
          </w:p>
        </w:tc>
      </w:tr>
      <w:tr w:rsidR="00576E1E" w14:paraId="2EBAD2DD" w14:textId="77777777">
        <w:tc>
          <w:tcPr>
            <w:tcW w:w="0" w:type="auto"/>
            <w:vMerge/>
            <w:tcBorders>
              <w:top w:val="single" w:sz="4" w:space="0" w:color="auto"/>
              <w:left w:val="single" w:sz="4" w:space="0" w:color="auto"/>
              <w:bottom w:val="single" w:sz="4" w:space="0" w:color="auto"/>
              <w:right w:val="single" w:sz="4" w:space="0" w:color="auto"/>
            </w:tcBorders>
            <w:vAlign w:val="center"/>
          </w:tcPr>
          <w:p w14:paraId="6F609637" w14:textId="77777777" w:rsidR="00576E1E" w:rsidRDefault="00576E1E">
            <w:pPr>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76FA5ED" w14:textId="77777777" w:rsidR="00576E1E" w:rsidRDefault="00576E1E">
            <w:pPr>
              <w:rPr>
                <w:rFonts w:ascii="Times New Roman" w:hAnsi="Times New Roman" w:cs="Times New Roman"/>
                <w:szCs w:val="21"/>
              </w:rPr>
            </w:pPr>
          </w:p>
        </w:tc>
        <w:tc>
          <w:tcPr>
            <w:tcW w:w="240" w:type="pct"/>
            <w:tcBorders>
              <w:top w:val="nil"/>
              <w:left w:val="nil"/>
              <w:bottom w:val="single" w:sz="4" w:space="0" w:color="auto"/>
              <w:right w:val="single" w:sz="4" w:space="0" w:color="auto"/>
            </w:tcBorders>
            <w:noWrap/>
            <w:vAlign w:val="center"/>
          </w:tcPr>
          <w:p w14:paraId="413D6F4E"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N</w:t>
            </w:r>
          </w:p>
        </w:tc>
        <w:tc>
          <w:tcPr>
            <w:tcW w:w="254" w:type="pct"/>
            <w:tcBorders>
              <w:top w:val="nil"/>
              <w:left w:val="nil"/>
              <w:bottom w:val="single" w:sz="4" w:space="0" w:color="auto"/>
              <w:right w:val="single" w:sz="4" w:space="0" w:color="auto"/>
            </w:tcBorders>
            <w:noWrap/>
            <w:vAlign w:val="center"/>
          </w:tcPr>
          <w:p w14:paraId="6CE3E6FD"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NNE</w:t>
            </w:r>
          </w:p>
        </w:tc>
        <w:tc>
          <w:tcPr>
            <w:tcW w:w="239" w:type="pct"/>
            <w:tcBorders>
              <w:top w:val="nil"/>
              <w:left w:val="nil"/>
              <w:bottom w:val="single" w:sz="4" w:space="0" w:color="auto"/>
              <w:right w:val="single" w:sz="4" w:space="0" w:color="auto"/>
            </w:tcBorders>
            <w:noWrap/>
            <w:vAlign w:val="center"/>
          </w:tcPr>
          <w:p w14:paraId="7E216813"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NE</w:t>
            </w:r>
          </w:p>
        </w:tc>
        <w:tc>
          <w:tcPr>
            <w:tcW w:w="244" w:type="pct"/>
            <w:tcBorders>
              <w:top w:val="nil"/>
              <w:left w:val="nil"/>
              <w:bottom w:val="single" w:sz="4" w:space="0" w:color="auto"/>
              <w:right w:val="single" w:sz="4" w:space="0" w:color="auto"/>
            </w:tcBorders>
            <w:noWrap/>
            <w:vAlign w:val="center"/>
          </w:tcPr>
          <w:p w14:paraId="62A29DF5"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ENE</w:t>
            </w:r>
          </w:p>
        </w:tc>
        <w:tc>
          <w:tcPr>
            <w:tcW w:w="240" w:type="pct"/>
            <w:tcBorders>
              <w:top w:val="nil"/>
              <w:left w:val="nil"/>
              <w:bottom w:val="single" w:sz="4" w:space="0" w:color="auto"/>
              <w:right w:val="single" w:sz="4" w:space="0" w:color="auto"/>
            </w:tcBorders>
            <w:noWrap/>
            <w:vAlign w:val="center"/>
          </w:tcPr>
          <w:p w14:paraId="13929FFD"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E</w:t>
            </w:r>
          </w:p>
        </w:tc>
        <w:tc>
          <w:tcPr>
            <w:tcW w:w="240" w:type="pct"/>
            <w:tcBorders>
              <w:top w:val="nil"/>
              <w:left w:val="nil"/>
              <w:bottom w:val="single" w:sz="4" w:space="0" w:color="auto"/>
              <w:right w:val="single" w:sz="4" w:space="0" w:color="auto"/>
            </w:tcBorders>
            <w:noWrap/>
            <w:vAlign w:val="center"/>
          </w:tcPr>
          <w:p w14:paraId="7B107A88"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ESE</w:t>
            </w:r>
          </w:p>
        </w:tc>
        <w:tc>
          <w:tcPr>
            <w:tcW w:w="240" w:type="pct"/>
            <w:tcBorders>
              <w:top w:val="nil"/>
              <w:left w:val="nil"/>
              <w:bottom w:val="single" w:sz="4" w:space="0" w:color="auto"/>
              <w:right w:val="single" w:sz="4" w:space="0" w:color="auto"/>
            </w:tcBorders>
            <w:noWrap/>
            <w:vAlign w:val="center"/>
          </w:tcPr>
          <w:p w14:paraId="4239BA81"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SE</w:t>
            </w:r>
          </w:p>
        </w:tc>
        <w:tc>
          <w:tcPr>
            <w:tcW w:w="240" w:type="pct"/>
            <w:tcBorders>
              <w:top w:val="nil"/>
              <w:left w:val="nil"/>
              <w:bottom w:val="single" w:sz="4" w:space="0" w:color="auto"/>
              <w:right w:val="single" w:sz="4" w:space="0" w:color="auto"/>
            </w:tcBorders>
            <w:noWrap/>
            <w:vAlign w:val="center"/>
          </w:tcPr>
          <w:p w14:paraId="3BB4AD85"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SSE</w:t>
            </w:r>
          </w:p>
        </w:tc>
        <w:tc>
          <w:tcPr>
            <w:tcW w:w="240" w:type="pct"/>
            <w:tcBorders>
              <w:top w:val="nil"/>
              <w:left w:val="nil"/>
              <w:bottom w:val="single" w:sz="4" w:space="0" w:color="auto"/>
              <w:right w:val="single" w:sz="4" w:space="0" w:color="auto"/>
            </w:tcBorders>
            <w:noWrap/>
            <w:vAlign w:val="center"/>
          </w:tcPr>
          <w:p w14:paraId="1D71AC2C"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S</w:t>
            </w:r>
          </w:p>
        </w:tc>
        <w:tc>
          <w:tcPr>
            <w:tcW w:w="254" w:type="pct"/>
            <w:tcBorders>
              <w:top w:val="nil"/>
              <w:left w:val="nil"/>
              <w:bottom w:val="single" w:sz="4" w:space="0" w:color="auto"/>
              <w:right w:val="single" w:sz="4" w:space="0" w:color="auto"/>
            </w:tcBorders>
            <w:noWrap/>
            <w:vAlign w:val="center"/>
          </w:tcPr>
          <w:p w14:paraId="2CE6DA32"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SSW</w:t>
            </w:r>
          </w:p>
        </w:tc>
        <w:tc>
          <w:tcPr>
            <w:tcW w:w="239" w:type="pct"/>
            <w:tcBorders>
              <w:top w:val="nil"/>
              <w:left w:val="nil"/>
              <w:bottom w:val="single" w:sz="4" w:space="0" w:color="auto"/>
              <w:right w:val="single" w:sz="4" w:space="0" w:color="auto"/>
            </w:tcBorders>
            <w:noWrap/>
            <w:vAlign w:val="center"/>
          </w:tcPr>
          <w:p w14:paraId="2F4D6B35"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SW</w:t>
            </w:r>
          </w:p>
        </w:tc>
        <w:tc>
          <w:tcPr>
            <w:tcW w:w="287" w:type="pct"/>
            <w:tcBorders>
              <w:top w:val="nil"/>
              <w:left w:val="nil"/>
              <w:bottom w:val="single" w:sz="4" w:space="0" w:color="auto"/>
              <w:right w:val="single" w:sz="4" w:space="0" w:color="auto"/>
            </w:tcBorders>
            <w:noWrap/>
            <w:vAlign w:val="center"/>
          </w:tcPr>
          <w:p w14:paraId="4816AF30"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WSW</w:t>
            </w:r>
          </w:p>
        </w:tc>
        <w:tc>
          <w:tcPr>
            <w:tcW w:w="240" w:type="pct"/>
            <w:tcBorders>
              <w:top w:val="nil"/>
              <w:left w:val="nil"/>
              <w:bottom w:val="single" w:sz="4" w:space="0" w:color="auto"/>
              <w:right w:val="single" w:sz="4" w:space="0" w:color="auto"/>
            </w:tcBorders>
            <w:noWrap/>
            <w:vAlign w:val="center"/>
          </w:tcPr>
          <w:p w14:paraId="294BA399"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W</w:t>
            </w:r>
          </w:p>
        </w:tc>
        <w:tc>
          <w:tcPr>
            <w:tcW w:w="301" w:type="pct"/>
            <w:tcBorders>
              <w:top w:val="nil"/>
              <w:left w:val="nil"/>
              <w:bottom w:val="single" w:sz="4" w:space="0" w:color="auto"/>
              <w:right w:val="single" w:sz="4" w:space="0" w:color="auto"/>
            </w:tcBorders>
            <w:noWrap/>
            <w:vAlign w:val="center"/>
          </w:tcPr>
          <w:p w14:paraId="55CFF248"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WNW</w:t>
            </w:r>
          </w:p>
        </w:tc>
        <w:tc>
          <w:tcPr>
            <w:tcW w:w="240" w:type="pct"/>
            <w:tcBorders>
              <w:top w:val="nil"/>
              <w:left w:val="nil"/>
              <w:bottom w:val="single" w:sz="4" w:space="0" w:color="auto"/>
              <w:right w:val="single" w:sz="4" w:space="0" w:color="auto"/>
            </w:tcBorders>
            <w:noWrap/>
            <w:vAlign w:val="center"/>
          </w:tcPr>
          <w:p w14:paraId="258E9BDC"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NW</w:t>
            </w:r>
          </w:p>
        </w:tc>
        <w:tc>
          <w:tcPr>
            <w:tcW w:w="280" w:type="pct"/>
            <w:tcBorders>
              <w:top w:val="nil"/>
              <w:left w:val="nil"/>
              <w:bottom w:val="single" w:sz="4" w:space="0" w:color="auto"/>
              <w:right w:val="single" w:sz="4" w:space="0" w:color="auto"/>
            </w:tcBorders>
            <w:noWrap/>
            <w:vAlign w:val="center"/>
          </w:tcPr>
          <w:p w14:paraId="6AFE0962"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NNW</w:t>
            </w:r>
          </w:p>
        </w:tc>
      </w:tr>
      <w:tr w:rsidR="00576E1E" w14:paraId="70DC235E" w14:textId="77777777">
        <w:tc>
          <w:tcPr>
            <w:tcW w:w="424" w:type="pct"/>
            <w:vMerge w:val="restart"/>
            <w:tcBorders>
              <w:top w:val="nil"/>
              <w:left w:val="single" w:sz="4" w:space="0" w:color="auto"/>
              <w:bottom w:val="single" w:sz="4" w:space="0" w:color="auto"/>
              <w:right w:val="single" w:sz="4" w:space="0" w:color="auto"/>
            </w:tcBorders>
            <w:noWrap/>
            <w:vAlign w:val="center"/>
          </w:tcPr>
          <w:p w14:paraId="50382F3E"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w:t>
            </w:r>
            <w:r>
              <w:rPr>
                <w:rFonts w:ascii="Times New Roman" w:hAnsi="Times New Roman" w:cs="Times New Roman"/>
                <w:color w:val="000000"/>
                <w:kern w:val="0"/>
                <w:szCs w:val="21"/>
              </w:rPr>
              <w:t>～</w:t>
            </w:r>
            <w:r>
              <w:rPr>
                <w:rFonts w:ascii="Times New Roman" w:hAnsi="Times New Roman" w:cs="Times New Roman"/>
                <w:color w:val="000000"/>
                <w:kern w:val="0"/>
                <w:szCs w:val="21"/>
              </w:rPr>
              <w:t>1</w:t>
            </w:r>
          </w:p>
        </w:tc>
        <w:tc>
          <w:tcPr>
            <w:tcW w:w="558" w:type="pct"/>
            <w:tcBorders>
              <w:top w:val="nil"/>
              <w:left w:val="nil"/>
              <w:bottom w:val="single" w:sz="4" w:space="0" w:color="auto"/>
              <w:right w:val="single" w:sz="4" w:space="0" w:color="auto"/>
            </w:tcBorders>
            <w:noWrap/>
            <w:vAlign w:val="center"/>
          </w:tcPr>
          <w:p w14:paraId="167937E4"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婴儿</w:t>
            </w:r>
          </w:p>
        </w:tc>
        <w:tc>
          <w:tcPr>
            <w:tcW w:w="24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61DB8D"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szCs w:val="21"/>
              </w:rPr>
              <w:t>0</w:t>
            </w:r>
          </w:p>
        </w:tc>
        <w:tc>
          <w:tcPr>
            <w:tcW w:w="254" w:type="pct"/>
            <w:tcBorders>
              <w:top w:val="single" w:sz="4" w:space="0" w:color="auto"/>
              <w:left w:val="nil"/>
              <w:bottom w:val="single" w:sz="4" w:space="0" w:color="auto"/>
              <w:right w:val="single" w:sz="4" w:space="0" w:color="auto"/>
            </w:tcBorders>
            <w:shd w:val="clear" w:color="auto" w:fill="auto"/>
            <w:noWrap/>
            <w:vAlign w:val="center"/>
          </w:tcPr>
          <w:p w14:paraId="1C309321"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single" w:sz="4" w:space="0" w:color="auto"/>
              <w:left w:val="nil"/>
              <w:bottom w:val="single" w:sz="4" w:space="0" w:color="auto"/>
              <w:right w:val="single" w:sz="4" w:space="0" w:color="auto"/>
            </w:tcBorders>
            <w:shd w:val="clear" w:color="auto" w:fill="auto"/>
            <w:noWrap/>
            <w:vAlign w:val="center"/>
          </w:tcPr>
          <w:p w14:paraId="0E8929D7"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4" w:type="pct"/>
            <w:tcBorders>
              <w:top w:val="single" w:sz="4" w:space="0" w:color="auto"/>
              <w:left w:val="nil"/>
              <w:bottom w:val="single" w:sz="4" w:space="0" w:color="auto"/>
              <w:right w:val="single" w:sz="4" w:space="0" w:color="auto"/>
            </w:tcBorders>
            <w:shd w:val="clear" w:color="auto" w:fill="auto"/>
            <w:noWrap/>
            <w:vAlign w:val="center"/>
          </w:tcPr>
          <w:p w14:paraId="3F16D035"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single" w:sz="4" w:space="0" w:color="auto"/>
              <w:left w:val="nil"/>
              <w:bottom w:val="single" w:sz="4" w:space="0" w:color="auto"/>
              <w:right w:val="single" w:sz="4" w:space="0" w:color="auto"/>
            </w:tcBorders>
            <w:shd w:val="clear" w:color="auto" w:fill="auto"/>
            <w:noWrap/>
            <w:vAlign w:val="center"/>
          </w:tcPr>
          <w:p w14:paraId="693E5672"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single" w:sz="4" w:space="0" w:color="auto"/>
              <w:left w:val="nil"/>
              <w:bottom w:val="single" w:sz="4" w:space="0" w:color="auto"/>
              <w:right w:val="single" w:sz="4" w:space="0" w:color="auto"/>
            </w:tcBorders>
            <w:shd w:val="clear" w:color="auto" w:fill="auto"/>
            <w:noWrap/>
            <w:vAlign w:val="center"/>
          </w:tcPr>
          <w:p w14:paraId="17874169"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single" w:sz="4" w:space="0" w:color="auto"/>
              <w:left w:val="nil"/>
              <w:bottom w:val="single" w:sz="4" w:space="0" w:color="auto"/>
              <w:right w:val="single" w:sz="4" w:space="0" w:color="auto"/>
            </w:tcBorders>
            <w:shd w:val="clear" w:color="auto" w:fill="auto"/>
            <w:noWrap/>
            <w:vAlign w:val="center"/>
          </w:tcPr>
          <w:p w14:paraId="3AE5257F"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single" w:sz="4" w:space="0" w:color="auto"/>
              <w:left w:val="nil"/>
              <w:bottom w:val="single" w:sz="4" w:space="0" w:color="auto"/>
              <w:right w:val="single" w:sz="4" w:space="0" w:color="auto"/>
            </w:tcBorders>
            <w:shd w:val="clear" w:color="auto" w:fill="auto"/>
            <w:noWrap/>
            <w:vAlign w:val="center"/>
          </w:tcPr>
          <w:p w14:paraId="03DC5680"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single" w:sz="4" w:space="0" w:color="auto"/>
              <w:left w:val="nil"/>
              <w:bottom w:val="single" w:sz="4" w:space="0" w:color="auto"/>
              <w:right w:val="single" w:sz="4" w:space="0" w:color="auto"/>
            </w:tcBorders>
            <w:shd w:val="clear" w:color="auto" w:fill="auto"/>
            <w:noWrap/>
            <w:vAlign w:val="center"/>
          </w:tcPr>
          <w:p w14:paraId="36EF2C6A"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54" w:type="pct"/>
            <w:tcBorders>
              <w:top w:val="single" w:sz="4" w:space="0" w:color="auto"/>
              <w:left w:val="nil"/>
              <w:bottom w:val="single" w:sz="4" w:space="0" w:color="auto"/>
              <w:right w:val="single" w:sz="4" w:space="0" w:color="auto"/>
            </w:tcBorders>
            <w:shd w:val="clear" w:color="auto" w:fill="auto"/>
            <w:noWrap/>
            <w:vAlign w:val="center"/>
          </w:tcPr>
          <w:p w14:paraId="1087B607"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single" w:sz="4" w:space="0" w:color="auto"/>
              <w:left w:val="nil"/>
              <w:bottom w:val="single" w:sz="4" w:space="0" w:color="auto"/>
              <w:right w:val="single" w:sz="4" w:space="0" w:color="auto"/>
            </w:tcBorders>
            <w:shd w:val="clear" w:color="auto" w:fill="auto"/>
            <w:noWrap/>
            <w:vAlign w:val="center"/>
          </w:tcPr>
          <w:p w14:paraId="415EE403"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87" w:type="pct"/>
            <w:tcBorders>
              <w:top w:val="single" w:sz="4" w:space="0" w:color="auto"/>
              <w:left w:val="nil"/>
              <w:bottom w:val="single" w:sz="4" w:space="0" w:color="auto"/>
              <w:right w:val="single" w:sz="4" w:space="0" w:color="auto"/>
            </w:tcBorders>
            <w:shd w:val="clear" w:color="auto" w:fill="auto"/>
            <w:noWrap/>
            <w:vAlign w:val="center"/>
          </w:tcPr>
          <w:p w14:paraId="705E2D24"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single" w:sz="4" w:space="0" w:color="auto"/>
              <w:left w:val="nil"/>
              <w:bottom w:val="single" w:sz="4" w:space="0" w:color="auto"/>
              <w:right w:val="single" w:sz="4" w:space="0" w:color="auto"/>
            </w:tcBorders>
            <w:shd w:val="clear" w:color="auto" w:fill="auto"/>
            <w:noWrap/>
            <w:vAlign w:val="center"/>
          </w:tcPr>
          <w:p w14:paraId="67F6A70D"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301" w:type="pct"/>
            <w:tcBorders>
              <w:top w:val="single" w:sz="4" w:space="0" w:color="auto"/>
              <w:left w:val="nil"/>
              <w:bottom w:val="single" w:sz="4" w:space="0" w:color="auto"/>
              <w:right w:val="single" w:sz="4" w:space="0" w:color="auto"/>
            </w:tcBorders>
            <w:shd w:val="clear" w:color="auto" w:fill="auto"/>
            <w:noWrap/>
            <w:vAlign w:val="center"/>
          </w:tcPr>
          <w:p w14:paraId="7C7389FE"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single" w:sz="4" w:space="0" w:color="auto"/>
              <w:left w:val="nil"/>
              <w:bottom w:val="single" w:sz="4" w:space="0" w:color="auto"/>
              <w:right w:val="single" w:sz="4" w:space="0" w:color="auto"/>
            </w:tcBorders>
            <w:shd w:val="clear" w:color="auto" w:fill="auto"/>
            <w:noWrap/>
            <w:vAlign w:val="center"/>
          </w:tcPr>
          <w:p w14:paraId="7781C12B"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80" w:type="pct"/>
            <w:tcBorders>
              <w:top w:val="single" w:sz="4" w:space="0" w:color="auto"/>
              <w:left w:val="nil"/>
              <w:bottom w:val="single" w:sz="4" w:space="0" w:color="auto"/>
              <w:right w:val="single" w:sz="4" w:space="0" w:color="auto"/>
            </w:tcBorders>
            <w:shd w:val="clear" w:color="auto" w:fill="auto"/>
            <w:noWrap/>
            <w:vAlign w:val="center"/>
          </w:tcPr>
          <w:p w14:paraId="47DC7E0A"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r>
      <w:tr w:rsidR="00576E1E" w14:paraId="0EE7D2EF" w14:textId="77777777">
        <w:tc>
          <w:tcPr>
            <w:tcW w:w="0" w:type="auto"/>
            <w:vMerge/>
            <w:tcBorders>
              <w:top w:val="nil"/>
              <w:left w:val="single" w:sz="4" w:space="0" w:color="auto"/>
              <w:bottom w:val="single" w:sz="4" w:space="0" w:color="auto"/>
              <w:right w:val="single" w:sz="4" w:space="0" w:color="auto"/>
            </w:tcBorders>
            <w:vAlign w:val="center"/>
          </w:tcPr>
          <w:p w14:paraId="4845AFE7"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347A1A58"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幼儿</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4B516B40"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54" w:type="pct"/>
            <w:tcBorders>
              <w:top w:val="nil"/>
              <w:left w:val="nil"/>
              <w:bottom w:val="single" w:sz="4" w:space="0" w:color="auto"/>
              <w:right w:val="single" w:sz="4" w:space="0" w:color="auto"/>
            </w:tcBorders>
            <w:shd w:val="clear" w:color="auto" w:fill="auto"/>
            <w:noWrap/>
            <w:vAlign w:val="center"/>
          </w:tcPr>
          <w:p w14:paraId="0D8C4275"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58DE2B90"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4" w:type="pct"/>
            <w:tcBorders>
              <w:top w:val="nil"/>
              <w:left w:val="nil"/>
              <w:bottom w:val="single" w:sz="4" w:space="0" w:color="auto"/>
              <w:right w:val="single" w:sz="4" w:space="0" w:color="auto"/>
            </w:tcBorders>
            <w:shd w:val="clear" w:color="auto" w:fill="auto"/>
            <w:noWrap/>
            <w:vAlign w:val="center"/>
          </w:tcPr>
          <w:p w14:paraId="5E3A21D5"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7730BF25"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2421D552"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41016D67"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6ECECE40"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0ECB522F"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54" w:type="pct"/>
            <w:tcBorders>
              <w:top w:val="nil"/>
              <w:left w:val="nil"/>
              <w:bottom w:val="single" w:sz="4" w:space="0" w:color="auto"/>
              <w:right w:val="single" w:sz="4" w:space="0" w:color="auto"/>
            </w:tcBorders>
            <w:shd w:val="clear" w:color="auto" w:fill="auto"/>
            <w:noWrap/>
            <w:vAlign w:val="center"/>
          </w:tcPr>
          <w:p w14:paraId="291C7BF7"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44CC709F"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87" w:type="pct"/>
            <w:tcBorders>
              <w:top w:val="nil"/>
              <w:left w:val="nil"/>
              <w:bottom w:val="single" w:sz="4" w:space="0" w:color="auto"/>
              <w:right w:val="single" w:sz="4" w:space="0" w:color="auto"/>
            </w:tcBorders>
            <w:shd w:val="clear" w:color="auto" w:fill="auto"/>
            <w:noWrap/>
            <w:vAlign w:val="center"/>
          </w:tcPr>
          <w:p w14:paraId="72095EF2"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6C8C6C49"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301" w:type="pct"/>
            <w:tcBorders>
              <w:top w:val="nil"/>
              <w:left w:val="nil"/>
              <w:bottom w:val="single" w:sz="4" w:space="0" w:color="auto"/>
              <w:right w:val="single" w:sz="4" w:space="0" w:color="auto"/>
            </w:tcBorders>
            <w:shd w:val="clear" w:color="auto" w:fill="auto"/>
            <w:noWrap/>
            <w:vAlign w:val="center"/>
          </w:tcPr>
          <w:p w14:paraId="62232ED1"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7AC80354"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80" w:type="pct"/>
            <w:tcBorders>
              <w:top w:val="nil"/>
              <w:left w:val="nil"/>
              <w:bottom w:val="single" w:sz="4" w:space="0" w:color="auto"/>
              <w:right w:val="single" w:sz="4" w:space="0" w:color="auto"/>
            </w:tcBorders>
            <w:shd w:val="clear" w:color="auto" w:fill="auto"/>
            <w:noWrap/>
            <w:vAlign w:val="center"/>
          </w:tcPr>
          <w:p w14:paraId="6634B3EF"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r>
      <w:tr w:rsidR="00576E1E" w14:paraId="653CDDC6" w14:textId="77777777">
        <w:tc>
          <w:tcPr>
            <w:tcW w:w="0" w:type="auto"/>
            <w:vMerge/>
            <w:tcBorders>
              <w:top w:val="nil"/>
              <w:left w:val="single" w:sz="4" w:space="0" w:color="auto"/>
              <w:bottom w:val="single" w:sz="4" w:space="0" w:color="auto"/>
              <w:right w:val="single" w:sz="4" w:space="0" w:color="auto"/>
            </w:tcBorders>
            <w:vAlign w:val="center"/>
          </w:tcPr>
          <w:p w14:paraId="6E93DF02"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39DF34CE"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少年</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42F99E06"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54" w:type="pct"/>
            <w:tcBorders>
              <w:top w:val="nil"/>
              <w:left w:val="nil"/>
              <w:bottom w:val="single" w:sz="4" w:space="0" w:color="auto"/>
              <w:right w:val="single" w:sz="4" w:space="0" w:color="auto"/>
            </w:tcBorders>
            <w:shd w:val="clear" w:color="auto" w:fill="auto"/>
            <w:noWrap/>
            <w:vAlign w:val="center"/>
          </w:tcPr>
          <w:p w14:paraId="7D302830"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3B82BBBD"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4" w:type="pct"/>
            <w:tcBorders>
              <w:top w:val="nil"/>
              <w:left w:val="nil"/>
              <w:bottom w:val="single" w:sz="4" w:space="0" w:color="auto"/>
              <w:right w:val="single" w:sz="4" w:space="0" w:color="auto"/>
            </w:tcBorders>
            <w:shd w:val="clear" w:color="auto" w:fill="auto"/>
            <w:noWrap/>
            <w:vAlign w:val="center"/>
          </w:tcPr>
          <w:p w14:paraId="216916B5"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5798D773"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1D8E2B60"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7222B81F"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38FE6A95"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134BB092"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54" w:type="pct"/>
            <w:tcBorders>
              <w:top w:val="nil"/>
              <w:left w:val="nil"/>
              <w:bottom w:val="single" w:sz="4" w:space="0" w:color="auto"/>
              <w:right w:val="single" w:sz="4" w:space="0" w:color="auto"/>
            </w:tcBorders>
            <w:shd w:val="clear" w:color="auto" w:fill="auto"/>
            <w:noWrap/>
            <w:vAlign w:val="center"/>
          </w:tcPr>
          <w:p w14:paraId="59C18DBB"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71671DB7"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87" w:type="pct"/>
            <w:tcBorders>
              <w:top w:val="nil"/>
              <w:left w:val="nil"/>
              <w:bottom w:val="single" w:sz="4" w:space="0" w:color="auto"/>
              <w:right w:val="single" w:sz="4" w:space="0" w:color="auto"/>
            </w:tcBorders>
            <w:shd w:val="clear" w:color="auto" w:fill="auto"/>
            <w:noWrap/>
            <w:vAlign w:val="center"/>
          </w:tcPr>
          <w:p w14:paraId="1BEBED12"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240" w:type="pct"/>
            <w:tcBorders>
              <w:top w:val="nil"/>
              <w:left w:val="nil"/>
              <w:bottom w:val="single" w:sz="4" w:space="0" w:color="auto"/>
              <w:right w:val="single" w:sz="4" w:space="0" w:color="auto"/>
            </w:tcBorders>
            <w:shd w:val="clear" w:color="auto" w:fill="auto"/>
            <w:noWrap/>
            <w:vAlign w:val="center"/>
          </w:tcPr>
          <w:p w14:paraId="44F27B1E"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301" w:type="pct"/>
            <w:tcBorders>
              <w:top w:val="nil"/>
              <w:left w:val="nil"/>
              <w:bottom w:val="single" w:sz="4" w:space="0" w:color="auto"/>
              <w:right w:val="single" w:sz="4" w:space="0" w:color="auto"/>
            </w:tcBorders>
            <w:shd w:val="clear" w:color="auto" w:fill="auto"/>
            <w:noWrap/>
            <w:vAlign w:val="center"/>
          </w:tcPr>
          <w:p w14:paraId="256A14DA"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71AEB8B2"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80" w:type="pct"/>
            <w:tcBorders>
              <w:top w:val="nil"/>
              <w:left w:val="nil"/>
              <w:bottom w:val="single" w:sz="4" w:space="0" w:color="auto"/>
              <w:right w:val="single" w:sz="4" w:space="0" w:color="auto"/>
            </w:tcBorders>
            <w:shd w:val="clear" w:color="auto" w:fill="auto"/>
            <w:noWrap/>
            <w:vAlign w:val="center"/>
          </w:tcPr>
          <w:p w14:paraId="56F08C22"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r>
      <w:tr w:rsidR="00576E1E" w14:paraId="48A8A417" w14:textId="77777777">
        <w:tc>
          <w:tcPr>
            <w:tcW w:w="0" w:type="auto"/>
            <w:vMerge/>
            <w:tcBorders>
              <w:top w:val="nil"/>
              <w:left w:val="single" w:sz="4" w:space="0" w:color="auto"/>
              <w:bottom w:val="single" w:sz="4" w:space="0" w:color="auto"/>
              <w:right w:val="single" w:sz="4" w:space="0" w:color="auto"/>
            </w:tcBorders>
            <w:vAlign w:val="center"/>
          </w:tcPr>
          <w:p w14:paraId="6B14E492"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1B91A79B"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成人</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3DD7B4CF"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54" w:type="pct"/>
            <w:tcBorders>
              <w:top w:val="nil"/>
              <w:left w:val="nil"/>
              <w:bottom w:val="single" w:sz="4" w:space="0" w:color="auto"/>
              <w:right w:val="single" w:sz="4" w:space="0" w:color="auto"/>
            </w:tcBorders>
            <w:shd w:val="clear" w:color="auto" w:fill="auto"/>
            <w:noWrap/>
            <w:vAlign w:val="center"/>
          </w:tcPr>
          <w:p w14:paraId="17403854"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15BD9ACD"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4" w:type="pct"/>
            <w:tcBorders>
              <w:top w:val="nil"/>
              <w:left w:val="nil"/>
              <w:bottom w:val="single" w:sz="4" w:space="0" w:color="auto"/>
              <w:right w:val="single" w:sz="4" w:space="0" w:color="auto"/>
            </w:tcBorders>
            <w:shd w:val="clear" w:color="auto" w:fill="auto"/>
            <w:noWrap/>
            <w:vAlign w:val="center"/>
          </w:tcPr>
          <w:p w14:paraId="25E86B5D"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606B8DCC"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192BC219"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3EC1FDA4"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332C5E23"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48242B39"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54" w:type="pct"/>
            <w:tcBorders>
              <w:top w:val="nil"/>
              <w:left w:val="nil"/>
              <w:bottom w:val="single" w:sz="4" w:space="0" w:color="auto"/>
              <w:right w:val="single" w:sz="4" w:space="0" w:color="auto"/>
            </w:tcBorders>
            <w:shd w:val="clear" w:color="auto" w:fill="auto"/>
            <w:noWrap/>
            <w:vAlign w:val="center"/>
          </w:tcPr>
          <w:p w14:paraId="2E9B00A0"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0B73C894"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87" w:type="pct"/>
            <w:tcBorders>
              <w:top w:val="nil"/>
              <w:left w:val="nil"/>
              <w:bottom w:val="single" w:sz="4" w:space="0" w:color="auto"/>
              <w:right w:val="single" w:sz="4" w:space="0" w:color="auto"/>
            </w:tcBorders>
            <w:shd w:val="clear" w:color="auto" w:fill="auto"/>
            <w:noWrap/>
            <w:vAlign w:val="center"/>
          </w:tcPr>
          <w:p w14:paraId="73E2900F" w14:textId="77777777" w:rsidR="00576E1E" w:rsidRDefault="004325BC">
            <w:pPr>
              <w:jc w:val="center"/>
              <w:rPr>
                <w:rFonts w:ascii="Times New Roman" w:hAnsi="Times New Roman" w:cs="Times New Roman"/>
                <w:szCs w:val="21"/>
              </w:rPr>
            </w:pPr>
            <w:r>
              <w:rPr>
                <w:rFonts w:ascii="Times New Roman" w:hAnsi="Times New Roman" w:cs="Times New Roman"/>
                <w:szCs w:val="21"/>
              </w:rPr>
              <w:t>5</w:t>
            </w:r>
          </w:p>
        </w:tc>
        <w:tc>
          <w:tcPr>
            <w:tcW w:w="240" w:type="pct"/>
            <w:tcBorders>
              <w:top w:val="nil"/>
              <w:left w:val="nil"/>
              <w:bottom w:val="single" w:sz="4" w:space="0" w:color="auto"/>
              <w:right w:val="single" w:sz="4" w:space="0" w:color="auto"/>
            </w:tcBorders>
            <w:shd w:val="clear" w:color="auto" w:fill="auto"/>
            <w:noWrap/>
            <w:vAlign w:val="center"/>
          </w:tcPr>
          <w:p w14:paraId="55BD756D"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301" w:type="pct"/>
            <w:tcBorders>
              <w:top w:val="nil"/>
              <w:left w:val="nil"/>
              <w:bottom w:val="single" w:sz="4" w:space="0" w:color="auto"/>
              <w:right w:val="single" w:sz="4" w:space="0" w:color="auto"/>
            </w:tcBorders>
            <w:shd w:val="clear" w:color="auto" w:fill="auto"/>
            <w:noWrap/>
            <w:vAlign w:val="center"/>
          </w:tcPr>
          <w:p w14:paraId="604EB8AD"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470FBC22"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80" w:type="pct"/>
            <w:tcBorders>
              <w:top w:val="nil"/>
              <w:left w:val="nil"/>
              <w:bottom w:val="single" w:sz="4" w:space="0" w:color="auto"/>
              <w:right w:val="single" w:sz="4" w:space="0" w:color="auto"/>
            </w:tcBorders>
            <w:shd w:val="clear" w:color="auto" w:fill="auto"/>
            <w:noWrap/>
            <w:vAlign w:val="center"/>
          </w:tcPr>
          <w:p w14:paraId="41B144C9"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r>
      <w:tr w:rsidR="00576E1E" w14:paraId="1DB73D1B" w14:textId="77777777">
        <w:tc>
          <w:tcPr>
            <w:tcW w:w="424" w:type="pct"/>
            <w:vMerge w:val="restart"/>
            <w:tcBorders>
              <w:top w:val="nil"/>
              <w:left w:val="single" w:sz="4" w:space="0" w:color="auto"/>
              <w:bottom w:val="single" w:sz="4" w:space="0" w:color="auto"/>
              <w:right w:val="single" w:sz="4" w:space="0" w:color="auto"/>
            </w:tcBorders>
            <w:noWrap/>
            <w:vAlign w:val="center"/>
          </w:tcPr>
          <w:p w14:paraId="08ABF4BB"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w:t>
            </w:r>
            <w:r>
              <w:rPr>
                <w:rFonts w:ascii="Times New Roman" w:hAnsi="Times New Roman" w:cs="Times New Roman"/>
                <w:color w:val="000000"/>
                <w:kern w:val="0"/>
                <w:szCs w:val="21"/>
              </w:rPr>
              <w:t>～</w:t>
            </w:r>
            <w:r>
              <w:rPr>
                <w:rFonts w:ascii="Times New Roman" w:hAnsi="Times New Roman" w:cs="Times New Roman"/>
                <w:color w:val="000000"/>
                <w:kern w:val="0"/>
                <w:szCs w:val="21"/>
              </w:rPr>
              <w:t>2</w:t>
            </w:r>
          </w:p>
        </w:tc>
        <w:tc>
          <w:tcPr>
            <w:tcW w:w="558" w:type="pct"/>
            <w:tcBorders>
              <w:top w:val="nil"/>
              <w:left w:val="nil"/>
              <w:bottom w:val="single" w:sz="4" w:space="0" w:color="auto"/>
              <w:right w:val="single" w:sz="4" w:space="0" w:color="auto"/>
            </w:tcBorders>
            <w:noWrap/>
            <w:vAlign w:val="center"/>
          </w:tcPr>
          <w:p w14:paraId="47D84C67"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婴儿</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4FF7D42C"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54" w:type="pct"/>
            <w:tcBorders>
              <w:top w:val="nil"/>
              <w:left w:val="nil"/>
              <w:bottom w:val="single" w:sz="4" w:space="0" w:color="auto"/>
              <w:right w:val="single" w:sz="4" w:space="0" w:color="auto"/>
            </w:tcBorders>
            <w:shd w:val="clear" w:color="auto" w:fill="auto"/>
            <w:noWrap/>
            <w:vAlign w:val="center"/>
          </w:tcPr>
          <w:p w14:paraId="71938422"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4340F8A0"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4" w:type="pct"/>
            <w:tcBorders>
              <w:top w:val="nil"/>
              <w:left w:val="nil"/>
              <w:bottom w:val="single" w:sz="4" w:space="0" w:color="auto"/>
              <w:right w:val="single" w:sz="4" w:space="0" w:color="auto"/>
            </w:tcBorders>
            <w:shd w:val="clear" w:color="auto" w:fill="auto"/>
            <w:noWrap/>
            <w:vAlign w:val="center"/>
          </w:tcPr>
          <w:p w14:paraId="2E8ED7BC"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38F71752"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7A467E53"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7D6938AD"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48B02EDF"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2A02FBC0"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54" w:type="pct"/>
            <w:tcBorders>
              <w:top w:val="nil"/>
              <w:left w:val="nil"/>
              <w:bottom w:val="single" w:sz="4" w:space="0" w:color="auto"/>
              <w:right w:val="single" w:sz="4" w:space="0" w:color="auto"/>
            </w:tcBorders>
            <w:shd w:val="clear" w:color="auto" w:fill="auto"/>
            <w:noWrap/>
            <w:vAlign w:val="center"/>
          </w:tcPr>
          <w:p w14:paraId="4F80CD51"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1B516ABA"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87" w:type="pct"/>
            <w:tcBorders>
              <w:top w:val="nil"/>
              <w:left w:val="nil"/>
              <w:bottom w:val="single" w:sz="4" w:space="0" w:color="auto"/>
              <w:right w:val="single" w:sz="4" w:space="0" w:color="auto"/>
            </w:tcBorders>
            <w:shd w:val="clear" w:color="auto" w:fill="auto"/>
            <w:noWrap/>
            <w:vAlign w:val="center"/>
          </w:tcPr>
          <w:p w14:paraId="1D78344B"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277AE91B"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301" w:type="pct"/>
            <w:tcBorders>
              <w:top w:val="nil"/>
              <w:left w:val="nil"/>
              <w:bottom w:val="single" w:sz="4" w:space="0" w:color="auto"/>
              <w:right w:val="single" w:sz="4" w:space="0" w:color="auto"/>
            </w:tcBorders>
            <w:shd w:val="clear" w:color="auto" w:fill="auto"/>
            <w:noWrap/>
            <w:vAlign w:val="center"/>
          </w:tcPr>
          <w:p w14:paraId="314D6BB4"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0229A964"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80" w:type="pct"/>
            <w:tcBorders>
              <w:top w:val="nil"/>
              <w:left w:val="nil"/>
              <w:bottom w:val="single" w:sz="4" w:space="0" w:color="auto"/>
              <w:right w:val="single" w:sz="4" w:space="0" w:color="auto"/>
            </w:tcBorders>
            <w:shd w:val="clear" w:color="auto" w:fill="auto"/>
            <w:noWrap/>
            <w:vAlign w:val="center"/>
          </w:tcPr>
          <w:p w14:paraId="1354225E"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r>
      <w:tr w:rsidR="00576E1E" w14:paraId="4DD54EBB" w14:textId="77777777">
        <w:tc>
          <w:tcPr>
            <w:tcW w:w="0" w:type="auto"/>
            <w:vMerge/>
            <w:tcBorders>
              <w:top w:val="nil"/>
              <w:left w:val="single" w:sz="4" w:space="0" w:color="auto"/>
              <w:bottom w:val="single" w:sz="4" w:space="0" w:color="auto"/>
              <w:right w:val="single" w:sz="4" w:space="0" w:color="auto"/>
            </w:tcBorders>
            <w:vAlign w:val="center"/>
          </w:tcPr>
          <w:p w14:paraId="19AFEDD5"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0D43C0A0"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幼儿</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7B416F19"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54" w:type="pct"/>
            <w:tcBorders>
              <w:top w:val="nil"/>
              <w:left w:val="nil"/>
              <w:bottom w:val="single" w:sz="4" w:space="0" w:color="auto"/>
              <w:right w:val="single" w:sz="4" w:space="0" w:color="auto"/>
            </w:tcBorders>
            <w:shd w:val="clear" w:color="auto" w:fill="auto"/>
            <w:noWrap/>
            <w:vAlign w:val="center"/>
          </w:tcPr>
          <w:p w14:paraId="184FFC09"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4F8492C0"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4" w:type="pct"/>
            <w:tcBorders>
              <w:top w:val="nil"/>
              <w:left w:val="nil"/>
              <w:bottom w:val="single" w:sz="4" w:space="0" w:color="auto"/>
              <w:right w:val="single" w:sz="4" w:space="0" w:color="auto"/>
            </w:tcBorders>
            <w:shd w:val="clear" w:color="auto" w:fill="auto"/>
            <w:noWrap/>
            <w:vAlign w:val="center"/>
          </w:tcPr>
          <w:p w14:paraId="2BFEB368"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65356695"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4CAD5F1C"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32268E1D"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0C26B951"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44A0168B"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54" w:type="pct"/>
            <w:tcBorders>
              <w:top w:val="nil"/>
              <w:left w:val="nil"/>
              <w:bottom w:val="single" w:sz="4" w:space="0" w:color="auto"/>
              <w:right w:val="single" w:sz="4" w:space="0" w:color="auto"/>
            </w:tcBorders>
            <w:shd w:val="clear" w:color="auto" w:fill="auto"/>
            <w:noWrap/>
            <w:vAlign w:val="center"/>
          </w:tcPr>
          <w:p w14:paraId="4C8D9C3A"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6FAF2CB7"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87" w:type="pct"/>
            <w:tcBorders>
              <w:top w:val="nil"/>
              <w:left w:val="nil"/>
              <w:bottom w:val="single" w:sz="4" w:space="0" w:color="auto"/>
              <w:right w:val="single" w:sz="4" w:space="0" w:color="auto"/>
            </w:tcBorders>
            <w:shd w:val="clear" w:color="auto" w:fill="auto"/>
            <w:noWrap/>
            <w:vAlign w:val="center"/>
          </w:tcPr>
          <w:p w14:paraId="2E536BE8"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515F6DD6"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301" w:type="pct"/>
            <w:tcBorders>
              <w:top w:val="nil"/>
              <w:left w:val="nil"/>
              <w:bottom w:val="single" w:sz="4" w:space="0" w:color="auto"/>
              <w:right w:val="single" w:sz="4" w:space="0" w:color="auto"/>
            </w:tcBorders>
            <w:shd w:val="clear" w:color="auto" w:fill="auto"/>
            <w:noWrap/>
            <w:vAlign w:val="center"/>
          </w:tcPr>
          <w:p w14:paraId="55057A51"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4E324B85"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80" w:type="pct"/>
            <w:tcBorders>
              <w:top w:val="nil"/>
              <w:left w:val="nil"/>
              <w:bottom w:val="single" w:sz="4" w:space="0" w:color="auto"/>
              <w:right w:val="single" w:sz="4" w:space="0" w:color="auto"/>
            </w:tcBorders>
            <w:shd w:val="clear" w:color="auto" w:fill="auto"/>
            <w:noWrap/>
            <w:vAlign w:val="center"/>
          </w:tcPr>
          <w:p w14:paraId="7A87FBD7"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r>
      <w:tr w:rsidR="00576E1E" w14:paraId="3AFFEC0B" w14:textId="77777777">
        <w:tc>
          <w:tcPr>
            <w:tcW w:w="0" w:type="auto"/>
            <w:vMerge/>
            <w:tcBorders>
              <w:top w:val="nil"/>
              <w:left w:val="single" w:sz="4" w:space="0" w:color="auto"/>
              <w:bottom w:val="single" w:sz="4" w:space="0" w:color="auto"/>
              <w:right w:val="single" w:sz="4" w:space="0" w:color="auto"/>
            </w:tcBorders>
            <w:vAlign w:val="center"/>
          </w:tcPr>
          <w:p w14:paraId="0B3A3DDE"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546430A2"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少年</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22AA9F87"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54" w:type="pct"/>
            <w:tcBorders>
              <w:top w:val="nil"/>
              <w:left w:val="nil"/>
              <w:bottom w:val="single" w:sz="4" w:space="0" w:color="auto"/>
              <w:right w:val="single" w:sz="4" w:space="0" w:color="auto"/>
            </w:tcBorders>
            <w:shd w:val="clear" w:color="auto" w:fill="auto"/>
            <w:noWrap/>
            <w:vAlign w:val="center"/>
          </w:tcPr>
          <w:p w14:paraId="06B6CE5F"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2E17BB33"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4" w:type="pct"/>
            <w:tcBorders>
              <w:top w:val="nil"/>
              <w:left w:val="nil"/>
              <w:bottom w:val="single" w:sz="4" w:space="0" w:color="auto"/>
              <w:right w:val="single" w:sz="4" w:space="0" w:color="auto"/>
            </w:tcBorders>
            <w:shd w:val="clear" w:color="auto" w:fill="auto"/>
            <w:noWrap/>
            <w:vAlign w:val="center"/>
          </w:tcPr>
          <w:p w14:paraId="5F755F34"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34D23944"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7FEBA457"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0E0C981E"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143469C7"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39CAB795"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54" w:type="pct"/>
            <w:tcBorders>
              <w:top w:val="nil"/>
              <w:left w:val="nil"/>
              <w:bottom w:val="single" w:sz="4" w:space="0" w:color="auto"/>
              <w:right w:val="single" w:sz="4" w:space="0" w:color="auto"/>
            </w:tcBorders>
            <w:shd w:val="clear" w:color="auto" w:fill="auto"/>
            <w:noWrap/>
            <w:vAlign w:val="center"/>
          </w:tcPr>
          <w:p w14:paraId="30F1A320"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410BCDDA"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87" w:type="pct"/>
            <w:tcBorders>
              <w:top w:val="nil"/>
              <w:left w:val="nil"/>
              <w:bottom w:val="single" w:sz="4" w:space="0" w:color="auto"/>
              <w:right w:val="single" w:sz="4" w:space="0" w:color="auto"/>
            </w:tcBorders>
            <w:shd w:val="clear" w:color="auto" w:fill="auto"/>
            <w:noWrap/>
            <w:vAlign w:val="center"/>
          </w:tcPr>
          <w:p w14:paraId="7CE50C1E"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7A0ED8A0"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301" w:type="pct"/>
            <w:tcBorders>
              <w:top w:val="nil"/>
              <w:left w:val="nil"/>
              <w:bottom w:val="single" w:sz="4" w:space="0" w:color="auto"/>
              <w:right w:val="single" w:sz="4" w:space="0" w:color="auto"/>
            </w:tcBorders>
            <w:shd w:val="clear" w:color="auto" w:fill="auto"/>
            <w:noWrap/>
            <w:vAlign w:val="center"/>
          </w:tcPr>
          <w:p w14:paraId="26996A89"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6698DFB6"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80" w:type="pct"/>
            <w:tcBorders>
              <w:top w:val="nil"/>
              <w:left w:val="nil"/>
              <w:bottom w:val="single" w:sz="4" w:space="0" w:color="auto"/>
              <w:right w:val="single" w:sz="4" w:space="0" w:color="auto"/>
            </w:tcBorders>
            <w:shd w:val="clear" w:color="auto" w:fill="auto"/>
            <w:noWrap/>
            <w:vAlign w:val="center"/>
          </w:tcPr>
          <w:p w14:paraId="11CB3012"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r>
      <w:tr w:rsidR="00576E1E" w14:paraId="651CDFE6" w14:textId="77777777">
        <w:tc>
          <w:tcPr>
            <w:tcW w:w="0" w:type="auto"/>
            <w:vMerge/>
            <w:tcBorders>
              <w:top w:val="nil"/>
              <w:left w:val="single" w:sz="4" w:space="0" w:color="auto"/>
              <w:bottom w:val="single" w:sz="4" w:space="0" w:color="auto"/>
              <w:right w:val="single" w:sz="4" w:space="0" w:color="auto"/>
            </w:tcBorders>
            <w:vAlign w:val="center"/>
          </w:tcPr>
          <w:p w14:paraId="070F431B"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6F8E25DE"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成人</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3B4FA54B"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54" w:type="pct"/>
            <w:tcBorders>
              <w:top w:val="nil"/>
              <w:left w:val="nil"/>
              <w:bottom w:val="single" w:sz="4" w:space="0" w:color="auto"/>
              <w:right w:val="single" w:sz="4" w:space="0" w:color="auto"/>
            </w:tcBorders>
            <w:shd w:val="clear" w:color="auto" w:fill="auto"/>
            <w:noWrap/>
            <w:vAlign w:val="center"/>
          </w:tcPr>
          <w:p w14:paraId="7984FA98"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7D8E9CF0"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4" w:type="pct"/>
            <w:tcBorders>
              <w:top w:val="nil"/>
              <w:left w:val="nil"/>
              <w:bottom w:val="single" w:sz="4" w:space="0" w:color="auto"/>
              <w:right w:val="single" w:sz="4" w:space="0" w:color="auto"/>
            </w:tcBorders>
            <w:shd w:val="clear" w:color="auto" w:fill="auto"/>
            <w:noWrap/>
            <w:vAlign w:val="center"/>
          </w:tcPr>
          <w:p w14:paraId="6327AFFA"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0496EF5A"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2D6907E5"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31609883"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61C79588"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40C0683C"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54" w:type="pct"/>
            <w:tcBorders>
              <w:top w:val="nil"/>
              <w:left w:val="nil"/>
              <w:bottom w:val="single" w:sz="4" w:space="0" w:color="auto"/>
              <w:right w:val="single" w:sz="4" w:space="0" w:color="auto"/>
            </w:tcBorders>
            <w:shd w:val="clear" w:color="auto" w:fill="auto"/>
            <w:noWrap/>
            <w:vAlign w:val="center"/>
          </w:tcPr>
          <w:p w14:paraId="306B99DE"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2AFAABD9"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87" w:type="pct"/>
            <w:tcBorders>
              <w:top w:val="nil"/>
              <w:left w:val="nil"/>
              <w:bottom w:val="single" w:sz="4" w:space="0" w:color="auto"/>
              <w:right w:val="single" w:sz="4" w:space="0" w:color="auto"/>
            </w:tcBorders>
            <w:shd w:val="clear" w:color="auto" w:fill="auto"/>
            <w:noWrap/>
            <w:vAlign w:val="center"/>
          </w:tcPr>
          <w:p w14:paraId="6D9F6145"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1663922C"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301" w:type="pct"/>
            <w:tcBorders>
              <w:top w:val="nil"/>
              <w:left w:val="nil"/>
              <w:bottom w:val="single" w:sz="4" w:space="0" w:color="auto"/>
              <w:right w:val="single" w:sz="4" w:space="0" w:color="auto"/>
            </w:tcBorders>
            <w:shd w:val="clear" w:color="auto" w:fill="auto"/>
            <w:noWrap/>
            <w:vAlign w:val="center"/>
          </w:tcPr>
          <w:p w14:paraId="04EB7070"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574532FB"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80" w:type="pct"/>
            <w:tcBorders>
              <w:top w:val="nil"/>
              <w:left w:val="nil"/>
              <w:bottom w:val="single" w:sz="4" w:space="0" w:color="auto"/>
              <w:right w:val="single" w:sz="4" w:space="0" w:color="auto"/>
            </w:tcBorders>
            <w:shd w:val="clear" w:color="auto" w:fill="auto"/>
            <w:noWrap/>
            <w:vAlign w:val="center"/>
          </w:tcPr>
          <w:p w14:paraId="14C1AD2A"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r>
      <w:tr w:rsidR="00576E1E" w14:paraId="24D31BAC" w14:textId="77777777">
        <w:tc>
          <w:tcPr>
            <w:tcW w:w="424" w:type="pct"/>
            <w:vMerge w:val="restart"/>
            <w:tcBorders>
              <w:top w:val="nil"/>
              <w:left w:val="single" w:sz="4" w:space="0" w:color="auto"/>
              <w:bottom w:val="single" w:sz="4" w:space="0" w:color="auto"/>
              <w:right w:val="single" w:sz="4" w:space="0" w:color="auto"/>
            </w:tcBorders>
            <w:noWrap/>
            <w:vAlign w:val="center"/>
          </w:tcPr>
          <w:p w14:paraId="1FC66AE0"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w:t>
            </w:r>
            <w:r>
              <w:rPr>
                <w:rFonts w:ascii="Times New Roman" w:hAnsi="Times New Roman" w:cs="Times New Roman"/>
                <w:color w:val="000000"/>
                <w:kern w:val="0"/>
                <w:szCs w:val="21"/>
              </w:rPr>
              <w:t>～</w:t>
            </w:r>
            <w:r>
              <w:rPr>
                <w:rFonts w:ascii="Times New Roman" w:hAnsi="Times New Roman" w:cs="Times New Roman"/>
                <w:color w:val="000000"/>
                <w:kern w:val="0"/>
                <w:szCs w:val="21"/>
              </w:rPr>
              <w:t>3</w:t>
            </w:r>
          </w:p>
        </w:tc>
        <w:tc>
          <w:tcPr>
            <w:tcW w:w="558" w:type="pct"/>
            <w:tcBorders>
              <w:top w:val="nil"/>
              <w:left w:val="nil"/>
              <w:bottom w:val="single" w:sz="4" w:space="0" w:color="auto"/>
              <w:right w:val="single" w:sz="4" w:space="0" w:color="auto"/>
            </w:tcBorders>
            <w:noWrap/>
            <w:vAlign w:val="center"/>
          </w:tcPr>
          <w:p w14:paraId="19FED191"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婴儿</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5FBA785F"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54" w:type="pct"/>
            <w:tcBorders>
              <w:top w:val="nil"/>
              <w:left w:val="nil"/>
              <w:bottom w:val="single" w:sz="4" w:space="0" w:color="auto"/>
              <w:right w:val="single" w:sz="4" w:space="0" w:color="auto"/>
            </w:tcBorders>
            <w:shd w:val="clear" w:color="auto" w:fill="auto"/>
            <w:noWrap/>
            <w:vAlign w:val="center"/>
          </w:tcPr>
          <w:p w14:paraId="0FA8C668"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58D03ADA"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 </w:t>
            </w:r>
          </w:p>
        </w:tc>
        <w:tc>
          <w:tcPr>
            <w:tcW w:w="244" w:type="pct"/>
            <w:tcBorders>
              <w:top w:val="nil"/>
              <w:left w:val="nil"/>
              <w:bottom w:val="single" w:sz="4" w:space="0" w:color="auto"/>
              <w:right w:val="single" w:sz="4" w:space="0" w:color="auto"/>
            </w:tcBorders>
            <w:shd w:val="clear" w:color="auto" w:fill="auto"/>
            <w:noWrap/>
            <w:vAlign w:val="center"/>
          </w:tcPr>
          <w:p w14:paraId="476EAA71"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7B8D8471"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7F1EE99E"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5FF55B4A"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62BC20B0"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663EF4F9"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54" w:type="pct"/>
            <w:tcBorders>
              <w:top w:val="nil"/>
              <w:left w:val="nil"/>
              <w:bottom w:val="single" w:sz="4" w:space="0" w:color="auto"/>
              <w:right w:val="single" w:sz="4" w:space="0" w:color="auto"/>
            </w:tcBorders>
            <w:shd w:val="clear" w:color="auto" w:fill="auto"/>
            <w:noWrap/>
            <w:vAlign w:val="center"/>
          </w:tcPr>
          <w:p w14:paraId="1848EA06"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40469B6E"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87" w:type="pct"/>
            <w:tcBorders>
              <w:top w:val="nil"/>
              <w:left w:val="nil"/>
              <w:bottom w:val="single" w:sz="4" w:space="0" w:color="auto"/>
              <w:right w:val="single" w:sz="4" w:space="0" w:color="auto"/>
            </w:tcBorders>
            <w:shd w:val="clear" w:color="auto" w:fill="auto"/>
            <w:noWrap/>
            <w:vAlign w:val="center"/>
          </w:tcPr>
          <w:p w14:paraId="6FC5AE17"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0DB48E1D"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301" w:type="pct"/>
            <w:tcBorders>
              <w:top w:val="nil"/>
              <w:left w:val="nil"/>
              <w:bottom w:val="single" w:sz="4" w:space="0" w:color="auto"/>
              <w:right w:val="single" w:sz="4" w:space="0" w:color="auto"/>
            </w:tcBorders>
            <w:shd w:val="clear" w:color="auto" w:fill="auto"/>
            <w:noWrap/>
            <w:vAlign w:val="center"/>
          </w:tcPr>
          <w:p w14:paraId="62BC956C"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77BD347C"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80" w:type="pct"/>
            <w:tcBorders>
              <w:top w:val="nil"/>
              <w:left w:val="nil"/>
              <w:bottom w:val="single" w:sz="4" w:space="0" w:color="auto"/>
              <w:right w:val="single" w:sz="4" w:space="0" w:color="auto"/>
            </w:tcBorders>
            <w:shd w:val="clear" w:color="auto" w:fill="auto"/>
            <w:noWrap/>
            <w:vAlign w:val="center"/>
          </w:tcPr>
          <w:p w14:paraId="30937A99"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r>
      <w:tr w:rsidR="00576E1E" w14:paraId="68797AD2" w14:textId="77777777">
        <w:tc>
          <w:tcPr>
            <w:tcW w:w="0" w:type="auto"/>
            <w:vMerge/>
            <w:tcBorders>
              <w:top w:val="nil"/>
              <w:left w:val="single" w:sz="4" w:space="0" w:color="auto"/>
              <w:bottom w:val="single" w:sz="4" w:space="0" w:color="auto"/>
              <w:right w:val="single" w:sz="4" w:space="0" w:color="auto"/>
            </w:tcBorders>
            <w:vAlign w:val="center"/>
          </w:tcPr>
          <w:p w14:paraId="51D95207"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192CA765"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幼儿</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611E80CA"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54" w:type="pct"/>
            <w:tcBorders>
              <w:top w:val="nil"/>
              <w:left w:val="nil"/>
              <w:bottom w:val="single" w:sz="4" w:space="0" w:color="auto"/>
              <w:right w:val="single" w:sz="4" w:space="0" w:color="auto"/>
            </w:tcBorders>
            <w:shd w:val="clear" w:color="auto" w:fill="auto"/>
            <w:noWrap/>
            <w:vAlign w:val="center"/>
          </w:tcPr>
          <w:p w14:paraId="6A3FC0F0"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2AD9A52F"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2 </w:t>
            </w:r>
          </w:p>
        </w:tc>
        <w:tc>
          <w:tcPr>
            <w:tcW w:w="244" w:type="pct"/>
            <w:tcBorders>
              <w:top w:val="nil"/>
              <w:left w:val="nil"/>
              <w:bottom w:val="single" w:sz="4" w:space="0" w:color="auto"/>
              <w:right w:val="single" w:sz="4" w:space="0" w:color="auto"/>
            </w:tcBorders>
            <w:shd w:val="clear" w:color="auto" w:fill="auto"/>
            <w:noWrap/>
            <w:vAlign w:val="center"/>
          </w:tcPr>
          <w:p w14:paraId="7AA2C86C"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51EFDAF5"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79AFCF6D"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68B59469"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190B7E40"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68F72B9F"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254" w:type="pct"/>
            <w:tcBorders>
              <w:top w:val="nil"/>
              <w:left w:val="nil"/>
              <w:bottom w:val="single" w:sz="4" w:space="0" w:color="auto"/>
              <w:right w:val="single" w:sz="4" w:space="0" w:color="auto"/>
            </w:tcBorders>
            <w:shd w:val="clear" w:color="auto" w:fill="auto"/>
            <w:noWrap/>
            <w:vAlign w:val="center"/>
          </w:tcPr>
          <w:p w14:paraId="6D5172D0"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68AE7FA9"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87" w:type="pct"/>
            <w:tcBorders>
              <w:top w:val="nil"/>
              <w:left w:val="nil"/>
              <w:bottom w:val="single" w:sz="4" w:space="0" w:color="auto"/>
              <w:right w:val="single" w:sz="4" w:space="0" w:color="auto"/>
            </w:tcBorders>
            <w:shd w:val="clear" w:color="auto" w:fill="auto"/>
            <w:noWrap/>
            <w:vAlign w:val="center"/>
          </w:tcPr>
          <w:p w14:paraId="09645808"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6991D204"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301" w:type="pct"/>
            <w:tcBorders>
              <w:top w:val="nil"/>
              <w:left w:val="nil"/>
              <w:bottom w:val="single" w:sz="4" w:space="0" w:color="auto"/>
              <w:right w:val="single" w:sz="4" w:space="0" w:color="auto"/>
            </w:tcBorders>
            <w:shd w:val="clear" w:color="auto" w:fill="auto"/>
            <w:noWrap/>
            <w:vAlign w:val="center"/>
          </w:tcPr>
          <w:p w14:paraId="1A32DC9D"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240" w:type="pct"/>
            <w:tcBorders>
              <w:top w:val="nil"/>
              <w:left w:val="nil"/>
              <w:bottom w:val="single" w:sz="4" w:space="0" w:color="auto"/>
              <w:right w:val="single" w:sz="4" w:space="0" w:color="auto"/>
            </w:tcBorders>
            <w:shd w:val="clear" w:color="auto" w:fill="auto"/>
            <w:noWrap/>
            <w:vAlign w:val="center"/>
          </w:tcPr>
          <w:p w14:paraId="2C4641DC"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80" w:type="pct"/>
            <w:tcBorders>
              <w:top w:val="nil"/>
              <w:left w:val="nil"/>
              <w:bottom w:val="single" w:sz="4" w:space="0" w:color="auto"/>
              <w:right w:val="single" w:sz="4" w:space="0" w:color="auto"/>
            </w:tcBorders>
            <w:shd w:val="clear" w:color="auto" w:fill="auto"/>
            <w:noWrap/>
            <w:vAlign w:val="center"/>
          </w:tcPr>
          <w:p w14:paraId="1E59720F"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r>
      <w:tr w:rsidR="00576E1E" w14:paraId="0CD3B547" w14:textId="77777777">
        <w:tc>
          <w:tcPr>
            <w:tcW w:w="0" w:type="auto"/>
            <w:vMerge/>
            <w:tcBorders>
              <w:top w:val="nil"/>
              <w:left w:val="single" w:sz="4" w:space="0" w:color="auto"/>
              <w:bottom w:val="single" w:sz="4" w:space="0" w:color="auto"/>
              <w:right w:val="single" w:sz="4" w:space="0" w:color="auto"/>
            </w:tcBorders>
            <w:vAlign w:val="center"/>
          </w:tcPr>
          <w:p w14:paraId="1769AE2C"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4C4B8654"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少年</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086D3523"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54" w:type="pct"/>
            <w:tcBorders>
              <w:top w:val="nil"/>
              <w:left w:val="nil"/>
              <w:bottom w:val="single" w:sz="4" w:space="0" w:color="auto"/>
              <w:right w:val="single" w:sz="4" w:space="0" w:color="auto"/>
            </w:tcBorders>
            <w:shd w:val="clear" w:color="auto" w:fill="auto"/>
            <w:noWrap/>
            <w:vAlign w:val="center"/>
          </w:tcPr>
          <w:p w14:paraId="609C336A"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636D5015"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8 </w:t>
            </w:r>
          </w:p>
        </w:tc>
        <w:tc>
          <w:tcPr>
            <w:tcW w:w="244" w:type="pct"/>
            <w:tcBorders>
              <w:top w:val="nil"/>
              <w:left w:val="nil"/>
              <w:bottom w:val="single" w:sz="4" w:space="0" w:color="auto"/>
              <w:right w:val="single" w:sz="4" w:space="0" w:color="auto"/>
            </w:tcBorders>
            <w:shd w:val="clear" w:color="auto" w:fill="auto"/>
            <w:noWrap/>
            <w:vAlign w:val="center"/>
          </w:tcPr>
          <w:p w14:paraId="73A62904"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240" w:type="pct"/>
            <w:tcBorders>
              <w:top w:val="nil"/>
              <w:left w:val="nil"/>
              <w:bottom w:val="single" w:sz="4" w:space="0" w:color="auto"/>
              <w:right w:val="single" w:sz="4" w:space="0" w:color="auto"/>
            </w:tcBorders>
            <w:shd w:val="clear" w:color="auto" w:fill="auto"/>
            <w:noWrap/>
            <w:vAlign w:val="center"/>
          </w:tcPr>
          <w:p w14:paraId="4880742A"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02F556E3"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1912FDF6"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08A58264"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5087ED66"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254" w:type="pct"/>
            <w:tcBorders>
              <w:top w:val="nil"/>
              <w:left w:val="nil"/>
              <w:bottom w:val="single" w:sz="4" w:space="0" w:color="auto"/>
              <w:right w:val="single" w:sz="4" w:space="0" w:color="auto"/>
            </w:tcBorders>
            <w:shd w:val="clear" w:color="auto" w:fill="auto"/>
            <w:noWrap/>
            <w:vAlign w:val="center"/>
          </w:tcPr>
          <w:p w14:paraId="09AB4F4E"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0C0E105F"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287" w:type="pct"/>
            <w:tcBorders>
              <w:top w:val="nil"/>
              <w:left w:val="nil"/>
              <w:bottom w:val="single" w:sz="4" w:space="0" w:color="auto"/>
              <w:right w:val="single" w:sz="4" w:space="0" w:color="auto"/>
            </w:tcBorders>
            <w:shd w:val="clear" w:color="auto" w:fill="auto"/>
            <w:noWrap/>
            <w:vAlign w:val="center"/>
          </w:tcPr>
          <w:p w14:paraId="1296C65C"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3D447397"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301" w:type="pct"/>
            <w:tcBorders>
              <w:top w:val="nil"/>
              <w:left w:val="nil"/>
              <w:bottom w:val="single" w:sz="4" w:space="0" w:color="auto"/>
              <w:right w:val="single" w:sz="4" w:space="0" w:color="auto"/>
            </w:tcBorders>
            <w:shd w:val="clear" w:color="auto" w:fill="auto"/>
            <w:noWrap/>
            <w:vAlign w:val="center"/>
          </w:tcPr>
          <w:p w14:paraId="06133C3B"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240" w:type="pct"/>
            <w:tcBorders>
              <w:top w:val="nil"/>
              <w:left w:val="nil"/>
              <w:bottom w:val="single" w:sz="4" w:space="0" w:color="auto"/>
              <w:right w:val="single" w:sz="4" w:space="0" w:color="auto"/>
            </w:tcBorders>
            <w:shd w:val="clear" w:color="auto" w:fill="auto"/>
            <w:noWrap/>
            <w:vAlign w:val="center"/>
          </w:tcPr>
          <w:p w14:paraId="2AFA44C7"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80" w:type="pct"/>
            <w:tcBorders>
              <w:top w:val="nil"/>
              <w:left w:val="nil"/>
              <w:bottom w:val="single" w:sz="4" w:space="0" w:color="auto"/>
              <w:right w:val="single" w:sz="4" w:space="0" w:color="auto"/>
            </w:tcBorders>
            <w:shd w:val="clear" w:color="auto" w:fill="auto"/>
            <w:noWrap/>
            <w:vAlign w:val="center"/>
          </w:tcPr>
          <w:p w14:paraId="5E2D599D"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r>
      <w:tr w:rsidR="00576E1E" w14:paraId="29E6AEBD" w14:textId="77777777">
        <w:tc>
          <w:tcPr>
            <w:tcW w:w="0" w:type="auto"/>
            <w:vMerge/>
            <w:tcBorders>
              <w:top w:val="nil"/>
              <w:left w:val="single" w:sz="4" w:space="0" w:color="auto"/>
              <w:bottom w:val="single" w:sz="4" w:space="0" w:color="auto"/>
              <w:right w:val="single" w:sz="4" w:space="0" w:color="auto"/>
            </w:tcBorders>
            <w:vAlign w:val="center"/>
          </w:tcPr>
          <w:p w14:paraId="30DE2515"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55416A9F"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成人</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49A4475A"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54" w:type="pct"/>
            <w:tcBorders>
              <w:top w:val="nil"/>
              <w:left w:val="nil"/>
              <w:bottom w:val="single" w:sz="4" w:space="0" w:color="auto"/>
              <w:right w:val="single" w:sz="4" w:space="0" w:color="auto"/>
            </w:tcBorders>
            <w:shd w:val="clear" w:color="auto" w:fill="auto"/>
            <w:noWrap/>
            <w:vAlign w:val="center"/>
          </w:tcPr>
          <w:p w14:paraId="3E522F9F"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71F9BE20"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70 </w:t>
            </w:r>
          </w:p>
        </w:tc>
        <w:tc>
          <w:tcPr>
            <w:tcW w:w="244" w:type="pct"/>
            <w:tcBorders>
              <w:top w:val="nil"/>
              <w:left w:val="nil"/>
              <w:bottom w:val="single" w:sz="4" w:space="0" w:color="auto"/>
              <w:right w:val="single" w:sz="4" w:space="0" w:color="auto"/>
            </w:tcBorders>
            <w:shd w:val="clear" w:color="auto" w:fill="auto"/>
            <w:noWrap/>
            <w:vAlign w:val="center"/>
          </w:tcPr>
          <w:p w14:paraId="14FFC9E3" w14:textId="77777777" w:rsidR="00576E1E" w:rsidRDefault="004325BC">
            <w:pPr>
              <w:jc w:val="center"/>
              <w:rPr>
                <w:rFonts w:ascii="Times New Roman" w:hAnsi="Times New Roman" w:cs="Times New Roman"/>
                <w:szCs w:val="21"/>
              </w:rPr>
            </w:pPr>
            <w:r>
              <w:rPr>
                <w:rFonts w:ascii="Times New Roman" w:hAnsi="Times New Roman" w:cs="Times New Roman"/>
                <w:szCs w:val="21"/>
              </w:rPr>
              <w:t>8</w:t>
            </w:r>
          </w:p>
        </w:tc>
        <w:tc>
          <w:tcPr>
            <w:tcW w:w="240" w:type="pct"/>
            <w:tcBorders>
              <w:top w:val="nil"/>
              <w:left w:val="nil"/>
              <w:bottom w:val="single" w:sz="4" w:space="0" w:color="auto"/>
              <w:right w:val="single" w:sz="4" w:space="0" w:color="auto"/>
            </w:tcBorders>
            <w:shd w:val="clear" w:color="auto" w:fill="auto"/>
            <w:noWrap/>
            <w:vAlign w:val="center"/>
          </w:tcPr>
          <w:p w14:paraId="33F0D179"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38A0D7CA"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0D832924"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7BCE0BDD"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2AAA098F" w14:textId="77777777" w:rsidR="00576E1E" w:rsidRDefault="004325BC">
            <w:pPr>
              <w:jc w:val="center"/>
              <w:rPr>
                <w:rFonts w:ascii="Times New Roman" w:hAnsi="Times New Roman" w:cs="Times New Roman"/>
                <w:szCs w:val="21"/>
              </w:rPr>
            </w:pPr>
            <w:r>
              <w:rPr>
                <w:rFonts w:ascii="Times New Roman" w:hAnsi="Times New Roman" w:cs="Times New Roman"/>
                <w:szCs w:val="21"/>
              </w:rPr>
              <w:t>7</w:t>
            </w:r>
          </w:p>
        </w:tc>
        <w:tc>
          <w:tcPr>
            <w:tcW w:w="254" w:type="pct"/>
            <w:tcBorders>
              <w:top w:val="nil"/>
              <w:left w:val="nil"/>
              <w:bottom w:val="single" w:sz="4" w:space="0" w:color="auto"/>
              <w:right w:val="single" w:sz="4" w:space="0" w:color="auto"/>
            </w:tcBorders>
            <w:shd w:val="clear" w:color="auto" w:fill="auto"/>
            <w:noWrap/>
            <w:vAlign w:val="center"/>
          </w:tcPr>
          <w:p w14:paraId="583D788E"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4946D5F9" w14:textId="77777777" w:rsidR="00576E1E" w:rsidRDefault="004325BC">
            <w:pPr>
              <w:jc w:val="center"/>
              <w:rPr>
                <w:rFonts w:ascii="Times New Roman" w:hAnsi="Times New Roman" w:cs="Times New Roman"/>
                <w:szCs w:val="21"/>
              </w:rPr>
            </w:pPr>
            <w:r>
              <w:rPr>
                <w:rFonts w:ascii="Times New Roman" w:hAnsi="Times New Roman" w:cs="Times New Roman"/>
                <w:szCs w:val="21"/>
              </w:rPr>
              <w:t>8</w:t>
            </w:r>
          </w:p>
        </w:tc>
        <w:tc>
          <w:tcPr>
            <w:tcW w:w="287" w:type="pct"/>
            <w:tcBorders>
              <w:top w:val="nil"/>
              <w:left w:val="nil"/>
              <w:bottom w:val="single" w:sz="4" w:space="0" w:color="auto"/>
              <w:right w:val="single" w:sz="4" w:space="0" w:color="auto"/>
            </w:tcBorders>
            <w:shd w:val="clear" w:color="auto" w:fill="auto"/>
            <w:noWrap/>
            <w:vAlign w:val="center"/>
          </w:tcPr>
          <w:p w14:paraId="3D8B8AFF"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2D6034CD"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301" w:type="pct"/>
            <w:tcBorders>
              <w:top w:val="nil"/>
              <w:left w:val="nil"/>
              <w:bottom w:val="single" w:sz="4" w:space="0" w:color="auto"/>
              <w:right w:val="single" w:sz="4" w:space="0" w:color="auto"/>
            </w:tcBorders>
            <w:shd w:val="clear" w:color="auto" w:fill="auto"/>
            <w:noWrap/>
            <w:vAlign w:val="center"/>
          </w:tcPr>
          <w:p w14:paraId="5ED65FFB" w14:textId="77777777" w:rsidR="00576E1E" w:rsidRDefault="004325BC">
            <w:pPr>
              <w:jc w:val="center"/>
              <w:rPr>
                <w:rFonts w:ascii="Times New Roman" w:hAnsi="Times New Roman" w:cs="Times New Roman"/>
                <w:szCs w:val="21"/>
              </w:rPr>
            </w:pPr>
            <w:r>
              <w:rPr>
                <w:rFonts w:ascii="Times New Roman" w:hAnsi="Times New Roman" w:cs="Times New Roman"/>
                <w:szCs w:val="21"/>
              </w:rPr>
              <w:t>7</w:t>
            </w:r>
          </w:p>
        </w:tc>
        <w:tc>
          <w:tcPr>
            <w:tcW w:w="240" w:type="pct"/>
            <w:tcBorders>
              <w:top w:val="nil"/>
              <w:left w:val="nil"/>
              <w:bottom w:val="single" w:sz="4" w:space="0" w:color="auto"/>
              <w:right w:val="single" w:sz="4" w:space="0" w:color="auto"/>
            </w:tcBorders>
            <w:shd w:val="clear" w:color="auto" w:fill="auto"/>
            <w:noWrap/>
            <w:vAlign w:val="center"/>
          </w:tcPr>
          <w:p w14:paraId="612D1346"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80" w:type="pct"/>
            <w:tcBorders>
              <w:top w:val="nil"/>
              <w:left w:val="nil"/>
              <w:bottom w:val="single" w:sz="4" w:space="0" w:color="auto"/>
              <w:right w:val="single" w:sz="4" w:space="0" w:color="auto"/>
            </w:tcBorders>
            <w:shd w:val="clear" w:color="auto" w:fill="auto"/>
            <w:noWrap/>
            <w:vAlign w:val="center"/>
          </w:tcPr>
          <w:p w14:paraId="19493E45"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r>
      <w:tr w:rsidR="00576E1E" w14:paraId="0E92E6D3" w14:textId="77777777">
        <w:tc>
          <w:tcPr>
            <w:tcW w:w="424" w:type="pct"/>
            <w:vMerge w:val="restart"/>
            <w:tcBorders>
              <w:top w:val="nil"/>
              <w:left w:val="single" w:sz="4" w:space="0" w:color="auto"/>
              <w:bottom w:val="single" w:sz="4" w:space="0" w:color="auto"/>
              <w:right w:val="single" w:sz="4" w:space="0" w:color="auto"/>
            </w:tcBorders>
            <w:noWrap/>
            <w:vAlign w:val="center"/>
          </w:tcPr>
          <w:p w14:paraId="11CA620E"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3</w:t>
            </w:r>
            <w:r>
              <w:rPr>
                <w:rFonts w:ascii="Times New Roman" w:hAnsi="Times New Roman" w:cs="Times New Roman"/>
                <w:color w:val="000000"/>
                <w:kern w:val="0"/>
                <w:szCs w:val="21"/>
              </w:rPr>
              <w:t>～</w:t>
            </w:r>
            <w:r>
              <w:rPr>
                <w:rFonts w:ascii="Times New Roman" w:hAnsi="Times New Roman" w:cs="Times New Roman"/>
                <w:color w:val="000000"/>
                <w:kern w:val="0"/>
                <w:szCs w:val="21"/>
              </w:rPr>
              <w:t>5</w:t>
            </w:r>
          </w:p>
        </w:tc>
        <w:tc>
          <w:tcPr>
            <w:tcW w:w="558" w:type="pct"/>
            <w:tcBorders>
              <w:top w:val="nil"/>
              <w:left w:val="nil"/>
              <w:bottom w:val="single" w:sz="4" w:space="0" w:color="auto"/>
              <w:right w:val="single" w:sz="4" w:space="0" w:color="auto"/>
            </w:tcBorders>
            <w:noWrap/>
            <w:vAlign w:val="center"/>
          </w:tcPr>
          <w:p w14:paraId="1C205AF3"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婴儿</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204DE808"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54" w:type="pct"/>
            <w:tcBorders>
              <w:top w:val="nil"/>
              <w:left w:val="nil"/>
              <w:bottom w:val="single" w:sz="4" w:space="0" w:color="auto"/>
              <w:right w:val="single" w:sz="4" w:space="0" w:color="auto"/>
            </w:tcBorders>
            <w:shd w:val="clear" w:color="auto" w:fill="auto"/>
            <w:noWrap/>
            <w:vAlign w:val="center"/>
          </w:tcPr>
          <w:p w14:paraId="67CB46E2"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7C6B2CFB"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244" w:type="pct"/>
            <w:tcBorders>
              <w:top w:val="nil"/>
              <w:left w:val="nil"/>
              <w:bottom w:val="single" w:sz="4" w:space="0" w:color="auto"/>
              <w:right w:val="single" w:sz="4" w:space="0" w:color="auto"/>
            </w:tcBorders>
            <w:shd w:val="clear" w:color="auto" w:fill="auto"/>
            <w:noWrap/>
            <w:vAlign w:val="center"/>
          </w:tcPr>
          <w:p w14:paraId="36A99411"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22A225D2"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4191B45E"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0DC15424"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4CC5A253"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54F11B4C"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54" w:type="pct"/>
            <w:tcBorders>
              <w:top w:val="nil"/>
              <w:left w:val="nil"/>
              <w:bottom w:val="single" w:sz="4" w:space="0" w:color="auto"/>
              <w:right w:val="single" w:sz="4" w:space="0" w:color="auto"/>
            </w:tcBorders>
            <w:shd w:val="clear" w:color="auto" w:fill="auto"/>
            <w:noWrap/>
            <w:vAlign w:val="center"/>
          </w:tcPr>
          <w:p w14:paraId="40B127F3"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675659FC"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87" w:type="pct"/>
            <w:tcBorders>
              <w:top w:val="nil"/>
              <w:left w:val="nil"/>
              <w:bottom w:val="single" w:sz="4" w:space="0" w:color="auto"/>
              <w:right w:val="single" w:sz="4" w:space="0" w:color="auto"/>
            </w:tcBorders>
            <w:shd w:val="clear" w:color="auto" w:fill="auto"/>
            <w:noWrap/>
            <w:vAlign w:val="center"/>
          </w:tcPr>
          <w:p w14:paraId="76C7080A"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4C8C4C43"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301" w:type="pct"/>
            <w:tcBorders>
              <w:top w:val="nil"/>
              <w:left w:val="nil"/>
              <w:bottom w:val="single" w:sz="4" w:space="0" w:color="auto"/>
              <w:right w:val="single" w:sz="4" w:space="0" w:color="auto"/>
            </w:tcBorders>
            <w:shd w:val="clear" w:color="auto" w:fill="auto"/>
            <w:noWrap/>
            <w:vAlign w:val="center"/>
          </w:tcPr>
          <w:p w14:paraId="3D567E15"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3A2FBA01"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80" w:type="pct"/>
            <w:tcBorders>
              <w:top w:val="nil"/>
              <w:left w:val="nil"/>
              <w:bottom w:val="single" w:sz="4" w:space="0" w:color="auto"/>
              <w:right w:val="single" w:sz="4" w:space="0" w:color="auto"/>
            </w:tcBorders>
            <w:shd w:val="clear" w:color="auto" w:fill="auto"/>
            <w:noWrap/>
            <w:vAlign w:val="center"/>
          </w:tcPr>
          <w:p w14:paraId="53FF920D"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r>
      <w:tr w:rsidR="00576E1E" w14:paraId="3C80FBE9" w14:textId="77777777">
        <w:tc>
          <w:tcPr>
            <w:tcW w:w="0" w:type="auto"/>
            <w:vMerge/>
            <w:tcBorders>
              <w:top w:val="nil"/>
              <w:left w:val="single" w:sz="4" w:space="0" w:color="auto"/>
              <w:bottom w:val="single" w:sz="4" w:space="0" w:color="auto"/>
              <w:right w:val="single" w:sz="4" w:space="0" w:color="auto"/>
            </w:tcBorders>
            <w:vAlign w:val="center"/>
          </w:tcPr>
          <w:p w14:paraId="34ADE7EC"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0EA71637"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幼儿</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3B0BE86A"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54" w:type="pct"/>
            <w:tcBorders>
              <w:top w:val="nil"/>
              <w:left w:val="nil"/>
              <w:bottom w:val="single" w:sz="4" w:space="0" w:color="auto"/>
              <w:right w:val="single" w:sz="4" w:space="0" w:color="auto"/>
            </w:tcBorders>
            <w:shd w:val="clear" w:color="auto" w:fill="auto"/>
            <w:noWrap/>
            <w:vAlign w:val="center"/>
          </w:tcPr>
          <w:p w14:paraId="52DFF955"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756D0F03" w14:textId="77777777" w:rsidR="00576E1E" w:rsidRDefault="004325BC">
            <w:pPr>
              <w:jc w:val="center"/>
              <w:rPr>
                <w:rFonts w:ascii="Times New Roman" w:hAnsi="Times New Roman" w:cs="Times New Roman"/>
                <w:szCs w:val="21"/>
              </w:rPr>
            </w:pPr>
            <w:r>
              <w:rPr>
                <w:rFonts w:ascii="Times New Roman" w:hAnsi="Times New Roman" w:cs="Times New Roman"/>
                <w:szCs w:val="21"/>
              </w:rPr>
              <w:t>6</w:t>
            </w:r>
          </w:p>
        </w:tc>
        <w:tc>
          <w:tcPr>
            <w:tcW w:w="244" w:type="pct"/>
            <w:tcBorders>
              <w:top w:val="nil"/>
              <w:left w:val="nil"/>
              <w:bottom w:val="single" w:sz="4" w:space="0" w:color="auto"/>
              <w:right w:val="single" w:sz="4" w:space="0" w:color="auto"/>
            </w:tcBorders>
            <w:shd w:val="clear" w:color="auto" w:fill="auto"/>
            <w:noWrap/>
            <w:vAlign w:val="center"/>
          </w:tcPr>
          <w:p w14:paraId="73E5DDD3"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547BCBAE"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2C41BEEF"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71469FCD"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3D6D7887"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2BB5B307"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254" w:type="pct"/>
            <w:tcBorders>
              <w:top w:val="nil"/>
              <w:left w:val="nil"/>
              <w:bottom w:val="single" w:sz="4" w:space="0" w:color="auto"/>
              <w:right w:val="single" w:sz="4" w:space="0" w:color="auto"/>
            </w:tcBorders>
            <w:shd w:val="clear" w:color="auto" w:fill="auto"/>
            <w:noWrap/>
            <w:vAlign w:val="center"/>
          </w:tcPr>
          <w:p w14:paraId="74A1E12A"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01480F5C"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287" w:type="pct"/>
            <w:tcBorders>
              <w:top w:val="nil"/>
              <w:left w:val="nil"/>
              <w:bottom w:val="single" w:sz="4" w:space="0" w:color="auto"/>
              <w:right w:val="single" w:sz="4" w:space="0" w:color="auto"/>
            </w:tcBorders>
            <w:shd w:val="clear" w:color="auto" w:fill="auto"/>
            <w:noWrap/>
            <w:vAlign w:val="center"/>
          </w:tcPr>
          <w:p w14:paraId="4481DCB7"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44FD3D56"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301" w:type="pct"/>
            <w:tcBorders>
              <w:top w:val="nil"/>
              <w:left w:val="nil"/>
              <w:bottom w:val="single" w:sz="4" w:space="0" w:color="auto"/>
              <w:right w:val="single" w:sz="4" w:space="0" w:color="auto"/>
            </w:tcBorders>
            <w:shd w:val="clear" w:color="auto" w:fill="auto"/>
            <w:noWrap/>
            <w:vAlign w:val="center"/>
          </w:tcPr>
          <w:p w14:paraId="4226DDEA"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681C3365"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80" w:type="pct"/>
            <w:tcBorders>
              <w:top w:val="nil"/>
              <w:left w:val="nil"/>
              <w:bottom w:val="single" w:sz="4" w:space="0" w:color="auto"/>
              <w:right w:val="single" w:sz="4" w:space="0" w:color="auto"/>
            </w:tcBorders>
            <w:shd w:val="clear" w:color="auto" w:fill="auto"/>
            <w:noWrap/>
            <w:vAlign w:val="center"/>
          </w:tcPr>
          <w:p w14:paraId="1CEC9E48"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r>
      <w:tr w:rsidR="00576E1E" w14:paraId="0E5BDFCC" w14:textId="77777777">
        <w:tc>
          <w:tcPr>
            <w:tcW w:w="0" w:type="auto"/>
            <w:vMerge/>
            <w:tcBorders>
              <w:top w:val="nil"/>
              <w:left w:val="single" w:sz="4" w:space="0" w:color="auto"/>
              <w:bottom w:val="single" w:sz="4" w:space="0" w:color="auto"/>
              <w:right w:val="single" w:sz="4" w:space="0" w:color="auto"/>
            </w:tcBorders>
            <w:vAlign w:val="center"/>
          </w:tcPr>
          <w:p w14:paraId="3B4CE59F"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1011E5A6"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少年</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19A3BF77"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54" w:type="pct"/>
            <w:tcBorders>
              <w:top w:val="nil"/>
              <w:left w:val="nil"/>
              <w:bottom w:val="single" w:sz="4" w:space="0" w:color="auto"/>
              <w:right w:val="single" w:sz="4" w:space="0" w:color="auto"/>
            </w:tcBorders>
            <w:shd w:val="clear" w:color="auto" w:fill="auto"/>
            <w:noWrap/>
            <w:vAlign w:val="center"/>
          </w:tcPr>
          <w:p w14:paraId="39F4E783"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036257AC" w14:textId="77777777" w:rsidR="00576E1E" w:rsidRDefault="004325BC">
            <w:pPr>
              <w:jc w:val="center"/>
              <w:rPr>
                <w:rFonts w:ascii="Times New Roman" w:hAnsi="Times New Roman" w:cs="Times New Roman"/>
                <w:szCs w:val="21"/>
              </w:rPr>
            </w:pPr>
            <w:r>
              <w:rPr>
                <w:rFonts w:ascii="Times New Roman" w:hAnsi="Times New Roman" w:cs="Times New Roman"/>
                <w:szCs w:val="21"/>
              </w:rPr>
              <w:t>8</w:t>
            </w:r>
          </w:p>
        </w:tc>
        <w:tc>
          <w:tcPr>
            <w:tcW w:w="244" w:type="pct"/>
            <w:tcBorders>
              <w:top w:val="nil"/>
              <w:left w:val="nil"/>
              <w:bottom w:val="single" w:sz="4" w:space="0" w:color="auto"/>
              <w:right w:val="single" w:sz="4" w:space="0" w:color="auto"/>
            </w:tcBorders>
            <w:shd w:val="clear" w:color="auto" w:fill="auto"/>
            <w:noWrap/>
            <w:vAlign w:val="center"/>
          </w:tcPr>
          <w:p w14:paraId="6ECA151C"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5998B2C7"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520F73CE"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35DA74D0"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18C01446"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1BD68A90"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254" w:type="pct"/>
            <w:tcBorders>
              <w:top w:val="nil"/>
              <w:left w:val="nil"/>
              <w:bottom w:val="single" w:sz="4" w:space="0" w:color="auto"/>
              <w:right w:val="single" w:sz="4" w:space="0" w:color="auto"/>
            </w:tcBorders>
            <w:shd w:val="clear" w:color="auto" w:fill="auto"/>
            <w:noWrap/>
            <w:vAlign w:val="center"/>
          </w:tcPr>
          <w:p w14:paraId="108E7495"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441B296F"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287" w:type="pct"/>
            <w:tcBorders>
              <w:top w:val="nil"/>
              <w:left w:val="nil"/>
              <w:bottom w:val="single" w:sz="4" w:space="0" w:color="auto"/>
              <w:right w:val="single" w:sz="4" w:space="0" w:color="auto"/>
            </w:tcBorders>
            <w:shd w:val="clear" w:color="auto" w:fill="auto"/>
            <w:noWrap/>
            <w:vAlign w:val="center"/>
          </w:tcPr>
          <w:p w14:paraId="61114EBB"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700639BE"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301" w:type="pct"/>
            <w:tcBorders>
              <w:top w:val="nil"/>
              <w:left w:val="nil"/>
              <w:bottom w:val="single" w:sz="4" w:space="0" w:color="auto"/>
              <w:right w:val="single" w:sz="4" w:space="0" w:color="auto"/>
            </w:tcBorders>
            <w:shd w:val="clear" w:color="auto" w:fill="auto"/>
            <w:noWrap/>
            <w:vAlign w:val="center"/>
          </w:tcPr>
          <w:p w14:paraId="39E217BF"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31B5DF9E"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80" w:type="pct"/>
            <w:tcBorders>
              <w:top w:val="nil"/>
              <w:left w:val="nil"/>
              <w:bottom w:val="single" w:sz="4" w:space="0" w:color="auto"/>
              <w:right w:val="single" w:sz="4" w:space="0" w:color="auto"/>
            </w:tcBorders>
            <w:shd w:val="clear" w:color="auto" w:fill="auto"/>
            <w:noWrap/>
            <w:vAlign w:val="center"/>
          </w:tcPr>
          <w:p w14:paraId="29507316"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r>
      <w:tr w:rsidR="00576E1E" w14:paraId="787C0FF5" w14:textId="77777777">
        <w:tc>
          <w:tcPr>
            <w:tcW w:w="0" w:type="auto"/>
            <w:vMerge/>
            <w:tcBorders>
              <w:top w:val="nil"/>
              <w:left w:val="single" w:sz="4" w:space="0" w:color="auto"/>
              <w:bottom w:val="single" w:sz="4" w:space="0" w:color="auto"/>
              <w:right w:val="single" w:sz="4" w:space="0" w:color="auto"/>
            </w:tcBorders>
            <w:vAlign w:val="center"/>
          </w:tcPr>
          <w:p w14:paraId="75A54F8D"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61E9C823"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成人</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60AFC08D"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54" w:type="pct"/>
            <w:tcBorders>
              <w:top w:val="nil"/>
              <w:left w:val="nil"/>
              <w:bottom w:val="single" w:sz="4" w:space="0" w:color="auto"/>
              <w:right w:val="single" w:sz="4" w:space="0" w:color="auto"/>
            </w:tcBorders>
            <w:shd w:val="clear" w:color="auto" w:fill="auto"/>
            <w:noWrap/>
            <w:vAlign w:val="center"/>
          </w:tcPr>
          <w:p w14:paraId="517AD942"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70ED925D" w14:textId="77777777" w:rsidR="00576E1E" w:rsidRDefault="004325BC">
            <w:pPr>
              <w:jc w:val="center"/>
              <w:rPr>
                <w:rFonts w:ascii="Times New Roman" w:hAnsi="Times New Roman" w:cs="Times New Roman"/>
                <w:szCs w:val="21"/>
              </w:rPr>
            </w:pPr>
            <w:r>
              <w:rPr>
                <w:rFonts w:ascii="Times New Roman" w:hAnsi="Times New Roman" w:cs="Times New Roman"/>
                <w:szCs w:val="21"/>
              </w:rPr>
              <w:t>66</w:t>
            </w:r>
          </w:p>
        </w:tc>
        <w:tc>
          <w:tcPr>
            <w:tcW w:w="244" w:type="pct"/>
            <w:tcBorders>
              <w:top w:val="nil"/>
              <w:left w:val="nil"/>
              <w:bottom w:val="single" w:sz="4" w:space="0" w:color="auto"/>
              <w:right w:val="single" w:sz="4" w:space="0" w:color="auto"/>
            </w:tcBorders>
            <w:shd w:val="clear" w:color="auto" w:fill="auto"/>
            <w:noWrap/>
            <w:vAlign w:val="center"/>
          </w:tcPr>
          <w:p w14:paraId="6514EE5F"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6F09A4A0"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5FFD8077"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1B363644"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09CC8ACD"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06F58184" w14:textId="77777777" w:rsidR="00576E1E" w:rsidRDefault="004325BC">
            <w:pPr>
              <w:jc w:val="center"/>
              <w:rPr>
                <w:rFonts w:ascii="Times New Roman" w:hAnsi="Times New Roman" w:cs="Times New Roman"/>
                <w:szCs w:val="21"/>
              </w:rPr>
            </w:pPr>
            <w:r>
              <w:rPr>
                <w:rFonts w:ascii="Times New Roman" w:hAnsi="Times New Roman" w:cs="Times New Roman"/>
                <w:szCs w:val="21"/>
              </w:rPr>
              <w:t>10</w:t>
            </w:r>
          </w:p>
        </w:tc>
        <w:tc>
          <w:tcPr>
            <w:tcW w:w="254" w:type="pct"/>
            <w:tcBorders>
              <w:top w:val="nil"/>
              <w:left w:val="nil"/>
              <w:bottom w:val="single" w:sz="4" w:space="0" w:color="auto"/>
              <w:right w:val="single" w:sz="4" w:space="0" w:color="auto"/>
            </w:tcBorders>
            <w:shd w:val="clear" w:color="auto" w:fill="auto"/>
            <w:noWrap/>
            <w:vAlign w:val="center"/>
          </w:tcPr>
          <w:p w14:paraId="13764A6C"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3C11BDD1" w14:textId="77777777" w:rsidR="00576E1E" w:rsidRDefault="004325BC">
            <w:pPr>
              <w:jc w:val="center"/>
              <w:rPr>
                <w:rFonts w:ascii="Times New Roman" w:hAnsi="Times New Roman" w:cs="Times New Roman"/>
                <w:szCs w:val="21"/>
              </w:rPr>
            </w:pPr>
            <w:r>
              <w:rPr>
                <w:rFonts w:ascii="Times New Roman" w:hAnsi="Times New Roman" w:cs="Times New Roman"/>
                <w:szCs w:val="21"/>
              </w:rPr>
              <w:t>11</w:t>
            </w:r>
          </w:p>
        </w:tc>
        <w:tc>
          <w:tcPr>
            <w:tcW w:w="287" w:type="pct"/>
            <w:tcBorders>
              <w:top w:val="nil"/>
              <w:left w:val="nil"/>
              <w:bottom w:val="single" w:sz="4" w:space="0" w:color="auto"/>
              <w:right w:val="single" w:sz="4" w:space="0" w:color="auto"/>
            </w:tcBorders>
            <w:shd w:val="clear" w:color="auto" w:fill="auto"/>
            <w:noWrap/>
            <w:vAlign w:val="center"/>
          </w:tcPr>
          <w:p w14:paraId="0FABD7B1"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4E7E4FD5"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301" w:type="pct"/>
            <w:tcBorders>
              <w:top w:val="nil"/>
              <w:left w:val="nil"/>
              <w:bottom w:val="single" w:sz="4" w:space="0" w:color="auto"/>
              <w:right w:val="single" w:sz="4" w:space="0" w:color="auto"/>
            </w:tcBorders>
            <w:shd w:val="clear" w:color="auto" w:fill="auto"/>
            <w:noWrap/>
            <w:vAlign w:val="center"/>
          </w:tcPr>
          <w:p w14:paraId="5EC97080"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70EDBB55"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80" w:type="pct"/>
            <w:tcBorders>
              <w:top w:val="nil"/>
              <w:left w:val="nil"/>
              <w:bottom w:val="single" w:sz="4" w:space="0" w:color="auto"/>
              <w:right w:val="single" w:sz="4" w:space="0" w:color="auto"/>
            </w:tcBorders>
            <w:shd w:val="clear" w:color="auto" w:fill="auto"/>
            <w:noWrap/>
            <w:vAlign w:val="center"/>
          </w:tcPr>
          <w:p w14:paraId="6B38AE1A"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r>
      <w:tr w:rsidR="00576E1E" w14:paraId="454EEBD8" w14:textId="77777777">
        <w:tc>
          <w:tcPr>
            <w:tcW w:w="424" w:type="pct"/>
            <w:vMerge w:val="restart"/>
            <w:tcBorders>
              <w:top w:val="nil"/>
              <w:left w:val="single" w:sz="4" w:space="0" w:color="auto"/>
              <w:bottom w:val="single" w:sz="4" w:space="0" w:color="auto"/>
              <w:right w:val="single" w:sz="4" w:space="0" w:color="auto"/>
            </w:tcBorders>
            <w:noWrap/>
            <w:vAlign w:val="center"/>
          </w:tcPr>
          <w:p w14:paraId="4A7D153A"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w:t>
            </w:r>
            <w:r>
              <w:rPr>
                <w:rFonts w:ascii="Times New Roman" w:hAnsi="Times New Roman" w:cs="Times New Roman"/>
                <w:color w:val="000000"/>
                <w:kern w:val="0"/>
                <w:szCs w:val="21"/>
              </w:rPr>
              <w:t>～</w:t>
            </w:r>
            <w:r>
              <w:rPr>
                <w:rFonts w:ascii="Times New Roman" w:hAnsi="Times New Roman" w:cs="Times New Roman"/>
                <w:color w:val="000000"/>
                <w:kern w:val="0"/>
                <w:szCs w:val="21"/>
              </w:rPr>
              <w:t>10</w:t>
            </w:r>
          </w:p>
        </w:tc>
        <w:tc>
          <w:tcPr>
            <w:tcW w:w="558" w:type="pct"/>
            <w:tcBorders>
              <w:top w:val="nil"/>
              <w:left w:val="nil"/>
              <w:bottom w:val="single" w:sz="4" w:space="0" w:color="auto"/>
              <w:right w:val="single" w:sz="4" w:space="0" w:color="auto"/>
            </w:tcBorders>
            <w:noWrap/>
            <w:vAlign w:val="center"/>
          </w:tcPr>
          <w:p w14:paraId="3BA42936"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婴儿</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23CDDFF9"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54" w:type="pct"/>
            <w:tcBorders>
              <w:top w:val="nil"/>
              <w:left w:val="nil"/>
              <w:bottom w:val="single" w:sz="4" w:space="0" w:color="auto"/>
              <w:right w:val="single" w:sz="4" w:space="0" w:color="auto"/>
            </w:tcBorders>
            <w:shd w:val="clear" w:color="auto" w:fill="auto"/>
            <w:noWrap/>
            <w:vAlign w:val="center"/>
          </w:tcPr>
          <w:p w14:paraId="2C1627C1"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39" w:type="pct"/>
            <w:tcBorders>
              <w:top w:val="nil"/>
              <w:left w:val="nil"/>
              <w:bottom w:val="single" w:sz="4" w:space="0" w:color="auto"/>
              <w:right w:val="single" w:sz="4" w:space="0" w:color="auto"/>
            </w:tcBorders>
            <w:shd w:val="clear" w:color="auto" w:fill="auto"/>
            <w:noWrap/>
            <w:vAlign w:val="center"/>
          </w:tcPr>
          <w:p w14:paraId="68FFD7D9"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4" w:type="pct"/>
            <w:tcBorders>
              <w:top w:val="nil"/>
              <w:left w:val="nil"/>
              <w:bottom w:val="single" w:sz="4" w:space="0" w:color="auto"/>
              <w:right w:val="single" w:sz="4" w:space="0" w:color="auto"/>
            </w:tcBorders>
            <w:shd w:val="clear" w:color="auto" w:fill="auto"/>
            <w:noWrap/>
            <w:vAlign w:val="center"/>
          </w:tcPr>
          <w:p w14:paraId="3A089DA3"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240" w:type="pct"/>
            <w:tcBorders>
              <w:top w:val="nil"/>
              <w:left w:val="nil"/>
              <w:bottom w:val="single" w:sz="4" w:space="0" w:color="auto"/>
              <w:right w:val="single" w:sz="4" w:space="0" w:color="auto"/>
            </w:tcBorders>
            <w:shd w:val="clear" w:color="auto" w:fill="auto"/>
            <w:noWrap/>
            <w:vAlign w:val="center"/>
          </w:tcPr>
          <w:p w14:paraId="77944F14"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240" w:type="pct"/>
            <w:tcBorders>
              <w:top w:val="nil"/>
              <w:left w:val="nil"/>
              <w:bottom w:val="single" w:sz="4" w:space="0" w:color="auto"/>
              <w:right w:val="single" w:sz="4" w:space="0" w:color="auto"/>
            </w:tcBorders>
            <w:shd w:val="clear" w:color="auto" w:fill="auto"/>
            <w:noWrap/>
            <w:vAlign w:val="center"/>
          </w:tcPr>
          <w:p w14:paraId="0FAA9C71"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240" w:type="pct"/>
            <w:tcBorders>
              <w:top w:val="nil"/>
              <w:left w:val="nil"/>
              <w:bottom w:val="single" w:sz="4" w:space="0" w:color="auto"/>
              <w:right w:val="single" w:sz="4" w:space="0" w:color="auto"/>
            </w:tcBorders>
            <w:shd w:val="clear" w:color="auto" w:fill="auto"/>
            <w:noWrap/>
            <w:vAlign w:val="center"/>
          </w:tcPr>
          <w:p w14:paraId="1F405D5D"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240" w:type="pct"/>
            <w:tcBorders>
              <w:top w:val="nil"/>
              <w:left w:val="nil"/>
              <w:bottom w:val="single" w:sz="4" w:space="0" w:color="auto"/>
              <w:right w:val="single" w:sz="4" w:space="0" w:color="auto"/>
            </w:tcBorders>
            <w:shd w:val="clear" w:color="auto" w:fill="auto"/>
            <w:noWrap/>
            <w:vAlign w:val="center"/>
          </w:tcPr>
          <w:p w14:paraId="034A891D"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240" w:type="pct"/>
            <w:tcBorders>
              <w:top w:val="nil"/>
              <w:left w:val="nil"/>
              <w:bottom w:val="single" w:sz="4" w:space="0" w:color="auto"/>
              <w:right w:val="single" w:sz="4" w:space="0" w:color="auto"/>
            </w:tcBorders>
            <w:shd w:val="clear" w:color="auto" w:fill="auto"/>
            <w:noWrap/>
            <w:vAlign w:val="center"/>
          </w:tcPr>
          <w:p w14:paraId="5D7AC638"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254" w:type="pct"/>
            <w:tcBorders>
              <w:top w:val="nil"/>
              <w:left w:val="nil"/>
              <w:bottom w:val="single" w:sz="4" w:space="0" w:color="auto"/>
              <w:right w:val="single" w:sz="4" w:space="0" w:color="auto"/>
            </w:tcBorders>
            <w:shd w:val="clear" w:color="auto" w:fill="auto"/>
            <w:noWrap/>
            <w:vAlign w:val="center"/>
          </w:tcPr>
          <w:p w14:paraId="4A134463"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239" w:type="pct"/>
            <w:tcBorders>
              <w:top w:val="nil"/>
              <w:left w:val="nil"/>
              <w:bottom w:val="single" w:sz="4" w:space="0" w:color="auto"/>
              <w:right w:val="single" w:sz="4" w:space="0" w:color="auto"/>
            </w:tcBorders>
            <w:shd w:val="clear" w:color="auto" w:fill="auto"/>
            <w:noWrap/>
            <w:vAlign w:val="center"/>
          </w:tcPr>
          <w:p w14:paraId="603365FA"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287" w:type="pct"/>
            <w:tcBorders>
              <w:top w:val="nil"/>
              <w:left w:val="nil"/>
              <w:bottom w:val="single" w:sz="4" w:space="0" w:color="auto"/>
              <w:right w:val="single" w:sz="4" w:space="0" w:color="auto"/>
            </w:tcBorders>
            <w:shd w:val="clear" w:color="auto" w:fill="auto"/>
            <w:noWrap/>
            <w:vAlign w:val="center"/>
          </w:tcPr>
          <w:p w14:paraId="2EDC03C2"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240" w:type="pct"/>
            <w:tcBorders>
              <w:top w:val="nil"/>
              <w:left w:val="nil"/>
              <w:bottom w:val="single" w:sz="4" w:space="0" w:color="auto"/>
              <w:right w:val="single" w:sz="4" w:space="0" w:color="auto"/>
            </w:tcBorders>
            <w:shd w:val="clear" w:color="auto" w:fill="auto"/>
            <w:noWrap/>
            <w:vAlign w:val="center"/>
          </w:tcPr>
          <w:p w14:paraId="4988FE72"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301" w:type="pct"/>
            <w:tcBorders>
              <w:top w:val="nil"/>
              <w:left w:val="nil"/>
              <w:bottom w:val="single" w:sz="4" w:space="0" w:color="auto"/>
              <w:right w:val="single" w:sz="4" w:space="0" w:color="auto"/>
            </w:tcBorders>
            <w:shd w:val="clear" w:color="auto" w:fill="auto"/>
            <w:noWrap/>
            <w:vAlign w:val="center"/>
          </w:tcPr>
          <w:p w14:paraId="27963481"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240" w:type="pct"/>
            <w:tcBorders>
              <w:top w:val="nil"/>
              <w:left w:val="nil"/>
              <w:bottom w:val="single" w:sz="4" w:space="0" w:color="auto"/>
              <w:right w:val="single" w:sz="4" w:space="0" w:color="auto"/>
            </w:tcBorders>
            <w:shd w:val="clear" w:color="auto" w:fill="auto"/>
            <w:noWrap/>
            <w:vAlign w:val="center"/>
          </w:tcPr>
          <w:p w14:paraId="48691194"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280" w:type="pct"/>
            <w:tcBorders>
              <w:top w:val="nil"/>
              <w:left w:val="nil"/>
              <w:bottom w:val="single" w:sz="4" w:space="0" w:color="auto"/>
              <w:right w:val="single" w:sz="4" w:space="0" w:color="auto"/>
            </w:tcBorders>
            <w:shd w:val="clear" w:color="auto" w:fill="auto"/>
            <w:noWrap/>
            <w:vAlign w:val="center"/>
          </w:tcPr>
          <w:p w14:paraId="01D43702"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r>
      <w:tr w:rsidR="00576E1E" w14:paraId="69EBFD74" w14:textId="77777777">
        <w:tc>
          <w:tcPr>
            <w:tcW w:w="0" w:type="auto"/>
            <w:vMerge/>
            <w:tcBorders>
              <w:top w:val="nil"/>
              <w:left w:val="single" w:sz="4" w:space="0" w:color="auto"/>
              <w:bottom w:val="single" w:sz="4" w:space="0" w:color="auto"/>
              <w:right w:val="single" w:sz="4" w:space="0" w:color="auto"/>
            </w:tcBorders>
            <w:vAlign w:val="center"/>
          </w:tcPr>
          <w:p w14:paraId="7FBA8613"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31B6781F"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幼儿</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402B026C" w14:textId="77777777" w:rsidR="00576E1E" w:rsidRDefault="004325BC">
            <w:pPr>
              <w:jc w:val="center"/>
              <w:rPr>
                <w:rFonts w:ascii="Times New Roman" w:hAnsi="Times New Roman" w:cs="Times New Roman"/>
                <w:szCs w:val="21"/>
              </w:rPr>
            </w:pPr>
            <w:r>
              <w:rPr>
                <w:rFonts w:ascii="Times New Roman" w:hAnsi="Times New Roman" w:cs="Times New Roman"/>
                <w:szCs w:val="21"/>
              </w:rPr>
              <w:t>2</w:t>
            </w:r>
          </w:p>
        </w:tc>
        <w:tc>
          <w:tcPr>
            <w:tcW w:w="254" w:type="pct"/>
            <w:tcBorders>
              <w:top w:val="nil"/>
              <w:left w:val="nil"/>
              <w:bottom w:val="single" w:sz="4" w:space="0" w:color="auto"/>
              <w:right w:val="single" w:sz="4" w:space="0" w:color="auto"/>
            </w:tcBorders>
            <w:shd w:val="clear" w:color="auto" w:fill="auto"/>
            <w:noWrap/>
            <w:vAlign w:val="center"/>
          </w:tcPr>
          <w:p w14:paraId="4D08B5D0" w14:textId="77777777" w:rsidR="00576E1E" w:rsidRDefault="004325BC">
            <w:pPr>
              <w:jc w:val="center"/>
              <w:rPr>
                <w:rFonts w:ascii="Times New Roman" w:hAnsi="Times New Roman" w:cs="Times New Roman"/>
                <w:szCs w:val="21"/>
              </w:rPr>
            </w:pPr>
            <w:r>
              <w:rPr>
                <w:rFonts w:ascii="Times New Roman" w:hAnsi="Times New Roman" w:cs="Times New Roman"/>
                <w:szCs w:val="21"/>
              </w:rPr>
              <w:t>2</w:t>
            </w:r>
          </w:p>
        </w:tc>
        <w:tc>
          <w:tcPr>
            <w:tcW w:w="239" w:type="pct"/>
            <w:tcBorders>
              <w:top w:val="nil"/>
              <w:left w:val="nil"/>
              <w:bottom w:val="single" w:sz="4" w:space="0" w:color="auto"/>
              <w:right w:val="single" w:sz="4" w:space="0" w:color="auto"/>
            </w:tcBorders>
            <w:shd w:val="clear" w:color="auto" w:fill="auto"/>
            <w:noWrap/>
            <w:vAlign w:val="center"/>
          </w:tcPr>
          <w:p w14:paraId="6233B877" w14:textId="77777777" w:rsidR="00576E1E" w:rsidRDefault="004325BC">
            <w:pPr>
              <w:jc w:val="center"/>
              <w:rPr>
                <w:rFonts w:ascii="Times New Roman" w:hAnsi="Times New Roman" w:cs="Times New Roman"/>
                <w:szCs w:val="21"/>
              </w:rPr>
            </w:pPr>
            <w:r>
              <w:rPr>
                <w:rFonts w:ascii="Times New Roman" w:hAnsi="Times New Roman" w:cs="Times New Roman"/>
                <w:szCs w:val="21"/>
              </w:rPr>
              <w:t>3</w:t>
            </w:r>
          </w:p>
        </w:tc>
        <w:tc>
          <w:tcPr>
            <w:tcW w:w="244" w:type="pct"/>
            <w:tcBorders>
              <w:top w:val="nil"/>
              <w:left w:val="nil"/>
              <w:bottom w:val="single" w:sz="4" w:space="0" w:color="auto"/>
              <w:right w:val="single" w:sz="4" w:space="0" w:color="auto"/>
            </w:tcBorders>
            <w:shd w:val="clear" w:color="auto" w:fill="auto"/>
            <w:noWrap/>
            <w:vAlign w:val="center"/>
          </w:tcPr>
          <w:p w14:paraId="75388724" w14:textId="77777777" w:rsidR="00576E1E" w:rsidRDefault="004325BC">
            <w:pPr>
              <w:jc w:val="center"/>
              <w:rPr>
                <w:rFonts w:ascii="Times New Roman" w:hAnsi="Times New Roman" w:cs="Times New Roman"/>
                <w:szCs w:val="21"/>
              </w:rPr>
            </w:pPr>
            <w:r>
              <w:rPr>
                <w:rFonts w:ascii="Times New Roman" w:hAnsi="Times New Roman" w:cs="Times New Roman"/>
                <w:szCs w:val="21"/>
              </w:rPr>
              <w:t>4</w:t>
            </w:r>
          </w:p>
        </w:tc>
        <w:tc>
          <w:tcPr>
            <w:tcW w:w="240" w:type="pct"/>
            <w:tcBorders>
              <w:top w:val="nil"/>
              <w:left w:val="nil"/>
              <w:bottom w:val="single" w:sz="4" w:space="0" w:color="auto"/>
              <w:right w:val="single" w:sz="4" w:space="0" w:color="auto"/>
            </w:tcBorders>
            <w:shd w:val="clear" w:color="auto" w:fill="auto"/>
            <w:noWrap/>
            <w:vAlign w:val="center"/>
          </w:tcPr>
          <w:p w14:paraId="14A56F16" w14:textId="77777777" w:rsidR="00576E1E" w:rsidRDefault="004325BC">
            <w:pPr>
              <w:jc w:val="center"/>
              <w:rPr>
                <w:rFonts w:ascii="Times New Roman" w:hAnsi="Times New Roman" w:cs="Times New Roman"/>
                <w:szCs w:val="21"/>
              </w:rPr>
            </w:pPr>
            <w:r>
              <w:rPr>
                <w:rFonts w:ascii="Times New Roman" w:hAnsi="Times New Roman" w:cs="Times New Roman"/>
                <w:szCs w:val="21"/>
              </w:rPr>
              <w:t>9</w:t>
            </w:r>
          </w:p>
        </w:tc>
        <w:tc>
          <w:tcPr>
            <w:tcW w:w="240" w:type="pct"/>
            <w:tcBorders>
              <w:top w:val="nil"/>
              <w:left w:val="nil"/>
              <w:bottom w:val="single" w:sz="4" w:space="0" w:color="auto"/>
              <w:right w:val="single" w:sz="4" w:space="0" w:color="auto"/>
            </w:tcBorders>
            <w:shd w:val="clear" w:color="auto" w:fill="auto"/>
            <w:noWrap/>
            <w:vAlign w:val="center"/>
          </w:tcPr>
          <w:p w14:paraId="29A34DF9" w14:textId="77777777" w:rsidR="00576E1E" w:rsidRDefault="004325BC">
            <w:pPr>
              <w:jc w:val="center"/>
              <w:rPr>
                <w:rFonts w:ascii="Times New Roman" w:hAnsi="Times New Roman" w:cs="Times New Roman"/>
                <w:szCs w:val="21"/>
              </w:rPr>
            </w:pPr>
            <w:r>
              <w:rPr>
                <w:rFonts w:ascii="Times New Roman" w:hAnsi="Times New Roman" w:cs="Times New Roman"/>
                <w:szCs w:val="21"/>
              </w:rPr>
              <w:t>10</w:t>
            </w:r>
          </w:p>
        </w:tc>
        <w:tc>
          <w:tcPr>
            <w:tcW w:w="240" w:type="pct"/>
            <w:tcBorders>
              <w:top w:val="nil"/>
              <w:left w:val="nil"/>
              <w:bottom w:val="single" w:sz="4" w:space="0" w:color="auto"/>
              <w:right w:val="single" w:sz="4" w:space="0" w:color="auto"/>
            </w:tcBorders>
            <w:shd w:val="clear" w:color="auto" w:fill="auto"/>
            <w:noWrap/>
            <w:vAlign w:val="center"/>
          </w:tcPr>
          <w:p w14:paraId="78F31F06" w14:textId="77777777" w:rsidR="00576E1E" w:rsidRDefault="004325BC">
            <w:pPr>
              <w:jc w:val="center"/>
              <w:rPr>
                <w:rFonts w:ascii="Times New Roman" w:hAnsi="Times New Roman" w:cs="Times New Roman"/>
                <w:szCs w:val="21"/>
              </w:rPr>
            </w:pPr>
            <w:r>
              <w:rPr>
                <w:rFonts w:ascii="Times New Roman" w:hAnsi="Times New Roman" w:cs="Times New Roman"/>
                <w:szCs w:val="21"/>
              </w:rPr>
              <w:t>9</w:t>
            </w:r>
          </w:p>
        </w:tc>
        <w:tc>
          <w:tcPr>
            <w:tcW w:w="240" w:type="pct"/>
            <w:tcBorders>
              <w:top w:val="nil"/>
              <w:left w:val="nil"/>
              <w:bottom w:val="single" w:sz="4" w:space="0" w:color="auto"/>
              <w:right w:val="single" w:sz="4" w:space="0" w:color="auto"/>
            </w:tcBorders>
            <w:shd w:val="clear" w:color="auto" w:fill="auto"/>
            <w:noWrap/>
            <w:vAlign w:val="center"/>
          </w:tcPr>
          <w:p w14:paraId="21FA13A8" w14:textId="77777777" w:rsidR="00576E1E" w:rsidRDefault="004325BC">
            <w:pPr>
              <w:jc w:val="center"/>
              <w:rPr>
                <w:rFonts w:ascii="Times New Roman" w:hAnsi="Times New Roman" w:cs="Times New Roman"/>
                <w:szCs w:val="21"/>
              </w:rPr>
            </w:pPr>
            <w:r>
              <w:rPr>
                <w:rFonts w:ascii="Times New Roman" w:hAnsi="Times New Roman" w:cs="Times New Roman"/>
                <w:szCs w:val="21"/>
              </w:rPr>
              <w:t>6</w:t>
            </w:r>
          </w:p>
        </w:tc>
        <w:tc>
          <w:tcPr>
            <w:tcW w:w="240" w:type="pct"/>
            <w:tcBorders>
              <w:top w:val="nil"/>
              <w:left w:val="nil"/>
              <w:bottom w:val="single" w:sz="4" w:space="0" w:color="auto"/>
              <w:right w:val="single" w:sz="4" w:space="0" w:color="auto"/>
            </w:tcBorders>
            <w:shd w:val="clear" w:color="auto" w:fill="auto"/>
            <w:noWrap/>
            <w:vAlign w:val="center"/>
          </w:tcPr>
          <w:p w14:paraId="11D0CBDB" w14:textId="77777777" w:rsidR="00576E1E" w:rsidRDefault="004325BC">
            <w:pPr>
              <w:jc w:val="center"/>
              <w:rPr>
                <w:rFonts w:ascii="Times New Roman" w:hAnsi="Times New Roman" w:cs="Times New Roman"/>
                <w:szCs w:val="21"/>
              </w:rPr>
            </w:pPr>
            <w:r>
              <w:rPr>
                <w:rFonts w:ascii="Times New Roman" w:hAnsi="Times New Roman" w:cs="Times New Roman"/>
                <w:szCs w:val="21"/>
              </w:rPr>
              <w:t>6</w:t>
            </w:r>
          </w:p>
        </w:tc>
        <w:tc>
          <w:tcPr>
            <w:tcW w:w="254" w:type="pct"/>
            <w:tcBorders>
              <w:top w:val="nil"/>
              <w:left w:val="nil"/>
              <w:bottom w:val="single" w:sz="4" w:space="0" w:color="auto"/>
              <w:right w:val="single" w:sz="4" w:space="0" w:color="auto"/>
            </w:tcBorders>
            <w:shd w:val="clear" w:color="auto" w:fill="auto"/>
            <w:noWrap/>
            <w:vAlign w:val="center"/>
          </w:tcPr>
          <w:p w14:paraId="12295067" w14:textId="77777777" w:rsidR="00576E1E" w:rsidRDefault="004325BC">
            <w:pPr>
              <w:jc w:val="center"/>
              <w:rPr>
                <w:rFonts w:ascii="Times New Roman" w:hAnsi="Times New Roman" w:cs="Times New Roman"/>
                <w:szCs w:val="21"/>
              </w:rPr>
            </w:pPr>
            <w:r>
              <w:rPr>
                <w:rFonts w:ascii="Times New Roman" w:hAnsi="Times New Roman" w:cs="Times New Roman"/>
                <w:szCs w:val="21"/>
              </w:rPr>
              <w:t>8</w:t>
            </w:r>
          </w:p>
        </w:tc>
        <w:tc>
          <w:tcPr>
            <w:tcW w:w="239" w:type="pct"/>
            <w:tcBorders>
              <w:top w:val="nil"/>
              <w:left w:val="nil"/>
              <w:bottom w:val="single" w:sz="4" w:space="0" w:color="auto"/>
              <w:right w:val="single" w:sz="4" w:space="0" w:color="auto"/>
            </w:tcBorders>
            <w:shd w:val="clear" w:color="auto" w:fill="auto"/>
            <w:noWrap/>
            <w:vAlign w:val="center"/>
          </w:tcPr>
          <w:p w14:paraId="55FE299A" w14:textId="77777777" w:rsidR="00576E1E" w:rsidRDefault="004325BC">
            <w:pPr>
              <w:jc w:val="center"/>
              <w:rPr>
                <w:rFonts w:ascii="Times New Roman" w:hAnsi="Times New Roman" w:cs="Times New Roman"/>
                <w:szCs w:val="21"/>
              </w:rPr>
            </w:pPr>
            <w:r>
              <w:rPr>
                <w:rFonts w:ascii="Times New Roman" w:hAnsi="Times New Roman" w:cs="Times New Roman"/>
                <w:szCs w:val="21"/>
              </w:rPr>
              <w:t>12</w:t>
            </w:r>
          </w:p>
        </w:tc>
        <w:tc>
          <w:tcPr>
            <w:tcW w:w="287" w:type="pct"/>
            <w:tcBorders>
              <w:top w:val="nil"/>
              <w:left w:val="nil"/>
              <w:bottom w:val="single" w:sz="4" w:space="0" w:color="auto"/>
              <w:right w:val="single" w:sz="4" w:space="0" w:color="auto"/>
            </w:tcBorders>
            <w:shd w:val="clear" w:color="auto" w:fill="auto"/>
            <w:noWrap/>
            <w:vAlign w:val="center"/>
          </w:tcPr>
          <w:p w14:paraId="128EDCE7" w14:textId="77777777" w:rsidR="00576E1E" w:rsidRDefault="004325BC">
            <w:pPr>
              <w:jc w:val="center"/>
              <w:rPr>
                <w:rFonts w:ascii="Times New Roman" w:hAnsi="Times New Roman" w:cs="Times New Roman"/>
                <w:szCs w:val="21"/>
              </w:rPr>
            </w:pPr>
            <w:r>
              <w:rPr>
                <w:rFonts w:ascii="Times New Roman" w:hAnsi="Times New Roman" w:cs="Times New Roman"/>
                <w:szCs w:val="21"/>
              </w:rPr>
              <w:t>9</w:t>
            </w:r>
          </w:p>
        </w:tc>
        <w:tc>
          <w:tcPr>
            <w:tcW w:w="240" w:type="pct"/>
            <w:tcBorders>
              <w:top w:val="nil"/>
              <w:left w:val="nil"/>
              <w:bottom w:val="single" w:sz="4" w:space="0" w:color="auto"/>
              <w:right w:val="single" w:sz="4" w:space="0" w:color="auto"/>
            </w:tcBorders>
            <w:shd w:val="clear" w:color="auto" w:fill="auto"/>
            <w:noWrap/>
            <w:vAlign w:val="center"/>
          </w:tcPr>
          <w:p w14:paraId="0DBD493C" w14:textId="77777777" w:rsidR="00576E1E" w:rsidRDefault="004325BC">
            <w:pPr>
              <w:jc w:val="center"/>
              <w:rPr>
                <w:rFonts w:ascii="Times New Roman" w:hAnsi="Times New Roman" w:cs="Times New Roman"/>
                <w:szCs w:val="21"/>
              </w:rPr>
            </w:pPr>
            <w:r>
              <w:rPr>
                <w:rFonts w:ascii="Times New Roman" w:hAnsi="Times New Roman" w:cs="Times New Roman"/>
                <w:szCs w:val="21"/>
              </w:rPr>
              <w:t>12</w:t>
            </w:r>
          </w:p>
        </w:tc>
        <w:tc>
          <w:tcPr>
            <w:tcW w:w="301" w:type="pct"/>
            <w:tcBorders>
              <w:top w:val="nil"/>
              <w:left w:val="nil"/>
              <w:bottom w:val="single" w:sz="4" w:space="0" w:color="auto"/>
              <w:right w:val="single" w:sz="4" w:space="0" w:color="auto"/>
            </w:tcBorders>
            <w:shd w:val="clear" w:color="auto" w:fill="auto"/>
            <w:noWrap/>
            <w:vAlign w:val="center"/>
          </w:tcPr>
          <w:p w14:paraId="31AF48EE" w14:textId="77777777" w:rsidR="00576E1E" w:rsidRDefault="004325BC">
            <w:pPr>
              <w:jc w:val="center"/>
              <w:rPr>
                <w:rFonts w:ascii="Times New Roman" w:hAnsi="Times New Roman" w:cs="Times New Roman"/>
                <w:szCs w:val="21"/>
              </w:rPr>
            </w:pPr>
            <w:r>
              <w:rPr>
                <w:rFonts w:ascii="Times New Roman" w:hAnsi="Times New Roman" w:cs="Times New Roman"/>
                <w:szCs w:val="21"/>
              </w:rPr>
              <w:t>6</w:t>
            </w:r>
          </w:p>
        </w:tc>
        <w:tc>
          <w:tcPr>
            <w:tcW w:w="240" w:type="pct"/>
            <w:tcBorders>
              <w:top w:val="nil"/>
              <w:left w:val="nil"/>
              <w:bottom w:val="single" w:sz="4" w:space="0" w:color="auto"/>
              <w:right w:val="single" w:sz="4" w:space="0" w:color="auto"/>
            </w:tcBorders>
            <w:shd w:val="clear" w:color="auto" w:fill="auto"/>
            <w:noWrap/>
            <w:vAlign w:val="center"/>
          </w:tcPr>
          <w:p w14:paraId="2C8DACE7" w14:textId="77777777" w:rsidR="00576E1E" w:rsidRDefault="004325BC">
            <w:pPr>
              <w:jc w:val="center"/>
              <w:rPr>
                <w:rFonts w:ascii="Times New Roman" w:hAnsi="Times New Roman" w:cs="Times New Roman"/>
                <w:szCs w:val="21"/>
              </w:rPr>
            </w:pPr>
            <w:r>
              <w:rPr>
                <w:rFonts w:ascii="Times New Roman" w:hAnsi="Times New Roman" w:cs="Times New Roman"/>
                <w:szCs w:val="21"/>
              </w:rPr>
              <w:t>6</w:t>
            </w:r>
          </w:p>
        </w:tc>
        <w:tc>
          <w:tcPr>
            <w:tcW w:w="280" w:type="pct"/>
            <w:tcBorders>
              <w:top w:val="nil"/>
              <w:left w:val="nil"/>
              <w:bottom w:val="single" w:sz="4" w:space="0" w:color="auto"/>
              <w:right w:val="single" w:sz="4" w:space="0" w:color="auto"/>
            </w:tcBorders>
            <w:shd w:val="clear" w:color="auto" w:fill="auto"/>
            <w:noWrap/>
            <w:vAlign w:val="center"/>
          </w:tcPr>
          <w:p w14:paraId="522ED69C" w14:textId="77777777" w:rsidR="00576E1E" w:rsidRDefault="004325BC">
            <w:pPr>
              <w:jc w:val="center"/>
              <w:rPr>
                <w:rFonts w:ascii="Times New Roman" w:hAnsi="Times New Roman" w:cs="Times New Roman"/>
                <w:szCs w:val="21"/>
              </w:rPr>
            </w:pPr>
            <w:r>
              <w:rPr>
                <w:rFonts w:ascii="Times New Roman" w:hAnsi="Times New Roman" w:cs="Times New Roman"/>
                <w:szCs w:val="21"/>
              </w:rPr>
              <w:t>4</w:t>
            </w:r>
          </w:p>
        </w:tc>
      </w:tr>
      <w:tr w:rsidR="00576E1E" w14:paraId="3B2B3BB2" w14:textId="77777777">
        <w:tc>
          <w:tcPr>
            <w:tcW w:w="0" w:type="auto"/>
            <w:vMerge/>
            <w:tcBorders>
              <w:top w:val="nil"/>
              <w:left w:val="single" w:sz="4" w:space="0" w:color="auto"/>
              <w:bottom w:val="single" w:sz="4" w:space="0" w:color="auto"/>
              <w:right w:val="single" w:sz="4" w:space="0" w:color="auto"/>
            </w:tcBorders>
            <w:vAlign w:val="center"/>
          </w:tcPr>
          <w:p w14:paraId="1D6742BB"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1D77AF84"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少年</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13951B8B" w14:textId="77777777" w:rsidR="00576E1E" w:rsidRDefault="004325BC">
            <w:pPr>
              <w:jc w:val="center"/>
              <w:rPr>
                <w:rFonts w:ascii="Times New Roman" w:hAnsi="Times New Roman" w:cs="Times New Roman"/>
                <w:szCs w:val="21"/>
              </w:rPr>
            </w:pPr>
            <w:r>
              <w:rPr>
                <w:rFonts w:ascii="Times New Roman" w:hAnsi="Times New Roman" w:cs="Times New Roman"/>
                <w:szCs w:val="21"/>
              </w:rPr>
              <w:t>3</w:t>
            </w:r>
          </w:p>
        </w:tc>
        <w:tc>
          <w:tcPr>
            <w:tcW w:w="254" w:type="pct"/>
            <w:tcBorders>
              <w:top w:val="nil"/>
              <w:left w:val="nil"/>
              <w:bottom w:val="single" w:sz="4" w:space="0" w:color="auto"/>
              <w:right w:val="single" w:sz="4" w:space="0" w:color="auto"/>
            </w:tcBorders>
            <w:shd w:val="clear" w:color="auto" w:fill="auto"/>
            <w:noWrap/>
            <w:vAlign w:val="center"/>
          </w:tcPr>
          <w:p w14:paraId="5A4E6D00" w14:textId="77777777" w:rsidR="00576E1E" w:rsidRDefault="004325BC">
            <w:pPr>
              <w:jc w:val="center"/>
              <w:rPr>
                <w:rFonts w:ascii="Times New Roman" w:hAnsi="Times New Roman" w:cs="Times New Roman"/>
                <w:szCs w:val="21"/>
              </w:rPr>
            </w:pPr>
            <w:r>
              <w:rPr>
                <w:rFonts w:ascii="Times New Roman" w:hAnsi="Times New Roman" w:cs="Times New Roman"/>
                <w:szCs w:val="21"/>
              </w:rPr>
              <w:t>3</w:t>
            </w:r>
          </w:p>
        </w:tc>
        <w:tc>
          <w:tcPr>
            <w:tcW w:w="239" w:type="pct"/>
            <w:tcBorders>
              <w:top w:val="nil"/>
              <w:left w:val="nil"/>
              <w:bottom w:val="single" w:sz="4" w:space="0" w:color="auto"/>
              <w:right w:val="single" w:sz="4" w:space="0" w:color="auto"/>
            </w:tcBorders>
            <w:shd w:val="clear" w:color="auto" w:fill="auto"/>
            <w:noWrap/>
            <w:vAlign w:val="center"/>
          </w:tcPr>
          <w:p w14:paraId="0DB87A1C" w14:textId="77777777" w:rsidR="00576E1E" w:rsidRDefault="004325BC">
            <w:pPr>
              <w:jc w:val="center"/>
              <w:rPr>
                <w:rFonts w:ascii="Times New Roman" w:hAnsi="Times New Roman" w:cs="Times New Roman"/>
                <w:szCs w:val="21"/>
              </w:rPr>
            </w:pPr>
            <w:r>
              <w:rPr>
                <w:rFonts w:ascii="Times New Roman" w:hAnsi="Times New Roman" w:cs="Times New Roman"/>
                <w:szCs w:val="21"/>
              </w:rPr>
              <w:t>3</w:t>
            </w:r>
          </w:p>
        </w:tc>
        <w:tc>
          <w:tcPr>
            <w:tcW w:w="244" w:type="pct"/>
            <w:tcBorders>
              <w:top w:val="nil"/>
              <w:left w:val="nil"/>
              <w:bottom w:val="single" w:sz="4" w:space="0" w:color="auto"/>
              <w:right w:val="single" w:sz="4" w:space="0" w:color="auto"/>
            </w:tcBorders>
            <w:shd w:val="clear" w:color="auto" w:fill="auto"/>
            <w:noWrap/>
            <w:vAlign w:val="center"/>
          </w:tcPr>
          <w:p w14:paraId="7931473B" w14:textId="77777777" w:rsidR="00576E1E" w:rsidRDefault="004325BC">
            <w:pPr>
              <w:jc w:val="center"/>
              <w:rPr>
                <w:rFonts w:ascii="Times New Roman" w:hAnsi="Times New Roman" w:cs="Times New Roman"/>
                <w:szCs w:val="21"/>
              </w:rPr>
            </w:pPr>
            <w:r>
              <w:rPr>
                <w:rFonts w:ascii="Times New Roman" w:hAnsi="Times New Roman" w:cs="Times New Roman"/>
                <w:szCs w:val="21"/>
              </w:rPr>
              <w:t>5</w:t>
            </w:r>
          </w:p>
        </w:tc>
        <w:tc>
          <w:tcPr>
            <w:tcW w:w="240" w:type="pct"/>
            <w:tcBorders>
              <w:top w:val="nil"/>
              <w:left w:val="nil"/>
              <w:bottom w:val="single" w:sz="4" w:space="0" w:color="auto"/>
              <w:right w:val="single" w:sz="4" w:space="0" w:color="auto"/>
            </w:tcBorders>
            <w:shd w:val="clear" w:color="auto" w:fill="auto"/>
            <w:noWrap/>
            <w:vAlign w:val="center"/>
          </w:tcPr>
          <w:p w14:paraId="72869213" w14:textId="77777777" w:rsidR="00576E1E" w:rsidRDefault="004325BC">
            <w:pPr>
              <w:jc w:val="center"/>
              <w:rPr>
                <w:rFonts w:ascii="Times New Roman" w:hAnsi="Times New Roman" w:cs="Times New Roman"/>
                <w:szCs w:val="21"/>
              </w:rPr>
            </w:pPr>
            <w:r>
              <w:rPr>
                <w:rFonts w:ascii="Times New Roman" w:hAnsi="Times New Roman" w:cs="Times New Roman"/>
                <w:szCs w:val="21"/>
              </w:rPr>
              <w:t>10</w:t>
            </w:r>
          </w:p>
        </w:tc>
        <w:tc>
          <w:tcPr>
            <w:tcW w:w="240" w:type="pct"/>
            <w:tcBorders>
              <w:top w:val="nil"/>
              <w:left w:val="nil"/>
              <w:bottom w:val="single" w:sz="4" w:space="0" w:color="auto"/>
              <w:right w:val="single" w:sz="4" w:space="0" w:color="auto"/>
            </w:tcBorders>
            <w:shd w:val="clear" w:color="auto" w:fill="auto"/>
            <w:noWrap/>
            <w:vAlign w:val="center"/>
          </w:tcPr>
          <w:p w14:paraId="2F9ED59E" w14:textId="77777777" w:rsidR="00576E1E" w:rsidRDefault="004325BC">
            <w:pPr>
              <w:jc w:val="center"/>
              <w:rPr>
                <w:rFonts w:ascii="Times New Roman" w:hAnsi="Times New Roman" w:cs="Times New Roman"/>
                <w:szCs w:val="21"/>
              </w:rPr>
            </w:pPr>
            <w:r>
              <w:rPr>
                <w:rFonts w:ascii="Times New Roman" w:hAnsi="Times New Roman" w:cs="Times New Roman"/>
                <w:szCs w:val="21"/>
              </w:rPr>
              <w:t>12</w:t>
            </w:r>
          </w:p>
        </w:tc>
        <w:tc>
          <w:tcPr>
            <w:tcW w:w="240" w:type="pct"/>
            <w:tcBorders>
              <w:top w:val="nil"/>
              <w:left w:val="nil"/>
              <w:bottom w:val="single" w:sz="4" w:space="0" w:color="auto"/>
              <w:right w:val="single" w:sz="4" w:space="0" w:color="auto"/>
            </w:tcBorders>
            <w:shd w:val="clear" w:color="auto" w:fill="auto"/>
            <w:noWrap/>
            <w:vAlign w:val="center"/>
          </w:tcPr>
          <w:p w14:paraId="7B75EBD5" w14:textId="77777777" w:rsidR="00576E1E" w:rsidRDefault="004325BC">
            <w:pPr>
              <w:jc w:val="center"/>
              <w:rPr>
                <w:rFonts w:ascii="Times New Roman" w:hAnsi="Times New Roman" w:cs="Times New Roman"/>
                <w:szCs w:val="21"/>
              </w:rPr>
            </w:pPr>
            <w:r>
              <w:rPr>
                <w:rFonts w:ascii="Times New Roman" w:hAnsi="Times New Roman" w:cs="Times New Roman"/>
                <w:szCs w:val="21"/>
              </w:rPr>
              <w:t>11</w:t>
            </w:r>
          </w:p>
        </w:tc>
        <w:tc>
          <w:tcPr>
            <w:tcW w:w="240" w:type="pct"/>
            <w:tcBorders>
              <w:top w:val="nil"/>
              <w:left w:val="nil"/>
              <w:bottom w:val="single" w:sz="4" w:space="0" w:color="auto"/>
              <w:right w:val="single" w:sz="4" w:space="0" w:color="auto"/>
            </w:tcBorders>
            <w:shd w:val="clear" w:color="auto" w:fill="auto"/>
            <w:noWrap/>
            <w:vAlign w:val="center"/>
          </w:tcPr>
          <w:p w14:paraId="75E5379F" w14:textId="77777777" w:rsidR="00576E1E" w:rsidRDefault="004325BC">
            <w:pPr>
              <w:jc w:val="center"/>
              <w:rPr>
                <w:rFonts w:ascii="Times New Roman" w:hAnsi="Times New Roman" w:cs="Times New Roman"/>
                <w:szCs w:val="21"/>
              </w:rPr>
            </w:pPr>
            <w:r>
              <w:rPr>
                <w:rFonts w:ascii="Times New Roman" w:hAnsi="Times New Roman" w:cs="Times New Roman"/>
                <w:szCs w:val="21"/>
              </w:rPr>
              <w:t>8</w:t>
            </w:r>
          </w:p>
        </w:tc>
        <w:tc>
          <w:tcPr>
            <w:tcW w:w="240" w:type="pct"/>
            <w:tcBorders>
              <w:top w:val="nil"/>
              <w:left w:val="nil"/>
              <w:bottom w:val="single" w:sz="4" w:space="0" w:color="auto"/>
              <w:right w:val="single" w:sz="4" w:space="0" w:color="auto"/>
            </w:tcBorders>
            <w:shd w:val="clear" w:color="auto" w:fill="auto"/>
            <w:noWrap/>
            <w:vAlign w:val="center"/>
          </w:tcPr>
          <w:p w14:paraId="7593C8AB" w14:textId="77777777" w:rsidR="00576E1E" w:rsidRDefault="004325BC">
            <w:pPr>
              <w:jc w:val="center"/>
              <w:rPr>
                <w:rFonts w:ascii="Times New Roman" w:hAnsi="Times New Roman" w:cs="Times New Roman"/>
                <w:szCs w:val="21"/>
              </w:rPr>
            </w:pPr>
            <w:r>
              <w:rPr>
                <w:rFonts w:ascii="Times New Roman" w:hAnsi="Times New Roman" w:cs="Times New Roman"/>
                <w:szCs w:val="21"/>
              </w:rPr>
              <w:t>8</w:t>
            </w:r>
          </w:p>
        </w:tc>
        <w:tc>
          <w:tcPr>
            <w:tcW w:w="254" w:type="pct"/>
            <w:tcBorders>
              <w:top w:val="nil"/>
              <w:left w:val="nil"/>
              <w:bottom w:val="single" w:sz="4" w:space="0" w:color="auto"/>
              <w:right w:val="single" w:sz="4" w:space="0" w:color="auto"/>
            </w:tcBorders>
            <w:shd w:val="clear" w:color="auto" w:fill="auto"/>
            <w:noWrap/>
            <w:vAlign w:val="center"/>
          </w:tcPr>
          <w:p w14:paraId="41863657" w14:textId="77777777" w:rsidR="00576E1E" w:rsidRDefault="004325BC">
            <w:pPr>
              <w:jc w:val="center"/>
              <w:rPr>
                <w:rFonts w:ascii="Times New Roman" w:hAnsi="Times New Roman" w:cs="Times New Roman"/>
                <w:szCs w:val="21"/>
              </w:rPr>
            </w:pPr>
            <w:r>
              <w:rPr>
                <w:rFonts w:ascii="Times New Roman" w:hAnsi="Times New Roman" w:cs="Times New Roman"/>
                <w:szCs w:val="21"/>
              </w:rPr>
              <w:t>10</w:t>
            </w:r>
          </w:p>
        </w:tc>
        <w:tc>
          <w:tcPr>
            <w:tcW w:w="239" w:type="pct"/>
            <w:tcBorders>
              <w:top w:val="nil"/>
              <w:left w:val="nil"/>
              <w:bottom w:val="single" w:sz="4" w:space="0" w:color="auto"/>
              <w:right w:val="single" w:sz="4" w:space="0" w:color="auto"/>
            </w:tcBorders>
            <w:shd w:val="clear" w:color="auto" w:fill="auto"/>
            <w:noWrap/>
            <w:vAlign w:val="center"/>
          </w:tcPr>
          <w:p w14:paraId="54DF88F0" w14:textId="77777777" w:rsidR="00576E1E" w:rsidRDefault="004325BC">
            <w:pPr>
              <w:jc w:val="center"/>
              <w:rPr>
                <w:rFonts w:ascii="Times New Roman" w:hAnsi="Times New Roman" w:cs="Times New Roman"/>
                <w:szCs w:val="21"/>
              </w:rPr>
            </w:pPr>
            <w:r>
              <w:rPr>
                <w:rFonts w:ascii="Times New Roman" w:hAnsi="Times New Roman" w:cs="Times New Roman"/>
                <w:szCs w:val="21"/>
              </w:rPr>
              <w:t>14</w:t>
            </w:r>
          </w:p>
        </w:tc>
        <w:tc>
          <w:tcPr>
            <w:tcW w:w="287" w:type="pct"/>
            <w:tcBorders>
              <w:top w:val="nil"/>
              <w:left w:val="nil"/>
              <w:bottom w:val="single" w:sz="4" w:space="0" w:color="auto"/>
              <w:right w:val="single" w:sz="4" w:space="0" w:color="auto"/>
            </w:tcBorders>
            <w:shd w:val="clear" w:color="auto" w:fill="auto"/>
            <w:noWrap/>
            <w:vAlign w:val="center"/>
          </w:tcPr>
          <w:p w14:paraId="1E953728" w14:textId="77777777" w:rsidR="00576E1E" w:rsidRDefault="004325BC">
            <w:pPr>
              <w:jc w:val="center"/>
              <w:rPr>
                <w:rFonts w:ascii="Times New Roman" w:hAnsi="Times New Roman" w:cs="Times New Roman"/>
                <w:szCs w:val="21"/>
              </w:rPr>
            </w:pPr>
            <w:r>
              <w:rPr>
                <w:rFonts w:ascii="Times New Roman" w:hAnsi="Times New Roman" w:cs="Times New Roman"/>
                <w:szCs w:val="21"/>
              </w:rPr>
              <w:t>10</w:t>
            </w:r>
          </w:p>
        </w:tc>
        <w:tc>
          <w:tcPr>
            <w:tcW w:w="240" w:type="pct"/>
            <w:tcBorders>
              <w:top w:val="nil"/>
              <w:left w:val="nil"/>
              <w:bottom w:val="single" w:sz="4" w:space="0" w:color="auto"/>
              <w:right w:val="single" w:sz="4" w:space="0" w:color="auto"/>
            </w:tcBorders>
            <w:shd w:val="clear" w:color="auto" w:fill="auto"/>
            <w:noWrap/>
            <w:vAlign w:val="center"/>
          </w:tcPr>
          <w:p w14:paraId="5D71B672" w14:textId="77777777" w:rsidR="00576E1E" w:rsidRDefault="004325BC">
            <w:pPr>
              <w:jc w:val="center"/>
              <w:rPr>
                <w:rFonts w:ascii="Times New Roman" w:hAnsi="Times New Roman" w:cs="Times New Roman"/>
                <w:szCs w:val="21"/>
              </w:rPr>
            </w:pPr>
            <w:r>
              <w:rPr>
                <w:rFonts w:ascii="Times New Roman" w:hAnsi="Times New Roman" w:cs="Times New Roman"/>
                <w:szCs w:val="21"/>
              </w:rPr>
              <w:t>14</w:t>
            </w:r>
          </w:p>
        </w:tc>
        <w:tc>
          <w:tcPr>
            <w:tcW w:w="301" w:type="pct"/>
            <w:tcBorders>
              <w:top w:val="nil"/>
              <w:left w:val="nil"/>
              <w:bottom w:val="single" w:sz="4" w:space="0" w:color="auto"/>
              <w:right w:val="single" w:sz="4" w:space="0" w:color="auto"/>
            </w:tcBorders>
            <w:shd w:val="clear" w:color="auto" w:fill="auto"/>
            <w:noWrap/>
            <w:vAlign w:val="center"/>
          </w:tcPr>
          <w:p w14:paraId="6E71271A" w14:textId="77777777" w:rsidR="00576E1E" w:rsidRDefault="004325BC">
            <w:pPr>
              <w:jc w:val="center"/>
              <w:rPr>
                <w:rFonts w:ascii="Times New Roman" w:hAnsi="Times New Roman" w:cs="Times New Roman"/>
                <w:szCs w:val="21"/>
              </w:rPr>
            </w:pPr>
            <w:r>
              <w:rPr>
                <w:rFonts w:ascii="Times New Roman" w:hAnsi="Times New Roman" w:cs="Times New Roman"/>
                <w:szCs w:val="21"/>
              </w:rPr>
              <w:t>7</w:t>
            </w:r>
          </w:p>
        </w:tc>
        <w:tc>
          <w:tcPr>
            <w:tcW w:w="240" w:type="pct"/>
            <w:tcBorders>
              <w:top w:val="nil"/>
              <w:left w:val="nil"/>
              <w:bottom w:val="single" w:sz="4" w:space="0" w:color="auto"/>
              <w:right w:val="single" w:sz="4" w:space="0" w:color="auto"/>
            </w:tcBorders>
            <w:shd w:val="clear" w:color="auto" w:fill="auto"/>
            <w:noWrap/>
            <w:vAlign w:val="center"/>
          </w:tcPr>
          <w:p w14:paraId="05F5FBAC" w14:textId="77777777" w:rsidR="00576E1E" w:rsidRDefault="004325BC">
            <w:pPr>
              <w:jc w:val="center"/>
              <w:rPr>
                <w:rFonts w:ascii="Times New Roman" w:hAnsi="Times New Roman" w:cs="Times New Roman"/>
                <w:szCs w:val="21"/>
              </w:rPr>
            </w:pPr>
            <w:r>
              <w:rPr>
                <w:rFonts w:ascii="Times New Roman" w:hAnsi="Times New Roman" w:cs="Times New Roman"/>
                <w:szCs w:val="21"/>
              </w:rPr>
              <w:t>7</w:t>
            </w:r>
          </w:p>
        </w:tc>
        <w:tc>
          <w:tcPr>
            <w:tcW w:w="280" w:type="pct"/>
            <w:tcBorders>
              <w:top w:val="nil"/>
              <w:left w:val="nil"/>
              <w:bottom w:val="single" w:sz="4" w:space="0" w:color="auto"/>
              <w:right w:val="single" w:sz="4" w:space="0" w:color="auto"/>
            </w:tcBorders>
            <w:shd w:val="clear" w:color="auto" w:fill="auto"/>
            <w:noWrap/>
            <w:vAlign w:val="center"/>
          </w:tcPr>
          <w:p w14:paraId="48C4A643" w14:textId="77777777" w:rsidR="00576E1E" w:rsidRDefault="004325BC">
            <w:pPr>
              <w:jc w:val="center"/>
              <w:rPr>
                <w:rFonts w:ascii="Times New Roman" w:hAnsi="Times New Roman" w:cs="Times New Roman"/>
                <w:szCs w:val="21"/>
              </w:rPr>
            </w:pPr>
            <w:r>
              <w:rPr>
                <w:rFonts w:ascii="Times New Roman" w:hAnsi="Times New Roman" w:cs="Times New Roman"/>
                <w:szCs w:val="21"/>
              </w:rPr>
              <w:t>5</w:t>
            </w:r>
          </w:p>
        </w:tc>
      </w:tr>
      <w:tr w:rsidR="00576E1E" w14:paraId="05FA77FB" w14:textId="77777777">
        <w:tc>
          <w:tcPr>
            <w:tcW w:w="0" w:type="auto"/>
            <w:vMerge/>
            <w:tcBorders>
              <w:top w:val="nil"/>
              <w:left w:val="single" w:sz="4" w:space="0" w:color="auto"/>
              <w:bottom w:val="single" w:sz="4" w:space="0" w:color="auto"/>
              <w:right w:val="single" w:sz="4" w:space="0" w:color="auto"/>
            </w:tcBorders>
            <w:vAlign w:val="center"/>
          </w:tcPr>
          <w:p w14:paraId="049DEFF6"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3A0B711B"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成人</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63FEF03F" w14:textId="77777777" w:rsidR="00576E1E" w:rsidRDefault="004325BC">
            <w:pPr>
              <w:jc w:val="center"/>
              <w:rPr>
                <w:rFonts w:ascii="Times New Roman" w:hAnsi="Times New Roman" w:cs="Times New Roman"/>
                <w:szCs w:val="21"/>
              </w:rPr>
            </w:pPr>
            <w:r>
              <w:rPr>
                <w:rFonts w:ascii="Times New Roman" w:hAnsi="Times New Roman" w:cs="Times New Roman"/>
                <w:szCs w:val="21"/>
              </w:rPr>
              <w:t>23</w:t>
            </w:r>
          </w:p>
        </w:tc>
        <w:tc>
          <w:tcPr>
            <w:tcW w:w="254" w:type="pct"/>
            <w:tcBorders>
              <w:top w:val="nil"/>
              <w:left w:val="nil"/>
              <w:bottom w:val="single" w:sz="4" w:space="0" w:color="auto"/>
              <w:right w:val="single" w:sz="4" w:space="0" w:color="auto"/>
            </w:tcBorders>
            <w:shd w:val="clear" w:color="auto" w:fill="auto"/>
            <w:noWrap/>
            <w:vAlign w:val="center"/>
          </w:tcPr>
          <w:p w14:paraId="4653A01D" w14:textId="77777777" w:rsidR="00576E1E" w:rsidRDefault="004325BC">
            <w:pPr>
              <w:jc w:val="center"/>
              <w:rPr>
                <w:rFonts w:ascii="Times New Roman" w:hAnsi="Times New Roman" w:cs="Times New Roman"/>
                <w:szCs w:val="21"/>
              </w:rPr>
            </w:pPr>
            <w:r>
              <w:rPr>
                <w:rFonts w:ascii="Times New Roman" w:hAnsi="Times New Roman" w:cs="Times New Roman"/>
                <w:szCs w:val="21"/>
              </w:rPr>
              <w:t>19</w:t>
            </w:r>
          </w:p>
        </w:tc>
        <w:tc>
          <w:tcPr>
            <w:tcW w:w="239" w:type="pct"/>
            <w:tcBorders>
              <w:top w:val="nil"/>
              <w:left w:val="nil"/>
              <w:bottom w:val="single" w:sz="4" w:space="0" w:color="auto"/>
              <w:right w:val="single" w:sz="4" w:space="0" w:color="auto"/>
            </w:tcBorders>
            <w:shd w:val="clear" w:color="auto" w:fill="auto"/>
            <w:noWrap/>
            <w:vAlign w:val="center"/>
          </w:tcPr>
          <w:p w14:paraId="113262B6" w14:textId="77777777" w:rsidR="00576E1E" w:rsidRDefault="004325BC">
            <w:pPr>
              <w:jc w:val="center"/>
              <w:rPr>
                <w:rFonts w:ascii="Times New Roman" w:hAnsi="Times New Roman" w:cs="Times New Roman"/>
                <w:szCs w:val="21"/>
              </w:rPr>
            </w:pPr>
            <w:r>
              <w:rPr>
                <w:rFonts w:ascii="Times New Roman" w:hAnsi="Times New Roman" w:cs="Times New Roman"/>
                <w:szCs w:val="21"/>
              </w:rPr>
              <w:t>26</w:t>
            </w:r>
          </w:p>
        </w:tc>
        <w:tc>
          <w:tcPr>
            <w:tcW w:w="244" w:type="pct"/>
            <w:tcBorders>
              <w:top w:val="nil"/>
              <w:left w:val="nil"/>
              <w:bottom w:val="single" w:sz="4" w:space="0" w:color="auto"/>
              <w:right w:val="single" w:sz="4" w:space="0" w:color="auto"/>
            </w:tcBorders>
            <w:shd w:val="clear" w:color="auto" w:fill="auto"/>
            <w:noWrap/>
            <w:vAlign w:val="center"/>
          </w:tcPr>
          <w:p w14:paraId="5501A25A" w14:textId="77777777" w:rsidR="00576E1E" w:rsidRDefault="004325BC">
            <w:pPr>
              <w:jc w:val="center"/>
              <w:rPr>
                <w:rFonts w:ascii="Times New Roman" w:hAnsi="Times New Roman" w:cs="Times New Roman"/>
                <w:szCs w:val="21"/>
              </w:rPr>
            </w:pPr>
            <w:r>
              <w:rPr>
                <w:rFonts w:ascii="Times New Roman" w:hAnsi="Times New Roman" w:cs="Times New Roman"/>
                <w:szCs w:val="21"/>
              </w:rPr>
              <w:t>37</w:t>
            </w:r>
          </w:p>
        </w:tc>
        <w:tc>
          <w:tcPr>
            <w:tcW w:w="240" w:type="pct"/>
            <w:tcBorders>
              <w:top w:val="nil"/>
              <w:left w:val="nil"/>
              <w:bottom w:val="single" w:sz="4" w:space="0" w:color="auto"/>
              <w:right w:val="single" w:sz="4" w:space="0" w:color="auto"/>
            </w:tcBorders>
            <w:shd w:val="clear" w:color="auto" w:fill="auto"/>
            <w:noWrap/>
            <w:vAlign w:val="center"/>
          </w:tcPr>
          <w:p w14:paraId="3ABE466A" w14:textId="77777777" w:rsidR="00576E1E" w:rsidRDefault="004325BC">
            <w:pPr>
              <w:jc w:val="center"/>
              <w:rPr>
                <w:rFonts w:ascii="Times New Roman" w:hAnsi="Times New Roman" w:cs="Times New Roman"/>
                <w:szCs w:val="21"/>
              </w:rPr>
            </w:pPr>
            <w:r>
              <w:rPr>
                <w:rFonts w:ascii="Times New Roman" w:hAnsi="Times New Roman" w:cs="Times New Roman"/>
                <w:szCs w:val="21"/>
              </w:rPr>
              <w:t>86</w:t>
            </w:r>
          </w:p>
        </w:tc>
        <w:tc>
          <w:tcPr>
            <w:tcW w:w="240" w:type="pct"/>
            <w:tcBorders>
              <w:top w:val="nil"/>
              <w:left w:val="nil"/>
              <w:bottom w:val="single" w:sz="4" w:space="0" w:color="auto"/>
              <w:right w:val="single" w:sz="4" w:space="0" w:color="auto"/>
            </w:tcBorders>
            <w:shd w:val="clear" w:color="auto" w:fill="auto"/>
            <w:noWrap/>
            <w:vAlign w:val="center"/>
          </w:tcPr>
          <w:p w14:paraId="30A023AE" w14:textId="77777777" w:rsidR="00576E1E" w:rsidRDefault="004325BC">
            <w:pPr>
              <w:jc w:val="center"/>
              <w:rPr>
                <w:rFonts w:ascii="Times New Roman" w:hAnsi="Times New Roman" w:cs="Times New Roman"/>
                <w:szCs w:val="21"/>
              </w:rPr>
            </w:pPr>
            <w:r>
              <w:rPr>
                <w:rFonts w:ascii="Times New Roman" w:hAnsi="Times New Roman" w:cs="Times New Roman"/>
                <w:szCs w:val="21"/>
              </w:rPr>
              <w:t>98</w:t>
            </w:r>
          </w:p>
        </w:tc>
        <w:tc>
          <w:tcPr>
            <w:tcW w:w="240" w:type="pct"/>
            <w:tcBorders>
              <w:top w:val="nil"/>
              <w:left w:val="nil"/>
              <w:bottom w:val="single" w:sz="4" w:space="0" w:color="auto"/>
              <w:right w:val="single" w:sz="4" w:space="0" w:color="auto"/>
            </w:tcBorders>
            <w:shd w:val="clear" w:color="auto" w:fill="auto"/>
            <w:noWrap/>
            <w:vAlign w:val="center"/>
          </w:tcPr>
          <w:p w14:paraId="0A859584" w14:textId="77777777" w:rsidR="00576E1E" w:rsidRDefault="004325BC">
            <w:pPr>
              <w:jc w:val="center"/>
              <w:rPr>
                <w:rFonts w:ascii="Times New Roman" w:hAnsi="Times New Roman" w:cs="Times New Roman"/>
                <w:szCs w:val="21"/>
              </w:rPr>
            </w:pPr>
            <w:r>
              <w:rPr>
                <w:rFonts w:ascii="Times New Roman" w:hAnsi="Times New Roman" w:cs="Times New Roman"/>
                <w:szCs w:val="21"/>
              </w:rPr>
              <w:t>90</w:t>
            </w:r>
          </w:p>
        </w:tc>
        <w:tc>
          <w:tcPr>
            <w:tcW w:w="240" w:type="pct"/>
            <w:tcBorders>
              <w:top w:val="nil"/>
              <w:left w:val="nil"/>
              <w:bottom w:val="single" w:sz="4" w:space="0" w:color="auto"/>
              <w:right w:val="single" w:sz="4" w:space="0" w:color="auto"/>
            </w:tcBorders>
            <w:shd w:val="clear" w:color="auto" w:fill="auto"/>
            <w:noWrap/>
            <w:vAlign w:val="center"/>
          </w:tcPr>
          <w:p w14:paraId="41C5B17C" w14:textId="77777777" w:rsidR="00576E1E" w:rsidRDefault="004325BC">
            <w:pPr>
              <w:jc w:val="center"/>
              <w:rPr>
                <w:rFonts w:ascii="Times New Roman" w:hAnsi="Times New Roman" w:cs="Times New Roman"/>
                <w:szCs w:val="21"/>
              </w:rPr>
            </w:pPr>
            <w:r>
              <w:rPr>
                <w:rFonts w:ascii="Times New Roman" w:hAnsi="Times New Roman" w:cs="Times New Roman"/>
                <w:szCs w:val="21"/>
              </w:rPr>
              <w:t>66</w:t>
            </w:r>
          </w:p>
        </w:tc>
        <w:tc>
          <w:tcPr>
            <w:tcW w:w="240" w:type="pct"/>
            <w:tcBorders>
              <w:top w:val="nil"/>
              <w:left w:val="nil"/>
              <w:bottom w:val="single" w:sz="4" w:space="0" w:color="auto"/>
              <w:right w:val="single" w:sz="4" w:space="0" w:color="auto"/>
            </w:tcBorders>
            <w:shd w:val="clear" w:color="auto" w:fill="auto"/>
            <w:noWrap/>
            <w:vAlign w:val="center"/>
          </w:tcPr>
          <w:p w14:paraId="5836B54B" w14:textId="77777777" w:rsidR="00576E1E" w:rsidRDefault="004325BC">
            <w:pPr>
              <w:jc w:val="center"/>
              <w:rPr>
                <w:rFonts w:ascii="Times New Roman" w:hAnsi="Times New Roman" w:cs="Times New Roman"/>
                <w:szCs w:val="21"/>
              </w:rPr>
            </w:pPr>
            <w:r>
              <w:rPr>
                <w:rFonts w:ascii="Times New Roman" w:hAnsi="Times New Roman" w:cs="Times New Roman"/>
                <w:szCs w:val="21"/>
              </w:rPr>
              <w:t>66</w:t>
            </w:r>
          </w:p>
        </w:tc>
        <w:tc>
          <w:tcPr>
            <w:tcW w:w="254" w:type="pct"/>
            <w:tcBorders>
              <w:top w:val="nil"/>
              <w:left w:val="nil"/>
              <w:bottom w:val="single" w:sz="4" w:space="0" w:color="auto"/>
              <w:right w:val="single" w:sz="4" w:space="0" w:color="auto"/>
            </w:tcBorders>
            <w:shd w:val="clear" w:color="auto" w:fill="auto"/>
            <w:noWrap/>
            <w:vAlign w:val="center"/>
          </w:tcPr>
          <w:p w14:paraId="45D5D084" w14:textId="77777777" w:rsidR="00576E1E" w:rsidRDefault="004325BC">
            <w:pPr>
              <w:jc w:val="center"/>
              <w:rPr>
                <w:rFonts w:ascii="Times New Roman" w:hAnsi="Times New Roman" w:cs="Times New Roman"/>
                <w:szCs w:val="21"/>
              </w:rPr>
            </w:pPr>
            <w:r>
              <w:rPr>
                <w:rFonts w:ascii="Times New Roman" w:hAnsi="Times New Roman" w:cs="Times New Roman"/>
                <w:szCs w:val="21"/>
              </w:rPr>
              <w:t>82</w:t>
            </w:r>
          </w:p>
        </w:tc>
        <w:tc>
          <w:tcPr>
            <w:tcW w:w="239" w:type="pct"/>
            <w:tcBorders>
              <w:top w:val="nil"/>
              <w:left w:val="nil"/>
              <w:bottom w:val="single" w:sz="4" w:space="0" w:color="auto"/>
              <w:right w:val="single" w:sz="4" w:space="0" w:color="auto"/>
            </w:tcBorders>
            <w:shd w:val="clear" w:color="auto" w:fill="auto"/>
            <w:noWrap/>
            <w:vAlign w:val="center"/>
          </w:tcPr>
          <w:p w14:paraId="36AD42BA" w14:textId="77777777" w:rsidR="00576E1E" w:rsidRDefault="004325BC">
            <w:pPr>
              <w:jc w:val="center"/>
              <w:rPr>
                <w:rFonts w:ascii="Times New Roman" w:hAnsi="Times New Roman" w:cs="Times New Roman"/>
                <w:szCs w:val="21"/>
              </w:rPr>
            </w:pPr>
            <w:r>
              <w:rPr>
                <w:rFonts w:ascii="Times New Roman" w:hAnsi="Times New Roman" w:cs="Times New Roman"/>
                <w:szCs w:val="21"/>
              </w:rPr>
              <w:t>118</w:t>
            </w:r>
          </w:p>
        </w:tc>
        <w:tc>
          <w:tcPr>
            <w:tcW w:w="287" w:type="pct"/>
            <w:tcBorders>
              <w:top w:val="nil"/>
              <w:left w:val="nil"/>
              <w:bottom w:val="single" w:sz="4" w:space="0" w:color="auto"/>
              <w:right w:val="single" w:sz="4" w:space="0" w:color="auto"/>
            </w:tcBorders>
            <w:shd w:val="clear" w:color="auto" w:fill="auto"/>
            <w:noWrap/>
            <w:vAlign w:val="center"/>
          </w:tcPr>
          <w:p w14:paraId="2FE5AD31" w14:textId="77777777" w:rsidR="00576E1E" w:rsidRDefault="004325BC">
            <w:pPr>
              <w:jc w:val="center"/>
              <w:rPr>
                <w:rFonts w:ascii="Times New Roman" w:hAnsi="Times New Roman" w:cs="Times New Roman"/>
                <w:szCs w:val="21"/>
              </w:rPr>
            </w:pPr>
            <w:r>
              <w:rPr>
                <w:rFonts w:ascii="Times New Roman" w:hAnsi="Times New Roman" w:cs="Times New Roman"/>
                <w:szCs w:val="21"/>
              </w:rPr>
              <w:t>86</w:t>
            </w:r>
          </w:p>
        </w:tc>
        <w:tc>
          <w:tcPr>
            <w:tcW w:w="240" w:type="pct"/>
            <w:tcBorders>
              <w:top w:val="nil"/>
              <w:left w:val="nil"/>
              <w:bottom w:val="single" w:sz="4" w:space="0" w:color="auto"/>
              <w:right w:val="single" w:sz="4" w:space="0" w:color="auto"/>
            </w:tcBorders>
            <w:shd w:val="clear" w:color="auto" w:fill="auto"/>
            <w:noWrap/>
            <w:vAlign w:val="center"/>
          </w:tcPr>
          <w:p w14:paraId="1931FF8E" w14:textId="77777777" w:rsidR="00576E1E" w:rsidRDefault="004325BC">
            <w:pPr>
              <w:jc w:val="center"/>
              <w:rPr>
                <w:rFonts w:ascii="Times New Roman" w:hAnsi="Times New Roman" w:cs="Times New Roman"/>
                <w:szCs w:val="21"/>
              </w:rPr>
            </w:pPr>
            <w:r>
              <w:rPr>
                <w:rFonts w:ascii="Times New Roman" w:hAnsi="Times New Roman" w:cs="Times New Roman"/>
                <w:szCs w:val="21"/>
              </w:rPr>
              <w:t>118</w:t>
            </w:r>
          </w:p>
        </w:tc>
        <w:tc>
          <w:tcPr>
            <w:tcW w:w="301" w:type="pct"/>
            <w:tcBorders>
              <w:top w:val="nil"/>
              <w:left w:val="nil"/>
              <w:bottom w:val="single" w:sz="4" w:space="0" w:color="auto"/>
              <w:right w:val="single" w:sz="4" w:space="0" w:color="auto"/>
            </w:tcBorders>
            <w:shd w:val="clear" w:color="auto" w:fill="auto"/>
            <w:noWrap/>
            <w:vAlign w:val="center"/>
          </w:tcPr>
          <w:p w14:paraId="2E259A64" w14:textId="77777777" w:rsidR="00576E1E" w:rsidRDefault="004325BC">
            <w:pPr>
              <w:jc w:val="center"/>
              <w:rPr>
                <w:rFonts w:ascii="Times New Roman" w:hAnsi="Times New Roman" w:cs="Times New Roman"/>
                <w:szCs w:val="21"/>
              </w:rPr>
            </w:pPr>
            <w:r>
              <w:rPr>
                <w:rFonts w:ascii="Times New Roman" w:hAnsi="Times New Roman" w:cs="Times New Roman"/>
                <w:szCs w:val="21"/>
              </w:rPr>
              <w:t>58</w:t>
            </w:r>
          </w:p>
        </w:tc>
        <w:tc>
          <w:tcPr>
            <w:tcW w:w="240" w:type="pct"/>
            <w:tcBorders>
              <w:top w:val="nil"/>
              <w:left w:val="nil"/>
              <w:bottom w:val="single" w:sz="4" w:space="0" w:color="auto"/>
              <w:right w:val="single" w:sz="4" w:space="0" w:color="auto"/>
            </w:tcBorders>
            <w:shd w:val="clear" w:color="auto" w:fill="auto"/>
            <w:noWrap/>
            <w:vAlign w:val="center"/>
          </w:tcPr>
          <w:p w14:paraId="73A0C3D2" w14:textId="77777777" w:rsidR="00576E1E" w:rsidRDefault="004325BC">
            <w:pPr>
              <w:jc w:val="center"/>
              <w:rPr>
                <w:rFonts w:ascii="Times New Roman" w:hAnsi="Times New Roman" w:cs="Times New Roman"/>
                <w:szCs w:val="21"/>
              </w:rPr>
            </w:pPr>
            <w:r>
              <w:rPr>
                <w:rFonts w:ascii="Times New Roman" w:hAnsi="Times New Roman" w:cs="Times New Roman"/>
                <w:szCs w:val="21"/>
              </w:rPr>
              <w:t>58</w:t>
            </w:r>
          </w:p>
        </w:tc>
        <w:tc>
          <w:tcPr>
            <w:tcW w:w="280" w:type="pct"/>
            <w:tcBorders>
              <w:top w:val="nil"/>
              <w:left w:val="nil"/>
              <w:bottom w:val="single" w:sz="4" w:space="0" w:color="auto"/>
              <w:right w:val="single" w:sz="4" w:space="0" w:color="auto"/>
            </w:tcBorders>
            <w:shd w:val="clear" w:color="auto" w:fill="auto"/>
            <w:noWrap/>
            <w:vAlign w:val="center"/>
          </w:tcPr>
          <w:p w14:paraId="798532CA" w14:textId="77777777" w:rsidR="00576E1E" w:rsidRDefault="004325BC">
            <w:pPr>
              <w:jc w:val="center"/>
              <w:rPr>
                <w:rFonts w:ascii="Times New Roman" w:hAnsi="Times New Roman" w:cs="Times New Roman"/>
                <w:szCs w:val="21"/>
              </w:rPr>
            </w:pPr>
            <w:r>
              <w:rPr>
                <w:rFonts w:ascii="Times New Roman" w:hAnsi="Times New Roman" w:cs="Times New Roman"/>
                <w:szCs w:val="21"/>
              </w:rPr>
              <w:t>40</w:t>
            </w:r>
          </w:p>
        </w:tc>
      </w:tr>
      <w:tr w:rsidR="00576E1E" w14:paraId="484848DA" w14:textId="77777777">
        <w:tc>
          <w:tcPr>
            <w:tcW w:w="424" w:type="pct"/>
            <w:vMerge w:val="restart"/>
            <w:tcBorders>
              <w:top w:val="nil"/>
              <w:left w:val="single" w:sz="4" w:space="0" w:color="auto"/>
              <w:bottom w:val="single" w:sz="4" w:space="0" w:color="auto"/>
              <w:right w:val="single" w:sz="4" w:space="0" w:color="auto"/>
            </w:tcBorders>
            <w:noWrap/>
            <w:vAlign w:val="center"/>
          </w:tcPr>
          <w:p w14:paraId="74D990C0"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10</w:t>
            </w:r>
            <w:r>
              <w:rPr>
                <w:rFonts w:ascii="Times New Roman" w:hAnsi="Times New Roman" w:cs="Times New Roman"/>
                <w:color w:val="000000"/>
                <w:kern w:val="0"/>
                <w:szCs w:val="21"/>
              </w:rPr>
              <w:t>～</w:t>
            </w:r>
            <w:r>
              <w:rPr>
                <w:rFonts w:ascii="Times New Roman" w:hAnsi="Times New Roman" w:cs="Times New Roman"/>
                <w:color w:val="000000"/>
                <w:kern w:val="0"/>
                <w:szCs w:val="21"/>
              </w:rPr>
              <w:t>20</w:t>
            </w:r>
          </w:p>
        </w:tc>
        <w:tc>
          <w:tcPr>
            <w:tcW w:w="558" w:type="pct"/>
            <w:tcBorders>
              <w:top w:val="nil"/>
              <w:left w:val="nil"/>
              <w:bottom w:val="single" w:sz="4" w:space="0" w:color="auto"/>
              <w:right w:val="single" w:sz="4" w:space="0" w:color="auto"/>
            </w:tcBorders>
            <w:noWrap/>
            <w:vAlign w:val="center"/>
          </w:tcPr>
          <w:p w14:paraId="59931B45"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婴儿</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7B8A1A47"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254" w:type="pct"/>
            <w:tcBorders>
              <w:top w:val="nil"/>
              <w:left w:val="nil"/>
              <w:bottom w:val="single" w:sz="4" w:space="0" w:color="auto"/>
              <w:right w:val="single" w:sz="4" w:space="0" w:color="auto"/>
            </w:tcBorders>
            <w:shd w:val="clear" w:color="auto" w:fill="auto"/>
            <w:noWrap/>
            <w:vAlign w:val="center"/>
          </w:tcPr>
          <w:p w14:paraId="7C1F0B6D"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239" w:type="pct"/>
            <w:tcBorders>
              <w:top w:val="nil"/>
              <w:left w:val="nil"/>
              <w:bottom w:val="single" w:sz="4" w:space="0" w:color="auto"/>
              <w:right w:val="single" w:sz="4" w:space="0" w:color="auto"/>
            </w:tcBorders>
            <w:shd w:val="clear" w:color="auto" w:fill="auto"/>
            <w:noWrap/>
            <w:vAlign w:val="center"/>
          </w:tcPr>
          <w:p w14:paraId="4E065BB1"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244" w:type="pct"/>
            <w:tcBorders>
              <w:top w:val="nil"/>
              <w:left w:val="nil"/>
              <w:bottom w:val="single" w:sz="4" w:space="0" w:color="auto"/>
              <w:right w:val="single" w:sz="4" w:space="0" w:color="auto"/>
            </w:tcBorders>
            <w:shd w:val="clear" w:color="auto" w:fill="auto"/>
            <w:noWrap/>
            <w:vAlign w:val="center"/>
          </w:tcPr>
          <w:p w14:paraId="64F88252" w14:textId="77777777" w:rsidR="00576E1E" w:rsidRDefault="004325BC">
            <w:pPr>
              <w:jc w:val="center"/>
              <w:rPr>
                <w:rFonts w:ascii="Times New Roman" w:hAnsi="Times New Roman" w:cs="Times New Roman"/>
                <w:szCs w:val="21"/>
              </w:rPr>
            </w:pPr>
            <w:r>
              <w:rPr>
                <w:rFonts w:ascii="Times New Roman" w:hAnsi="Times New Roman" w:cs="Times New Roman"/>
                <w:szCs w:val="21"/>
              </w:rPr>
              <w:t>2</w:t>
            </w:r>
          </w:p>
        </w:tc>
        <w:tc>
          <w:tcPr>
            <w:tcW w:w="240" w:type="pct"/>
            <w:tcBorders>
              <w:top w:val="nil"/>
              <w:left w:val="nil"/>
              <w:bottom w:val="single" w:sz="4" w:space="0" w:color="auto"/>
              <w:right w:val="single" w:sz="4" w:space="0" w:color="auto"/>
            </w:tcBorders>
            <w:shd w:val="clear" w:color="auto" w:fill="auto"/>
            <w:noWrap/>
            <w:vAlign w:val="center"/>
          </w:tcPr>
          <w:p w14:paraId="2CAC68A5"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240" w:type="pct"/>
            <w:tcBorders>
              <w:top w:val="nil"/>
              <w:left w:val="nil"/>
              <w:bottom w:val="single" w:sz="4" w:space="0" w:color="auto"/>
              <w:right w:val="single" w:sz="4" w:space="0" w:color="auto"/>
            </w:tcBorders>
            <w:shd w:val="clear" w:color="auto" w:fill="auto"/>
            <w:noWrap/>
            <w:vAlign w:val="center"/>
          </w:tcPr>
          <w:p w14:paraId="6D374826"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240" w:type="pct"/>
            <w:tcBorders>
              <w:top w:val="nil"/>
              <w:left w:val="nil"/>
              <w:bottom w:val="single" w:sz="4" w:space="0" w:color="auto"/>
              <w:right w:val="single" w:sz="4" w:space="0" w:color="auto"/>
            </w:tcBorders>
            <w:shd w:val="clear" w:color="auto" w:fill="auto"/>
            <w:noWrap/>
            <w:vAlign w:val="center"/>
          </w:tcPr>
          <w:p w14:paraId="7CD7BB35" w14:textId="77777777" w:rsidR="00576E1E" w:rsidRDefault="004325BC">
            <w:pPr>
              <w:jc w:val="center"/>
              <w:rPr>
                <w:rFonts w:ascii="Times New Roman" w:hAnsi="Times New Roman" w:cs="Times New Roman"/>
                <w:szCs w:val="21"/>
              </w:rPr>
            </w:pPr>
            <w:r>
              <w:rPr>
                <w:rFonts w:ascii="Times New Roman" w:hAnsi="Times New Roman" w:cs="Times New Roman"/>
                <w:szCs w:val="21"/>
              </w:rPr>
              <w:t>2</w:t>
            </w:r>
          </w:p>
        </w:tc>
        <w:tc>
          <w:tcPr>
            <w:tcW w:w="240" w:type="pct"/>
            <w:tcBorders>
              <w:top w:val="nil"/>
              <w:left w:val="nil"/>
              <w:bottom w:val="single" w:sz="4" w:space="0" w:color="auto"/>
              <w:right w:val="single" w:sz="4" w:space="0" w:color="auto"/>
            </w:tcBorders>
            <w:shd w:val="clear" w:color="auto" w:fill="auto"/>
            <w:noWrap/>
            <w:vAlign w:val="center"/>
          </w:tcPr>
          <w:p w14:paraId="7B35E58C" w14:textId="77777777" w:rsidR="00576E1E" w:rsidRDefault="004325BC">
            <w:pPr>
              <w:jc w:val="center"/>
              <w:rPr>
                <w:rFonts w:ascii="Times New Roman" w:hAnsi="Times New Roman" w:cs="Times New Roman"/>
                <w:szCs w:val="21"/>
              </w:rPr>
            </w:pPr>
            <w:r>
              <w:rPr>
                <w:rFonts w:ascii="Times New Roman" w:hAnsi="Times New Roman" w:cs="Times New Roman"/>
                <w:szCs w:val="21"/>
              </w:rPr>
              <w:t>2</w:t>
            </w:r>
          </w:p>
        </w:tc>
        <w:tc>
          <w:tcPr>
            <w:tcW w:w="240" w:type="pct"/>
            <w:tcBorders>
              <w:top w:val="nil"/>
              <w:left w:val="nil"/>
              <w:bottom w:val="single" w:sz="4" w:space="0" w:color="auto"/>
              <w:right w:val="single" w:sz="4" w:space="0" w:color="auto"/>
            </w:tcBorders>
            <w:shd w:val="clear" w:color="auto" w:fill="auto"/>
            <w:noWrap/>
            <w:vAlign w:val="center"/>
          </w:tcPr>
          <w:p w14:paraId="5DB43174" w14:textId="77777777" w:rsidR="00576E1E" w:rsidRDefault="004325BC">
            <w:pPr>
              <w:jc w:val="center"/>
              <w:rPr>
                <w:rFonts w:ascii="Times New Roman" w:hAnsi="Times New Roman" w:cs="Times New Roman"/>
                <w:szCs w:val="21"/>
              </w:rPr>
            </w:pPr>
            <w:r>
              <w:rPr>
                <w:rFonts w:ascii="Times New Roman" w:hAnsi="Times New Roman" w:cs="Times New Roman"/>
                <w:szCs w:val="21"/>
              </w:rPr>
              <w:t>2</w:t>
            </w:r>
          </w:p>
        </w:tc>
        <w:tc>
          <w:tcPr>
            <w:tcW w:w="254" w:type="pct"/>
            <w:tcBorders>
              <w:top w:val="nil"/>
              <w:left w:val="nil"/>
              <w:bottom w:val="single" w:sz="4" w:space="0" w:color="auto"/>
              <w:right w:val="single" w:sz="4" w:space="0" w:color="auto"/>
            </w:tcBorders>
            <w:shd w:val="clear" w:color="auto" w:fill="auto"/>
            <w:noWrap/>
            <w:vAlign w:val="center"/>
          </w:tcPr>
          <w:p w14:paraId="64DA2A3F" w14:textId="77777777" w:rsidR="00576E1E" w:rsidRDefault="004325BC">
            <w:pPr>
              <w:jc w:val="center"/>
              <w:rPr>
                <w:rFonts w:ascii="Times New Roman" w:hAnsi="Times New Roman" w:cs="Times New Roman"/>
                <w:szCs w:val="21"/>
              </w:rPr>
            </w:pPr>
            <w:r>
              <w:rPr>
                <w:rFonts w:ascii="Times New Roman" w:hAnsi="Times New Roman" w:cs="Times New Roman"/>
                <w:szCs w:val="21"/>
              </w:rPr>
              <w:t>3</w:t>
            </w:r>
          </w:p>
        </w:tc>
        <w:tc>
          <w:tcPr>
            <w:tcW w:w="239" w:type="pct"/>
            <w:tcBorders>
              <w:top w:val="nil"/>
              <w:left w:val="nil"/>
              <w:bottom w:val="single" w:sz="4" w:space="0" w:color="auto"/>
              <w:right w:val="single" w:sz="4" w:space="0" w:color="auto"/>
            </w:tcBorders>
            <w:shd w:val="clear" w:color="auto" w:fill="auto"/>
            <w:noWrap/>
            <w:vAlign w:val="center"/>
          </w:tcPr>
          <w:p w14:paraId="20939D70" w14:textId="77777777" w:rsidR="00576E1E" w:rsidRDefault="004325BC">
            <w:pPr>
              <w:jc w:val="center"/>
              <w:rPr>
                <w:rFonts w:ascii="Times New Roman" w:hAnsi="Times New Roman" w:cs="Times New Roman"/>
                <w:szCs w:val="21"/>
              </w:rPr>
            </w:pPr>
            <w:r>
              <w:rPr>
                <w:rFonts w:ascii="Times New Roman" w:hAnsi="Times New Roman" w:cs="Times New Roman"/>
                <w:szCs w:val="21"/>
              </w:rPr>
              <w:t>2</w:t>
            </w:r>
          </w:p>
        </w:tc>
        <w:tc>
          <w:tcPr>
            <w:tcW w:w="287" w:type="pct"/>
            <w:tcBorders>
              <w:top w:val="nil"/>
              <w:left w:val="nil"/>
              <w:bottom w:val="single" w:sz="4" w:space="0" w:color="auto"/>
              <w:right w:val="single" w:sz="4" w:space="0" w:color="auto"/>
            </w:tcBorders>
            <w:shd w:val="clear" w:color="auto" w:fill="auto"/>
            <w:noWrap/>
            <w:vAlign w:val="center"/>
          </w:tcPr>
          <w:p w14:paraId="5A0B9067"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240" w:type="pct"/>
            <w:tcBorders>
              <w:top w:val="nil"/>
              <w:left w:val="nil"/>
              <w:bottom w:val="single" w:sz="4" w:space="0" w:color="auto"/>
              <w:right w:val="single" w:sz="4" w:space="0" w:color="auto"/>
            </w:tcBorders>
            <w:shd w:val="clear" w:color="auto" w:fill="auto"/>
            <w:noWrap/>
            <w:vAlign w:val="center"/>
          </w:tcPr>
          <w:p w14:paraId="08AF9A89"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301" w:type="pct"/>
            <w:tcBorders>
              <w:top w:val="single" w:sz="4" w:space="0" w:color="auto"/>
              <w:left w:val="nil"/>
              <w:bottom w:val="single" w:sz="4" w:space="0" w:color="auto"/>
              <w:right w:val="single" w:sz="4" w:space="0" w:color="auto"/>
            </w:tcBorders>
            <w:shd w:val="clear" w:color="auto" w:fill="auto"/>
            <w:noWrap/>
            <w:vAlign w:val="center"/>
          </w:tcPr>
          <w:p w14:paraId="53C82873"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40C4A3D6" w14:textId="77777777" w:rsidR="00576E1E" w:rsidRDefault="004325BC">
            <w:pPr>
              <w:jc w:val="center"/>
              <w:rPr>
                <w:rFonts w:ascii="Times New Roman" w:hAnsi="Times New Roman" w:cs="Times New Roman"/>
                <w:szCs w:val="21"/>
              </w:rPr>
            </w:pPr>
            <w:r>
              <w:rPr>
                <w:rFonts w:ascii="Times New Roman" w:hAnsi="Times New Roman" w:cs="Times New Roman"/>
                <w:szCs w:val="21"/>
              </w:rPr>
              <w:t>2</w:t>
            </w:r>
          </w:p>
        </w:tc>
        <w:tc>
          <w:tcPr>
            <w:tcW w:w="280" w:type="pct"/>
            <w:tcBorders>
              <w:top w:val="nil"/>
              <w:left w:val="nil"/>
              <w:bottom w:val="single" w:sz="4" w:space="0" w:color="auto"/>
              <w:right w:val="single" w:sz="4" w:space="0" w:color="auto"/>
            </w:tcBorders>
            <w:shd w:val="clear" w:color="auto" w:fill="auto"/>
            <w:noWrap/>
            <w:vAlign w:val="center"/>
          </w:tcPr>
          <w:p w14:paraId="52CE1D56"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r>
      <w:tr w:rsidR="00576E1E" w14:paraId="0F25B746" w14:textId="77777777">
        <w:tc>
          <w:tcPr>
            <w:tcW w:w="0" w:type="auto"/>
            <w:vMerge/>
            <w:tcBorders>
              <w:top w:val="nil"/>
              <w:left w:val="single" w:sz="4" w:space="0" w:color="auto"/>
              <w:bottom w:val="single" w:sz="4" w:space="0" w:color="auto"/>
              <w:right w:val="single" w:sz="4" w:space="0" w:color="auto"/>
            </w:tcBorders>
            <w:vAlign w:val="center"/>
          </w:tcPr>
          <w:p w14:paraId="181FC085"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15296252"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幼儿</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6FAD9983" w14:textId="77777777" w:rsidR="00576E1E" w:rsidRDefault="004325BC">
            <w:pPr>
              <w:jc w:val="center"/>
              <w:rPr>
                <w:rFonts w:ascii="Times New Roman" w:hAnsi="Times New Roman" w:cs="Times New Roman"/>
                <w:szCs w:val="21"/>
              </w:rPr>
            </w:pPr>
            <w:r>
              <w:rPr>
                <w:rFonts w:ascii="Times New Roman" w:hAnsi="Times New Roman" w:cs="Times New Roman"/>
                <w:szCs w:val="21"/>
              </w:rPr>
              <w:t>11</w:t>
            </w:r>
          </w:p>
        </w:tc>
        <w:tc>
          <w:tcPr>
            <w:tcW w:w="254" w:type="pct"/>
            <w:tcBorders>
              <w:top w:val="nil"/>
              <w:left w:val="nil"/>
              <w:bottom w:val="single" w:sz="4" w:space="0" w:color="auto"/>
              <w:right w:val="single" w:sz="4" w:space="0" w:color="auto"/>
            </w:tcBorders>
            <w:shd w:val="clear" w:color="auto" w:fill="auto"/>
            <w:noWrap/>
            <w:vAlign w:val="center"/>
          </w:tcPr>
          <w:p w14:paraId="71E7197E" w14:textId="77777777" w:rsidR="00576E1E" w:rsidRDefault="004325BC">
            <w:pPr>
              <w:jc w:val="center"/>
              <w:rPr>
                <w:rFonts w:ascii="Times New Roman" w:hAnsi="Times New Roman" w:cs="Times New Roman"/>
                <w:szCs w:val="21"/>
              </w:rPr>
            </w:pPr>
            <w:r>
              <w:rPr>
                <w:rFonts w:ascii="Times New Roman" w:hAnsi="Times New Roman" w:cs="Times New Roman"/>
                <w:szCs w:val="21"/>
              </w:rPr>
              <w:t>7</w:t>
            </w:r>
          </w:p>
        </w:tc>
        <w:tc>
          <w:tcPr>
            <w:tcW w:w="239" w:type="pct"/>
            <w:tcBorders>
              <w:top w:val="nil"/>
              <w:left w:val="nil"/>
              <w:bottom w:val="single" w:sz="4" w:space="0" w:color="auto"/>
              <w:right w:val="single" w:sz="4" w:space="0" w:color="auto"/>
            </w:tcBorders>
            <w:shd w:val="clear" w:color="auto" w:fill="auto"/>
            <w:noWrap/>
            <w:vAlign w:val="center"/>
          </w:tcPr>
          <w:p w14:paraId="49C9EDFC" w14:textId="77777777" w:rsidR="00576E1E" w:rsidRDefault="004325BC">
            <w:pPr>
              <w:jc w:val="center"/>
              <w:rPr>
                <w:rFonts w:ascii="Times New Roman" w:hAnsi="Times New Roman" w:cs="Times New Roman"/>
                <w:szCs w:val="21"/>
              </w:rPr>
            </w:pPr>
            <w:r>
              <w:rPr>
                <w:rFonts w:ascii="Times New Roman" w:hAnsi="Times New Roman" w:cs="Times New Roman"/>
                <w:szCs w:val="21"/>
              </w:rPr>
              <w:t>8</w:t>
            </w:r>
          </w:p>
        </w:tc>
        <w:tc>
          <w:tcPr>
            <w:tcW w:w="244" w:type="pct"/>
            <w:tcBorders>
              <w:top w:val="nil"/>
              <w:left w:val="nil"/>
              <w:bottom w:val="single" w:sz="4" w:space="0" w:color="auto"/>
              <w:right w:val="single" w:sz="4" w:space="0" w:color="auto"/>
            </w:tcBorders>
            <w:shd w:val="clear" w:color="auto" w:fill="auto"/>
            <w:noWrap/>
            <w:vAlign w:val="center"/>
          </w:tcPr>
          <w:p w14:paraId="62BBB616" w14:textId="77777777" w:rsidR="00576E1E" w:rsidRDefault="004325BC">
            <w:pPr>
              <w:jc w:val="center"/>
              <w:rPr>
                <w:rFonts w:ascii="Times New Roman" w:hAnsi="Times New Roman" w:cs="Times New Roman"/>
                <w:szCs w:val="21"/>
              </w:rPr>
            </w:pPr>
            <w:r>
              <w:rPr>
                <w:rFonts w:ascii="Times New Roman" w:hAnsi="Times New Roman" w:cs="Times New Roman"/>
                <w:szCs w:val="21"/>
              </w:rPr>
              <w:t>15</w:t>
            </w:r>
          </w:p>
        </w:tc>
        <w:tc>
          <w:tcPr>
            <w:tcW w:w="240" w:type="pct"/>
            <w:tcBorders>
              <w:top w:val="nil"/>
              <w:left w:val="nil"/>
              <w:bottom w:val="single" w:sz="4" w:space="0" w:color="auto"/>
              <w:right w:val="single" w:sz="4" w:space="0" w:color="auto"/>
            </w:tcBorders>
            <w:shd w:val="clear" w:color="auto" w:fill="auto"/>
            <w:noWrap/>
            <w:vAlign w:val="center"/>
          </w:tcPr>
          <w:p w14:paraId="56454627" w14:textId="77777777" w:rsidR="00576E1E" w:rsidRDefault="004325BC">
            <w:pPr>
              <w:jc w:val="center"/>
              <w:rPr>
                <w:rFonts w:ascii="Times New Roman" w:hAnsi="Times New Roman" w:cs="Times New Roman"/>
                <w:szCs w:val="21"/>
              </w:rPr>
            </w:pPr>
            <w:r>
              <w:rPr>
                <w:rFonts w:ascii="Times New Roman" w:hAnsi="Times New Roman" w:cs="Times New Roman"/>
                <w:szCs w:val="21"/>
              </w:rPr>
              <w:t>5</w:t>
            </w:r>
          </w:p>
        </w:tc>
        <w:tc>
          <w:tcPr>
            <w:tcW w:w="240" w:type="pct"/>
            <w:tcBorders>
              <w:top w:val="nil"/>
              <w:left w:val="nil"/>
              <w:bottom w:val="single" w:sz="4" w:space="0" w:color="auto"/>
              <w:right w:val="single" w:sz="4" w:space="0" w:color="auto"/>
            </w:tcBorders>
            <w:shd w:val="clear" w:color="auto" w:fill="auto"/>
            <w:noWrap/>
            <w:vAlign w:val="center"/>
          </w:tcPr>
          <w:p w14:paraId="3AA1300B" w14:textId="77777777" w:rsidR="00576E1E" w:rsidRDefault="004325BC">
            <w:pPr>
              <w:jc w:val="center"/>
              <w:rPr>
                <w:rFonts w:ascii="Times New Roman" w:hAnsi="Times New Roman" w:cs="Times New Roman"/>
                <w:szCs w:val="21"/>
              </w:rPr>
            </w:pPr>
            <w:r>
              <w:rPr>
                <w:rFonts w:ascii="Times New Roman" w:hAnsi="Times New Roman" w:cs="Times New Roman"/>
                <w:szCs w:val="21"/>
              </w:rPr>
              <w:t>7</w:t>
            </w:r>
          </w:p>
        </w:tc>
        <w:tc>
          <w:tcPr>
            <w:tcW w:w="240" w:type="pct"/>
            <w:tcBorders>
              <w:top w:val="nil"/>
              <w:left w:val="nil"/>
              <w:bottom w:val="single" w:sz="4" w:space="0" w:color="auto"/>
              <w:right w:val="single" w:sz="4" w:space="0" w:color="auto"/>
            </w:tcBorders>
            <w:shd w:val="clear" w:color="auto" w:fill="auto"/>
            <w:noWrap/>
            <w:vAlign w:val="center"/>
          </w:tcPr>
          <w:p w14:paraId="54BCE2B9" w14:textId="77777777" w:rsidR="00576E1E" w:rsidRDefault="004325BC">
            <w:pPr>
              <w:jc w:val="center"/>
              <w:rPr>
                <w:rFonts w:ascii="Times New Roman" w:hAnsi="Times New Roman" w:cs="Times New Roman"/>
                <w:szCs w:val="21"/>
              </w:rPr>
            </w:pPr>
            <w:r>
              <w:rPr>
                <w:rFonts w:ascii="Times New Roman" w:hAnsi="Times New Roman" w:cs="Times New Roman"/>
                <w:szCs w:val="21"/>
              </w:rPr>
              <w:t>20</w:t>
            </w:r>
          </w:p>
        </w:tc>
        <w:tc>
          <w:tcPr>
            <w:tcW w:w="240" w:type="pct"/>
            <w:tcBorders>
              <w:top w:val="nil"/>
              <w:left w:val="nil"/>
              <w:bottom w:val="single" w:sz="4" w:space="0" w:color="auto"/>
              <w:right w:val="single" w:sz="4" w:space="0" w:color="auto"/>
            </w:tcBorders>
            <w:shd w:val="clear" w:color="auto" w:fill="auto"/>
            <w:noWrap/>
            <w:vAlign w:val="center"/>
          </w:tcPr>
          <w:p w14:paraId="6D52AD0B" w14:textId="77777777" w:rsidR="00576E1E" w:rsidRDefault="004325BC">
            <w:pPr>
              <w:jc w:val="center"/>
              <w:rPr>
                <w:rFonts w:ascii="Times New Roman" w:hAnsi="Times New Roman" w:cs="Times New Roman"/>
                <w:szCs w:val="21"/>
              </w:rPr>
            </w:pPr>
            <w:r>
              <w:rPr>
                <w:rFonts w:ascii="Times New Roman" w:hAnsi="Times New Roman" w:cs="Times New Roman"/>
                <w:szCs w:val="21"/>
              </w:rPr>
              <w:t>21</w:t>
            </w:r>
          </w:p>
        </w:tc>
        <w:tc>
          <w:tcPr>
            <w:tcW w:w="240" w:type="pct"/>
            <w:tcBorders>
              <w:top w:val="nil"/>
              <w:left w:val="nil"/>
              <w:bottom w:val="single" w:sz="4" w:space="0" w:color="auto"/>
              <w:right w:val="single" w:sz="4" w:space="0" w:color="auto"/>
            </w:tcBorders>
            <w:shd w:val="clear" w:color="auto" w:fill="auto"/>
            <w:noWrap/>
            <w:vAlign w:val="center"/>
          </w:tcPr>
          <w:p w14:paraId="17C57709" w14:textId="77777777" w:rsidR="00576E1E" w:rsidRDefault="004325BC">
            <w:pPr>
              <w:jc w:val="center"/>
              <w:rPr>
                <w:rFonts w:ascii="Times New Roman" w:hAnsi="Times New Roman" w:cs="Times New Roman"/>
                <w:szCs w:val="21"/>
              </w:rPr>
            </w:pPr>
            <w:r>
              <w:rPr>
                <w:rFonts w:ascii="Times New Roman" w:hAnsi="Times New Roman" w:cs="Times New Roman"/>
                <w:szCs w:val="21"/>
              </w:rPr>
              <w:t>16</w:t>
            </w:r>
          </w:p>
        </w:tc>
        <w:tc>
          <w:tcPr>
            <w:tcW w:w="254" w:type="pct"/>
            <w:tcBorders>
              <w:top w:val="nil"/>
              <w:left w:val="nil"/>
              <w:bottom w:val="single" w:sz="4" w:space="0" w:color="auto"/>
              <w:right w:val="single" w:sz="4" w:space="0" w:color="auto"/>
            </w:tcBorders>
            <w:shd w:val="clear" w:color="auto" w:fill="auto"/>
            <w:noWrap/>
            <w:vAlign w:val="center"/>
          </w:tcPr>
          <w:p w14:paraId="0D744773" w14:textId="77777777" w:rsidR="00576E1E" w:rsidRDefault="004325BC">
            <w:pPr>
              <w:jc w:val="center"/>
              <w:rPr>
                <w:rFonts w:ascii="Times New Roman" w:hAnsi="Times New Roman" w:cs="Times New Roman"/>
                <w:szCs w:val="21"/>
              </w:rPr>
            </w:pPr>
            <w:r>
              <w:rPr>
                <w:rFonts w:ascii="Times New Roman" w:hAnsi="Times New Roman" w:cs="Times New Roman"/>
                <w:szCs w:val="21"/>
              </w:rPr>
              <w:t>24</w:t>
            </w:r>
          </w:p>
        </w:tc>
        <w:tc>
          <w:tcPr>
            <w:tcW w:w="239" w:type="pct"/>
            <w:tcBorders>
              <w:top w:val="nil"/>
              <w:left w:val="nil"/>
              <w:bottom w:val="single" w:sz="4" w:space="0" w:color="auto"/>
              <w:right w:val="single" w:sz="4" w:space="0" w:color="auto"/>
            </w:tcBorders>
            <w:shd w:val="clear" w:color="auto" w:fill="auto"/>
            <w:noWrap/>
            <w:vAlign w:val="center"/>
          </w:tcPr>
          <w:p w14:paraId="40E5BC93" w14:textId="77777777" w:rsidR="00576E1E" w:rsidRDefault="004325BC">
            <w:pPr>
              <w:jc w:val="center"/>
              <w:rPr>
                <w:rFonts w:ascii="Times New Roman" w:hAnsi="Times New Roman" w:cs="Times New Roman"/>
                <w:szCs w:val="21"/>
              </w:rPr>
            </w:pPr>
            <w:r>
              <w:rPr>
                <w:rFonts w:ascii="Times New Roman" w:hAnsi="Times New Roman" w:cs="Times New Roman"/>
                <w:szCs w:val="21"/>
              </w:rPr>
              <w:t>18</w:t>
            </w:r>
          </w:p>
        </w:tc>
        <w:tc>
          <w:tcPr>
            <w:tcW w:w="287" w:type="pct"/>
            <w:tcBorders>
              <w:top w:val="nil"/>
              <w:left w:val="nil"/>
              <w:bottom w:val="single" w:sz="4" w:space="0" w:color="auto"/>
              <w:right w:val="single" w:sz="4" w:space="0" w:color="auto"/>
            </w:tcBorders>
            <w:shd w:val="clear" w:color="auto" w:fill="auto"/>
            <w:noWrap/>
            <w:vAlign w:val="center"/>
          </w:tcPr>
          <w:p w14:paraId="48803D47" w14:textId="77777777" w:rsidR="00576E1E" w:rsidRDefault="004325BC">
            <w:pPr>
              <w:jc w:val="center"/>
              <w:rPr>
                <w:rFonts w:ascii="Times New Roman" w:hAnsi="Times New Roman" w:cs="Times New Roman"/>
                <w:szCs w:val="21"/>
              </w:rPr>
            </w:pPr>
            <w:r>
              <w:rPr>
                <w:rFonts w:ascii="Times New Roman" w:hAnsi="Times New Roman" w:cs="Times New Roman"/>
                <w:szCs w:val="21"/>
              </w:rPr>
              <w:t>13</w:t>
            </w:r>
          </w:p>
        </w:tc>
        <w:tc>
          <w:tcPr>
            <w:tcW w:w="240" w:type="pct"/>
            <w:tcBorders>
              <w:top w:val="nil"/>
              <w:left w:val="nil"/>
              <w:bottom w:val="single" w:sz="4" w:space="0" w:color="auto"/>
              <w:right w:val="single" w:sz="4" w:space="0" w:color="auto"/>
            </w:tcBorders>
            <w:shd w:val="clear" w:color="auto" w:fill="auto"/>
            <w:noWrap/>
            <w:vAlign w:val="center"/>
          </w:tcPr>
          <w:p w14:paraId="7ABB9984" w14:textId="77777777" w:rsidR="00576E1E" w:rsidRDefault="004325BC">
            <w:pPr>
              <w:jc w:val="center"/>
              <w:rPr>
                <w:rFonts w:ascii="Times New Roman" w:hAnsi="Times New Roman" w:cs="Times New Roman"/>
                <w:szCs w:val="21"/>
              </w:rPr>
            </w:pPr>
            <w:r>
              <w:rPr>
                <w:rFonts w:ascii="Times New Roman" w:hAnsi="Times New Roman" w:cs="Times New Roman"/>
                <w:szCs w:val="21"/>
              </w:rPr>
              <w:t>11</w:t>
            </w:r>
          </w:p>
        </w:tc>
        <w:tc>
          <w:tcPr>
            <w:tcW w:w="301" w:type="pct"/>
            <w:tcBorders>
              <w:top w:val="single" w:sz="4" w:space="0" w:color="auto"/>
              <w:left w:val="nil"/>
              <w:bottom w:val="single" w:sz="4" w:space="0" w:color="auto"/>
              <w:right w:val="single" w:sz="4" w:space="0" w:color="auto"/>
            </w:tcBorders>
            <w:shd w:val="clear" w:color="auto" w:fill="auto"/>
            <w:noWrap/>
            <w:vAlign w:val="center"/>
          </w:tcPr>
          <w:p w14:paraId="09FD5D29" w14:textId="77777777" w:rsidR="00576E1E" w:rsidRDefault="004325BC">
            <w:pPr>
              <w:jc w:val="center"/>
              <w:rPr>
                <w:rFonts w:ascii="Times New Roman" w:hAnsi="Times New Roman" w:cs="Times New Roman"/>
                <w:szCs w:val="21"/>
              </w:rPr>
            </w:pPr>
            <w:r>
              <w:rPr>
                <w:rFonts w:ascii="Times New Roman" w:hAnsi="Times New Roman" w:cs="Times New Roman"/>
                <w:szCs w:val="21"/>
              </w:rPr>
              <w:t>12</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57EB9947" w14:textId="77777777" w:rsidR="00576E1E" w:rsidRDefault="004325BC">
            <w:pPr>
              <w:jc w:val="center"/>
              <w:rPr>
                <w:rFonts w:ascii="Times New Roman" w:hAnsi="Times New Roman" w:cs="Times New Roman"/>
                <w:szCs w:val="21"/>
              </w:rPr>
            </w:pPr>
            <w:r>
              <w:rPr>
                <w:rFonts w:ascii="Times New Roman" w:hAnsi="Times New Roman" w:cs="Times New Roman"/>
                <w:szCs w:val="21"/>
              </w:rPr>
              <w:t>14</w:t>
            </w:r>
          </w:p>
        </w:tc>
        <w:tc>
          <w:tcPr>
            <w:tcW w:w="280" w:type="pct"/>
            <w:tcBorders>
              <w:top w:val="nil"/>
              <w:left w:val="nil"/>
              <w:bottom w:val="single" w:sz="4" w:space="0" w:color="auto"/>
              <w:right w:val="single" w:sz="4" w:space="0" w:color="auto"/>
            </w:tcBorders>
            <w:shd w:val="clear" w:color="auto" w:fill="auto"/>
            <w:noWrap/>
            <w:vAlign w:val="center"/>
          </w:tcPr>
          <w:p w14:paraId="04641928" w14:textId="77777777" w:rsidR="00576E1E" w:rsidRDefault="004325BC">
            <w:pPr>
              <w:jc w:val="center"/>
              <w:rPr>
                <w:rFonts w:ascii="Times New Roman" w:hAnsi="Times New Roman" w:cs="Times New Roman"/>
                <w:szCs w:val="21"/>
              </w:rPr>
            </w:pPr>
            <w:r>
              <w:rPr>
                <w:rFonts w:ascii="Times New Roman" w:hAnsi="Times New Roman" w:cs="Times New Roman"/>
                <w:szCs w:val="21"/>
              </w:rPr>
              <w:t>7</w:t>
            </w:r>
          </w:p>
        </w:tc>
      </w:tr>
      <w:tr w:rsidR="00576E1E" w14:paraId="291A114F" w14:textId="77777777">
        <w:tc>
          <w:tcPr>
            <w:tcW w:w="0" w:type="auto"/>
            <w:vMerge/>
            <w:tcBorders>
              <w:top w:val="nil"/>
              <w:left w:val="single" w:sz="4" w:space="0" w:color="auto"/>
              <w:bottom w:val="single" w:sz="4" w:space="0" w:color="auto"/>
              <w:right w:val="single" w:sz="4" w:space="0" w:color="auto"/>
            </w:tcBorders>
            <w:vAlign w:val="center"/>
          </w:tcPr>
          <w:p w14:paraId="34F4C48F"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2D256A68"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少年</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0F6FE410" w14:textId="77777777" w:rsidR="00576E1E" w:rsidRDefault="004325BC">
            <w:pPr>
              <w:jc w:val="center"/>
              <w:rPr>
                <w:rFonts w:ascii="Times New Roman" w:hAnsi="Times New Roman" w:cs="Times New Roman"/>
                <w:szCs w:val="21"/>
              </w:rPr>
            </w:pPr>
            <w:r>
              <w:rPr>
                <w:rFonts w:ascii="Times New Roman" w:hAnsi="Times New Roman" w:cs="Times New Roman"/>
                <w:szCs w:val="21"/>
              </w:rPr>
              <w:t>13</w:t>
            </w:r>
          </w:p>
        </w:tc>
        <w:tc>
          <w:tcPr>
            <w:tcW w:w="254" w:type="pct"/>
            <w:tcBorders>
              <w:top w:val="nil"/>
              <w:left w:val="nil"/>
              <w:bottom w:val="single" w:sz="4" w:space="0" w:color="auto"/>
              <w:right w:val="single" w:sz="4" w:space="0" w:color="auto"/>
            </w:tcBorders>
            <w:shd w:val="clear" w:color="auto" w:fill="auto"/>
            <w:noWrap/>
            <w:vAlign w:val="center"/>
          </w:tcPr>
          <w:p w14:paraId="528CE9D7" w14:textId="77777777" w:rsidR="00576E1E" w:rsidRDefault="004325BC">
            <w:pPr>
              <w:jc w:val="center"/>
              <w:rPr>
                <w:rFonts w:ascii="Times New Roman" w:hAnsi="Times New Roman" w:cs="Times New Roman"/>
                <w:szCs w:val="21"/>
              </w:rPr>
            </w:pPr>
            <w:r>
              <w:rPr>
                <w:rFonts w:ascii="Times New Roman" w:hAnsi="Times New Roman" w:cs="Times New Roman"/>
                <w:szCs w:val="21"/>
              </w:rPr>
              <w:t>9</w:t>
            </w:r>
          </w:p>
        </w:tc>
        <w:tc>
          <w:tcPr>
            <w:tcW w:w="239" w:type="pct"/>
            <w:tcBorders>
              <w:top w:val="nil"/>
              <w:left w:val="nil"/>
              <w:bottom w:val="single" w:sz="4" w:space="0" w:color="auto"/>
              <w:right w:val="single" w:sz="4" w:space="0" w:color="auto"/>
            </w:tcBorders>
            <w:shd w:val="clear" w:color="auto" w:fill="auto"/>
            <w:noWrap/>
            <w:vAlign w:val="center"/>
          </w:tcPr>
          <w:p w14:paraId="02F3C782" w14:textId="77777777" w:rsidR="00576E1E" w:rsidRDefault="004325BC">
            <w:pPr>
              <w:jc w:val="center"/>
              <w:rPr>
                <w:rFonts w:ascii="Times New Roman" w:hAnsi="Times New Roman" w:cs="Times New Roman"/>
                <w:szCs w:val="21"/>
              </w:rPr>
            </w:pPr>
            <w:r>
              <w:rPr>
                <w:rFonts w:ascii="Times New Roman" w:hAnsi="Times New Roman" w:cs="Times New Roman"/>
                <w:szCs w:val="21"/>
              </w:rPr>
              <w:t>10</w:t>
            </w:r>
          </w:p>
        </w:tc>
        <w:tc>
          <w:tcPr>
            <w:tcW w:w="244" w:type="pct"/>
            <w:tcBorders>
              <w:top w:val="nil"/>
              <w:left w:val="nil"/>
              <w:bottom w:val="single" w:sz="4" w:space="0" w:color="auto"/>
              <w:right w:val="single" w:sz="4" w:space="0" w:color="auto"/>
            </w:tcBorders>
            <w:shd w:val="clear" w:color="auto" w:fill="auto"/>
            <w:noWrap/>
            <w:vAlign w:val="center"/>
          </w:tcPr>
          <w:p w14:paraId="5D397701" w14:textId="77777777" w:rsidR="00576E1E" w:rsidRDefault="004325BC">
            <w:pPr>
              <w:jc w:val="center"/>
              <w:rPr>
                <w:rFonts w:ascii="Times New Roman" w:hAnsi="Times New Roman" w:cs="Times New Roman"/>
                <w:szCs w:val="21"/>
              </w:rPr>
            </w:pPr>
            <w:r>
              <w:rPr>
                <w:rFonts w:ascii="Times New Roman" w:hAnsi="Times New Roman" w:cs="Times New Roman"/>
                <w:szCs w:val="21"/>
              </w:rPr>
              <w:t>18</w:t>
            </w:r>
          </w:p>
        </w:tc>
        <w:tc>
          <w:tcPr>
            <w:tcW w:w="240" w:type="pct"/>
            <w:tcBorders>
              <w:top w:val="nil"/>
              <w:left w:val="nil"/>
              <w:bottom w:val="single" w:sz="4" w:space="0" w:color="auto"/>
              <w:right w:val="single" w:sz="4" w:space="0" w:color="auto"/>
            </w:tcBorders>
            <w:shd w:val="clear" w:color="auto" w:fill="auto"/>
            <w:noWrap/>
            <w:vAlign w:val="center"/>
          </w:tcPr>
          <w:p w14:paraId="009744BA" w14:textId="77777777" w:rsidR="00576E1E" w:rsidRDefault="004325BC">
            <w:pPr>
              <w:jc w:val="center"/>
              <w:rPr>
                <w:rFonts w:ascii="Times New Roman" w:hAnsi="Times New Roman" w:cs="Times New Roman"/>
                <w:szCs w:val="21"/>
              </w:rPr>
            </w:pPr>
            <w:r>
              <w:rPr>
                <w:rFonts w:ascii="Times New Roman" w:hAnsi="Times New Roman" w:cs="Times New Roman"/>
                <w:szCs w:val="21"/>
              </w:rPr>
              <w:t>6</w:t>
            </w:r>
          </w:p>
        </w:tc>
        <w:tc>
          <w:tcPr>
            <w:tcW w:w="240" w:type="pct"/>
            <w:tcBorders>
              <w:top w:val="nil"/>
              <w:left w:val="nil"/>
              <w:bottom w:val="single" w:sz="4" w:space="0" w:color="auto"/>
              <w:right w:val="single" w:sz="4" w:space="0" w:color="auto"/>
            </w:tcBorders>
            <w:shd w:val="clear" w:color="auto" w:fill="auto"/>
            <w:noWrap/>
            <w:vAlign w:val="center"/>
          </w:tcPr>
          <w:p w14:paraId="46343224" w14:textId="77777777" w:rsidR="00576E1E" w:rsidRDefault="004325BC">
            <w:pPr>
              <w:jc w:val="center"/>
              <w:rPr>
                <w:rFonts w:ascii="Times New Roman" w:hAnsi="Times New Roman" w:cs="Times New Roman"/>
                <w:szCs w:val="21"/>
              </w:rPr>
            </w:pPr>
            <w:r>
              <w:rPr>
                <w:rFonts w:ascii="Times New Roman" w:hAnsi="Times New Roman" w:cs="Times New Roman"/>
                <w:szCs w:val="21"/>
              </w:rPr>
              <w:t>9</w:t>
            </w:r>
          </w:p>
        </w:tc>
        <w:tc>
          <w:tcPr>
            <w:tcW w:w="240" w:type="pct"/>
            <w:tcBorders>
              <w:top w:val="nil"/>
              <w:left w:val="nil"/>
              <w:bottom w:val="single" w:sz="4" w:space="0" w:color="auto"/>
              <w:right w:val="single" w:sz="4" w:space="0" w:color="auto"/>
            </w:tcBorders>
            <w:shd w:val="clear" w:color="auto" w:fill="auto"/>
            <w:noWrap/>
            <w:vAlign w:val="center"/>
          </w:tcPr>
          <w:p w14:paraId="5B746D1D" w14:textId="77777777" w:rsidR="00576E1E" w:rsidRDefault="004325BC">
            <w:pPr>
              <w:jc w:val="center"/>
              <w:rPr>
                <w:rFonts w:ascii="Times New Roman" w:hAnsi="Times New Roman" w:cs="Times New Roman"/>
                <w:szCs w:val="21"/>
              </w:rPr>
            </w:pPr>
            <w:r>
              <w:rPr>
                <w:rFonts w:ascii="Times New Roman" w:hAnsi="Times New Roman" w:cs="Times New Roman"/>
                <w:szCs w:val="21"/>
              </w:rPr>
              <w:t>24</w:t>
            </w:r>
          </w:p>
        </w:tc>
        <w:tc>
          <w:tcPr>
            <w:tcW w:w="240" w:type="pct"/>
            <w:tcBorders>
              <w:top w:val="nil"/>
              <w:left w:val="nil"/>
              <w:bottom w:val="single" w:sz="4" w:space="0" w:color="auto"/>
              <w:right w:val="single" w:sz="4" w:space="0" w:color="auto"/>
            </w:tcBorders>
            <w:shd w:val="clear" w:color="auto" w:fill="auto"/>
            <w:noWrap/>
            <w:vAlign w:val="center"/>
          </w:tcPr>
          <w:p w14:paraId="1C8AD544" w14:textId="77777777" w:rsidR="00576E1E" w:rsidRDefault="004325BC">
            <w:pPr>
              <w:jc w:val="center"/>
              <w:rPr>
                <w:rFonts w:ascii="Times New Roman" w:hAnsi="Times New Roman" w:cs="Times New Roman"/>
                <w:szCs w:val="21"/>
              </w:rPr>
            </w:pPr>
            <w:r>
              <w:rPr>
                <w:rFonts w:ascii="Times New Roman" w:hAnsi="Times New Roman" w:cs="Times New Roman"/>
                <w:szCs w:val="21"/>
              </w:rPr>
              <w:t>26</w:t>
            </w:r>
          </w:p>
        </w:tc>
        <w:tc>
          <w:tcPr>
            <w:tcW w:w="240" w:type="pct"/>
            <w:tcBorders>
              <w:top w:val="nil"/>
              <w:left w:val="nil"/>
              <w:bottom w:val="single" w:sz="4" w:space="0" w:color="auto"/>
              <w:right w:val="single" w:sz="4" w:space="0" w:color="auto"/>
            </w:tcBorders>
            <w:shd w:val="clear" w:color="auto" w:fill="auto"/>
            <w:noWrap/>
            <w:vAlign w:val="center"/>
          </w:tcPr>
          <w:p w14:paraId="1524627B" w14:textId="77777777" w:rsidR="00576E1E" w:rsidRDefault="004325BC">
            <w:pPr>
              <w:jc w:val="center"/>
              <w:rPr>
                <w:rFonts w:ascii="Times New Roman" w:hAnsi="Times New Roman" w:cs="Times New Roman"/>
                <w:szCs w:val="21"/>
              </w:rPr>
            </w:pPr>
            <w:r>
              <w:rPr>
                <w:rFonts w:ascii="Times New Roman" w:hAnsi="Times New Roman" w:cs="Times New Roman"/>
                <w:szCs w:val="21"/>
              </w:rPr>
              <w:t>20</w:t>
            </w:r>
          </w:p>
        </w:tc>
        <w:tc>
          <w:tcPr>
            <w:tcW w:w="254" w:type="pct"/>
            <w:tcBorders>
              <w:top w:val="nil"/>
              <w:left w:val="nil"/>
              <w:bottom w:val="single" w:sz="4" w:space="0" w:color="auto"/>
              <w:right w:val="single" w:sz="4" w:space="0" w:color="auto"/>
            </w:tcBorders>
            <w:shd w:val="clear" w:color="auto" w:fill="auto"/>
            <w:noWrap/>
            <w:vAlign w:val="center"/>
          </w:tcPr>
          <w:p w14:paraId="2FE2B4D1" w14:textId="77777777" w:rsidR="00576E1E" w:rsidRDefault="004325BC">
            <w:pPr>
              <w:jc w:val="center"/>
              <w:rPr>
                <w:rFonts w:ascii="Times New Roman" w:hAnsi="Times New Roman" w:cs="Times New Roman"/>
                <w:szCs w:val="21"/>
              </w:rPr>
            </w:pPr>
            <w:r>
              <w:rPr>
                <w:rFonts w:ascii="Times New Roman" w:hAnsi="Times New Roman" w:cs="Times New Roman"/>
                <w:szCs w:val="21"/>
              </w:rPr>
              <w:t>29</w:t>
            </w:r>
          </w:p>
        </w:tc>
        <w:tc>
          <w:tcPr>
            <w:tcW w:w="239" w:type="pct"/>
            <w:tcBorders>
              <w:top w:val="nil"/>
              <w:left w:val="nil"/>
              <w:bottom w:val="single" w:sz="4" w:space="0" w:color="auto"/>
              <w:right w:val="single" w:sz="4" w:space="0" w:color="auto"/>
            </w:tcBorders>
            <w:shd w:val="clear" w:color="auto" w:fill="auto"/>
            <w:noWrap/>
            <w:vAlign w:val="center"/>
          </w:tcPr>
          <w:p w14:paraId="273F8F3E" w14:textId="77777777" w:rsidR="00576E1E" w:rsidRDefault="004325BC">
            <w:pPr>
              <w:jc w:val="center"/>
              <w:rPr>
                <w:rFonts w:ascii="Times New Roman" w:hAnsi="Times New Roman" w:cs="Times New Roman"/>
                <w:szCs w:val="21"/>
              </w:rPr>
            </w:pPr>
            <w:r>
              <w:rPr>
                <w:rFonts w:ascii="Times New Roman" w:hAnsi="Times New Roman" w:cs="Times New Roman"/>
                <w:szCs w:val="21"/>
              </w:rPr>
              <w:t>22</w:t>
            </w:r>
          </w:p>
        </w:tc>
        <w:tc>
          <w:tcPr>
            <w:tcW w:w="287" w:type="pct"/>
            <w:tcBorders>
              <w:top w:val="nil"/>
              <w:left w:val="nil"/>
              <w:bottom w:val="single" w:sz="4" w:space="0" w:color="auto"/>
              <w:right w:val="single" w:sz="4" w:space="0" w:color="auto"/>
            </w:tcBorders>
            <w:shd w:val="clear" w:color="auto" w:fill="auto"/>
            <w:noWrap/>
            <w:vAlign w:val="center"/>
          </w:tcPr>
          <w:p w14:paraId="4C6704C8" w14:textId="77777777" w:rsidR="00576E1E" w:rsidRDefault="004325BC">
            <w:pPr>
              <w:jc w:val="center"/>
              <w:rPr>
                <w:rFonts w:ascii="Times New Roman" w:hAnsi="Times New Roman" w:cs="Times New Roman"/>
                <w:szCs w:val="21"/>
              </w:rPr>
            </w:pPr>
            <w:r>
              <w:rPr>
                <w:rFonts w:ascii="Times New Roman" w:hAnsi="Times New Roman" w:cs="Times New Roman"/>
                <w:szCs w:val="21"/>
              </w:rPr>
              <w:t>16</w:t>
            </w:r>
          </w:p>
        </w:tc>
        <w:tc>
          <w:tcPr>
            <w:tcW w:w="240" w:type="pct"/>
            <w:tcBorders>
              <w:top w:val="nil"/>
              <w:left w:val="nil"/>
              <w:bottom w:val="single" w:sz="4" w:space="0" w:color="auto"/>
              <w:right w:val="single" w:sz="4" w:space="0" w:color="auto"/>
            </w:tcBorders>
            <w:shd w:val="clear" w:color="auto" w:fill="auto"/>
            <w:noWrap/>
            <w:vAlign w:val="center"/>
          </w:tcPr>
          <w:p w14:paraId="272F3C88" w14:textId="77777777" w:rsidR="00576E1E" w:rsidRDefault="004325BC">
            <w:pPr>
              <w:jc w:val="center"/>
              <w:rPr>
                <w:rFonts w:ascii="Times New Roman" w:hAnsi="Times New Roman" w:cs="Times New Roman"/>
                <w:szCs w:val="21"/>
              </w:rPr>
            </w:pPr>
            <w:r>
              <w:rPr>
                <w:rFonts w:ascii="Times New Roman" w:hAnsi="Times New Roman" w:cs="Times New Roman"/>
                <w:szCs w:val="21"/>
              </w:rPr>
              <w:t>14</w:t>
            </w:r>
          </w:p>
        </w:tc>
        <w:tc>
          <w:tcPr>
            <w:tcW w:w="301" w:type="pct"/>
            <w:tcBorders>
              <w:top w:val="single" w:sz="4" w:space="0" w:color="auto"/>
              <w:left w:val="nil"/>
              <w:bottom w:val="single" w:sz="4" w:space="0" w:color="auto"/>
              <w:right w:val="single" w:sz="4" w:space="0" w:color="auto"/>
            </w:tcBorders>
            <w:shd w:val="clear" w:color="auto" w:fill="auto"/>
            <w:noWrap/>
            <w:vAlign w:val="center"/>
          </w:tcPr>
          <w:p w14:paraId="5A31F902" w14:textId="77777777" w:rsidR="00576E1E" w:rsidRDefault="004325BC">
            <w:pPr>
              <w:jc w:val="center"/>
              <w:rPr>
                <w:rFonts w:ascii="Times New Roman" w:hAnsi="Times New Roman" w:cs="Times New Roman"/>
                <w:szCs w:val="21"/>
              </w:rPr>
            </w:pPr>
            <w:r>
              <w:rPr>
                <w:rFonts w:ascii="Times New Roman" w:hAnsi="Times New Roman" w:cs="Times New Roman"/>
                <w:szCs w:val="21"/>
              </w:rPr>
              <w:t>14</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4A2AA621" w14:textId="77777777" w:rsidR="00576E1E" w:rsidRDefault="004325BC">
            <w:pPr>
              <w:jc w:val="center"/>
              <w:rPr>
                <w:rFonts w:ascii="Times New Roman" w:hAnsi="Times New Roman" w:cs="Times New Roman"/>
                <w:szCs w:val="21"/>
              </w:rPr>
            </w:pPr>
            <w:r>
              <w:rPr>
                <w:rFonts w:ascii="Times New Roman" w:hAnsi="Times New Roman" w:cs="Times New Roman"/>
                <w:szCs w:val="21"/>
              </w:rPr>
              <w:t>17</w:t>
            </w:r>
          </w:p>
        </w:tc>
        <w:tc>
          <w:tcPr>
            <w:tcW w:w="280" w:type="pct"/>
            <w:tcBorders>
              <w:top w:val="nil"/>
              <w:left w:val="nil"/>
              <w:bottom w:val="single" w:sz="4" w:space="0" w:color="auto"/>
              <w:right w:val="single" w:sz="4" w:space="0" w:color="auto"/>
            </w:tcBorders>
            <w:shd w:val="clear" w:color="auto" w:fill="auto"/>
            <w:noWrap/>
            <w:vAlign w:val="center"/>
          </w:tcPr>
          <w:p w14:paraId="6134291C" w14:textId="77777777" w:rsidR="00576E1E" w:rsidRDefault="004325BC">
            <w:pPr>
              <w:jc w:val="center"/>
              <w:rPr>
                <w:rFonts w:ascii="Times New Roman" w:hAnsi="Times New Roman" w:cs="Times New Roman"/>
                <w:szCs w:val="21"/>
              </w:rPr>
            </w:pPr>
            <w:r>
              <w:rPr>
                <w:rFonts w:ascii="Times New Roman" w:hAnsi="Times New Roman" w:cs="Times New Roman"/>
                <w:szCs w:val="21"/>
              </w:rPr>
              <w:t>9</w:t>
            </w:r>
          </w:p>
        </w:tc>
      </w:tr>
      <w:tr w:rsidR="00576E1E" w14:paraId="5AC1A1F3" w14:textId="77777777">
        <w:tc>
          <w:tcPr>
            <w:tcW w:w="0" w:type="auto"/>
            <w:vMerge/>
            <w:tcBorders>
              <w:top w:val="nil"/>
              <w:left w:val="single" w:sz="4" w:space="0" w:color="auto"/>
              <w:bottom w:val="single" w:sz="4" w:space="0" w:color="auto"/>
              <w:right w:val="single" w:sz="4" w:space="0" w:color="auto"/>
            </w:tcBorders>
            <w:vAlign w:val="center"/>
          </w:tcPr>
          <w:p w14:paraId="6816BA05" w14:textId="77777777" w:rsidR="00576E1E" w:rsidRDefault="00576E1E">
            <w:pPr>
              <w:rPr>
                <w:rFonts w:ascii="Times New Roman" w:hAnsi="Times New Roman" w:cs="Times New Roman"/>
                <w:szCs w:val="21"/>
              </w:rPr>
            </w:pPr>
          </w:p>
        </w:tc>
        <w:tc>
          <w:tcPr>
            <w:tcW w:w="558" w:type="pct"/>
            <w:tcBorders>
              <w:top w:val="nil"/>
              <w:left w:val="nil"/>
              <w:bottom w:val="single" w:sz="4" w:space="0" w:color="auto"/>
              <w:right w:val="single" w:sz="4" w:space="0" w:color="auto"/>
            </w:tcBorders>
            <w:noWrap/>
            <w:vAlign w:val="center"/>
          </w:tcPr>
          <w:p w14:paraId="4AEB461B"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成人</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3EED500D" w14:textId="77777777" w:rsidR="00576E1E" w:rsidRDefault="004325BC">
            <w:pPr>
              <w:jc w:val="center"/>
              <w:rPr>
                <w:rFonts w:ascii="Times New Roman" w:hAnsi="Times New Roman" w:cs="Times New Roman"/>
                <w:szCs w:val="21"/>
              </w:rPr>
            </w:pPr>
            <w:r>
              <w:rPr>
                <w:rFonts w:ascii="Times New Roman" w:hAnsi="Times New Roman" w:cs="Times New Roman"/>
                <w:szCs w:val="21"/>
              </w:rPr>
              <w:t>109</w:t>
            </w:r>
          </w:p>
        </w:tc>
        <w:tc>
          <w:tcPr>
            <w:tcW w:w="254" w:type="pct"/>
            <w:tcBorders>
              <w:top w:val="nil"/>
              <w:left w:val="nil"/>
              <w:bottom w:val="single" w:sz="4" w:space="0" w:color="auto"/>
              <w:right w:val="single" w:sz="4" w:space="0" w:color="auto"/>
            </w:tcBorders>
            <w:shd w:val="clear" w:color="auto" w:fill="auto"/>
            <w:noWrap/>
            <w:vAlign w:val="center"/>
          </w:tcPr>
          <w:p w14:paraId="3124DF2F" w14:textId="77777777" w:rsidR="00576E1E" w:rsidRDefault="004325BC">
            <w:pPr>
              <w:jc w:val="center"/>
              <w:rPr>
                <w:rFonts w:ascii="Times New Roman" w:hAnsi="Times New Roman" w:cs="Times New Roman"/>
                <w:szCs w:val="21"/>
              </w:rPr>
            </w:pPr>
            <w:r>
              <w:rPr>
                <w:rFonts w:ascii="Times New Roman" w:hAnsi="Times New Roman" w:cs="Times New Roman"/>
                <w:szCs w:val="21"/>
              </w:rPr>
              <w:t>74</w:t>
            </w:r>
          </w:p>
        </w:tc>
        <w:tc>
          <w:tcPr>
            <w:tcW w:w="239" w:type="pct"/>
            <w:tcBorders>
              <w:top w:val="nil"/>
              <w:left w:val="nil"/>
              <w:bottom w:val="single" w:sz="4" w:space="0" w:color="auto"/>
              <w:right w:val="single" w:sz="4" w:space="0" w:color="auto"/>
            </w:tcBorders>
            <w:shd w:val="clear" w:color="auto" w:fill="auto"/>
            <w:noWrap/>
            <w:vAlign w:val="center"/>
          </w:tcPr>
          <w:p w14:paraId="6E92ED75" w14:textId="77777777" w:rsidR="00576E1E" w:rsidRDefault="004325BC">
            <w:pPr>
              <w:jc w:val="center"/>
              <w:rPr>
                <w:rFonts w:ascii="Times New Roman" w:hAnsi="Times New Roman" w:cs="Times New Roman"/>
                <w:szCs w:val="21"/>
              </w:rPr>
            </w:pPr>
            <w:r>
              <w:rPr>
                <w:rFonts w:ascii="Times New Roman" w:hAnsi="Times New Roman" w:cs="Times New Roman"/>
                <w:szCs w:val="21"/>
              </w:rPr>
              <w:t>82</w:t>
            </w:r>
          </w:p>
        </w:tc>
        <w:tc>
          <w:tcPr>
            <w:tcW w:w="244" w:type="pct"/>
            <w:tcBorders>
              <w:top w:val="nil"/>
              <w:left w:val="nil"/>
              <w:bottom w:val="single" w:sz="4" w:space="0" w:color="auto"/>
              <w:right w:val="single" w:sz="4" w:space="0" w:color="auto"/>
            </w:tcBorders>
            <w:shd w:val="clear" w:color="auto" w:fill="auto"/>
            <w:noWrap/>
            <w:vAlign w:val="center"/>
          </w:tcPr>
          <w:p w14:paraId="15AC841D" w14:textId="77777777" w:rsidR="00576E1E" w:rsidRDefault="004325BC">
            <w:pPr>
              <w:jc w:val="center"/>
              <w:rPr>
                <w:rFonts w:ascii="Times New Roman" w:hAnsi="Times New Roman" w:cs="Times New Roman"/>
                <w:szCs w:val="21"/>
              </w:rPr>
            </w:pPr>
            <w:r>
              <w:rPr>
                <w:rFonts w:ascii="Times New Roman" w:hAnsi="Times New Roman" w:cs="Times New Roman"/>
                <w:szCs w:val="21"/>
              </w:rPr>
              <w:t>147</w:t>
            </w:r>
          </w:p>
        </w:tc>
        <w:tc>
          <w:tcPr>
            <w:tcW w:w="240" w:type="pct"/>
            <w:tcBorders>
              <w:top w:val="nil"/>
              <w:left w:val="nil"/>
              <w:bottom w:val="single" w:sz="4" w:space="0" w:color="auto"/>
              <w:right w:val="single" w:sz="4" w:space="0" w:color="auto"/>
            </w:tcBorders>
            <w:shd w:val="clear" w:color="auto" w:fill="auto"/>
            <w:noWrap/>
            <w:vAlign w:val="center"/>
          </w:tcPr>
          <w:p w14:paraId="16550183" w14:textId="77777777" w:rsidR="00576E1E" w:rsidRDefault="004325BC">
            <w:pPr>
              <w:jc w:val="center"/>
              <w:rPr>
                <w:rFonts w:ascii="Times New Roman" w:hAnsi="Times New Roman" w:cs="Times New Roman"/>
                <w:szCs w:val="21"/>
              </w:rPr>
            </w:pPr>
            <w:r>
              <w:rPr>
                <w:rFonts w:ascii="Times New Roman" w:hAnsi="Times New Roman" w:cs="Times New Roman"/>
                <w:szCs w:val="21"/>
              </w:rPr>
              <w:t>50</w:t>
            </w:r>
          </w:p>
        </w:tc>
        <w:tc>
          <w:tcPr>
            <w:tcW w:w="240" w:type="pct"/>
            <w:tcBorders>
              <w:top w:val="nil"/>
              <w:left w:val="nil"/>
              <w:bottom w:val="single" w:sz="4" w:space="0" w:color="auto"/>
              <w:right w:val="single" w:sz="4" w:space="0" w:color="auto"/>
            </w:tcBorders>
            <w:shd w:val="clear" w:color="auto" w:fill="auto"/>
            <w:noWrap/>
            <w:vAlign w:val="center"/>
          </w:tcPr>
          <w:p w14:paraId="5627C22D" w14:textId="77777777" w:rsidR="00576E1E" w:rsidRDefault="004325BC">
            <w:pPr>
              <w:jc w:val="center"/>
              <w:rPr>
                <w:rFonts w:ascii="Times New Roman" w:hAnsi="Times New Roman" w:cs="Times New Roman"/>
                <w:szCs w:val="21"/>
              </w:rPr>
            </w:pPr>
            <w:r>
              <w:rPr>
                <w:rFonts w:ascii="Times New Roman" w:hAnsi="Times New Roman" w:cs="Times New Roman"/>
                <w:szCs w:val="21"/>
              </w:rPr>
              <w:t>74</w:t>
            </w:r>
          </w:p>
        </w:tc>
        <w:tc>
          <w:tcPr>
            <w:tcW w:w="240" w:type="pct"/>
            <w:tcBorders>
              <w:top w:val="nil"/>
              <w:left w:val="nil"/>
              <w:bottom w:val="single" w:sz="4" w:space="0" w:color="auto"/>
              <w:right w:val="single" w:sz="4" w:space="0" w:color="auto"/>
            </w:tcBorders>
            <w:shd w:val="clear" w:color="auto" w:fill="auto"/>
            <w:noWrap/>
            <w:vAlign w:val="center"/>
          </w:tcPr>
          <w:p w14:paraId="4E510C0B" w14:textId="77777777" w:rsidR="00576E1E" w:rsidRDefault="004325BC">
            <w:pPr>
              <w:jc w:val="center"/>
              <w:rPr>
                <w:rFonts w:ascii="Times New Roman" w:hAnsi="Times New Roman" w:cs="Times New Roman"/>
                <w:szCs w:val="21"/>
              </w:rPr>
            </w:pPr>
            <w:r>
              <w:rPr>
                <w:rFonts w:ascii="Times New Roman" w:hAnsi="Times New Roman" w:cs="Times New Roman"/>
                <w:szCs w:val="21"/>
              </w:rPr>
              <w:t>196</w:t>
            </w:r>
          </w:p>
        </w:tc>
        <w:tc>
          <w:tcPr>
            <w:tcW w:w="240" w:type="pct"/>
            <w:tcBorders>
              <w:top w:val="nil"/>
              <w:left w:val="nil"/>
              <w:bottom w:val="single" w:sz="4" w:space="0" w:color="auto"/>
              <w:right w:val="single" w:sz="4" w:space="0" w:color="auto"/>
            </w:tcBorders>
            <w:shd w:val="clear" w:color="auto" w:fill="auto"/>
            <w:noWrap/>
            <w:vAlign w:val="center"/>
          </w:tcPr>
          <w:p w14:paraId="1647D7B8" w14:textId="77777777" w:rsidR="00576E1E" w:rsidRDefault="004325BC">
            <w:pPr>
              <w:jc w:val="center"/>
              <w:rPr>
                <w:rFonts w:ascii="Times New Roman" w:hAnsi="Times New Roman" w:cs="Times New Roman"/>
                <w:szCs w:val="21"/>
              </w:rPr>
            </w:pPr>
            <w:r>
              <w:rPr>
                <w:rFonts w:ascii="Times New Roman" w:hAnsi="Times New Roman" w:cs="Times New Roman"/>
                <w:szCs w:val="21"/>
              </w:rPr>
              <w:t>212</w:t>
            </w:r>
          </w:p>
        </w:tc>
        <w:tc>
          <w:tcPr>
            <w:tcW w:w="240" w:type="pct"/>
            <w:tcBorders>
              <w:top w:val="nil"/>
              <w:left w:val="nil"/>
              <w:bottom w:val="single" w:sz="4" w:space="0" w:color="auto"/>
              <w:right w:val="single" w:sz="4" w:space="0" w:color="auto"/>
            </w:tcBorders>
            <w:shd w:val="clear" w:color="auto" w:fill="auto"/>
            <w:noWrap/>
            <w:vAlign w:val="center"/>
          </w:tcPr>
          <w:p w14:paraId="5D2B5987" w14:textId="77777777" w:rsidR="00576E1E" w:rsidRDefault="004325BC">
            <w:pPr>
              <w:jc w:val="center"/>
              <w:rPr>
                <w:rFonts w:ascii="Times New Roman" w:hAnsi="Times New Roman" w:cs="Times New Roman"/>
                <w:szCs w:val="21"/>
              </w:rPr>
            </w:pPr>
            <w:r>
              <w:rPr>
                <w:rFonts w:ascii="Times New Roman" w:hAnsi="Times New Roman" w:cs="Times New Roman"/>
                <w:szCs w:val="21"/>
              </w:rPr>
              <w:t>165</w:t>
            </w:r>
          </w:p>
        </w:tc>
        <w:tc>
          <w:tcPr>
            <w:tcW w:w="254" w:type="pct"/>
            <w:tcBorders>
              <w:top w:val="nil"/>
              <w:left w:val="nil"/>
              <w:bottom w:val="single" w:sz="4" w:space="0" w:color="auto"/>
              <w:right w:val="single" w:sz="4" w:space="0" w:color="auto"/>
            </w:tcBorders>
            <w:shd w:val="clear" w:color="auto" w:fill="auto"/>
            <w:noWrap/>
            <w:vAlign w:val="center"/>
          </w:tcPr>
          <w:p w14:paraId="631665E9" w14:textId="77777777" w:rsidR="00576E1E" w:rsidRDefault="004325BC">
            <w:pPr>
              <w:jc w:val="center"/>
              <w:rPr>
                <w:rFonts w:ascii="Times New Roman" w:hAnsi="Times New Roman" w:cs="Times New Roman"/>
                <w:szCs w:val="21"/>
              </w:rPr>
            </w:pPr>
            <w:r>
              <w:rPr>
                <w:rFonts w:ascii="Times New Roman" w:hAnsi="Times New Roman" w:cs="Times New Roman"/>
                <w:szCs w:val="21"/>
              </w:rPr>
              <w:t>237</w:t>
            </w:r>
          </w:p>
        </w:tc>
        <w:tc>
          <w:tcPr>
            <w:tcW w:w="239" w:type="pct"/>
            <w:tcBorders>
              <w:top w:val="nil"/>
              <w:left w:val="nil"/>
              <w:bottom w:val="single" w:sz="4" w:space="0" w:color="auto"/>
              <w:right w:val="single" w:sz="4" w:space="0" w:color="auto"/>
            </w:tcBorders>
            <w:shd w:val="clear" w:color="auto" w:fill="auto"/>
            <w:noWrap/>
            <w:vAlign w:val="center"/>
          </w:tcPr>
          <w:p w14:paraId="6D507BA0" w14:textId="77777777" w:rsidR="00576E1E" w:rsidRDefault="004325BC">
            <w:pPr>
              <w:jc w:val="center"/>
              <w:rPr>
                <w:rFonts w:ascii="Times New Roman" w:hAnsi="Times New Roman" w:cs="Times New Roman"/>
                <w:szCs w:val="21"/>
              </w:rPr>
            </w:pPr>
            <w:r>
              <w:rPr>
                <w:rFonts w:ascii="Times New Roman" w:hAnsi="Times New Roman" w:cs="Times New Roman"/>
                <w:szCs w:val="21"/>
              </w:rPr>
              <w:t>180</w:t>
            </w:r>
          </w:p>
        </w:tc>
        <w:tc>
          <w:tcPr>
            <w:tcW w:w="287" w:type="pct"/>
            <w:tcBorders>
              <w:top w:val="nil"/>
              <w:left w:val="nil"/>
              <w:bottom w:val="single" w:sz="4" w:space="0" w:color="auto"/>
              <w:right w:val="single" w:sz="4" w:space="0" w:color="auto"/>
            </w:tcBorders>
            <w:shd w:val="clear" w:color="auto" w:fill="auto"/>
            <w:noWrap/>
            <w:vAlign w:val="center"/>
          </w:tcPr>
          <w:p w14:paraId="43A39D1D" w14:textId="77777777" w:rsidR="00576E1E" w:rsidRDefault="004325BC">
            <w:pPr>
              <w:jc w:val="center"/>
              <w:rPr>
                <w:rFonts w:ascii="Times New Roman" w:hAnsi="Times New Roman" w:cs="Times New Roman"/>
                <w:szCs w:val="21"/>
              </w:rPr>
            </w:pPr>
            <w:r>
              <w:rPr>
                <w:rFonts w:ascii="Times New Roman" w:hAnsi="Times New Roman" w:cs="Times New Roman"/>
                <w:szCs w:val="21"/>
              </w:rPr>
              <w:t>130</w:t>
            </w:r>
          </w:p>
        </w:tc>
        <w:tc>
          <w:tcPr>
            <w:tcW w:w="240" w:type="pct"/>
            <w:tcBorders>
              <w:top w:val="nil"/>
              <w:left w:val="nil"/>
              <w:bottom w:val="single" w:sz="4" w:space="0" w:color="auto"/>
              <w:right w:val="single" w:sz="4" w:space="0" w:color="auto"/>
            </w:tcBorders>
            <w:shd w:val="clear" w:color="auto" w:fill="auto"/>
            <w:noWrap/>
            <w:vAlign w:val="center"/>
          </w:tcPr>
          <w:p w14:paraId="76CF4244" w14:textId="77777777" w:rsidR="00576E1E" w:rsidRDefault="004325BC">
            <w:pPr>
              <w:jc w:val="center"/>
              <w:rPr>
                <w:rFonts w:ascii="Times New Roman" w:hAnsi="Times New Roman" w:cs="Times New Roman"/>
                <w:szCs w:val="21"/>
              </w:rPr>
            </w:pPr>
            <w:r>
              <w:rPr>
                <w:rFonts w:ascii="Times New Roman" w:hAnsi="Times New Roman" w:cs="Times New Roman"/>
                <w:szCs w:val="21"/>
              </w:rPr>
              <w:t>114</w:t>
            </w:r>
          </w:p>
        </w:tc>
        <w:tc>
          <w:tcPr>
            <w:tcW w:w="301" w:type="pct"/>
            <w:tcBorders>
              <w:top w:val="single" w:sz="4" w:space="0" w:color="auto"/>
              <w:left w:val="nil"/>
              <w:bottom w:val="single" w:sz="4" w:space="0" w:color="auto"/>
              <w:right w:val="single" w:sz="4" w:space="0" w:color="auto"/>
            </w:tcBorders>
            <w:shd w:val="clear" w:color="auto" w:fill="auto"/>
            <w:noWrap/>
            <w:vAlign w:val="center"/>
          </w:tcPr>
          <w:p w14:paraId="082E17A7" w14:textId="77777777" w:rsidR="00576E1E" w:rsidRDefault="004325BC">
            <w:pPr>
              <w:jc w:val="center"/>
              <w:rPr>
                <w:rFonts w:ascii="Times New Roman" w:hAnsi="Times New Roman" w:cs="Times New Roman"/>
                <w:szCs w:val="21"/>
              </w:rPr>
            </w:pPr>
            <w:r>
              <w:rPr>
                <w:rFonts w:ascii="Times New Roman" w:hAnsi="Times New Roman" w:cs="Times New Roman"/>
                <w:szCs w:val="21"/>
              </w:rPr>
              <w:t>119</w:t>
            </w:r>
          </w:p>
        </w:tc>
        <w:tc>
          <w:tcPr>
            <w:tcW w:w="240" w:type="pct"/>
            <w:tcBorders>
              <w:top w:val="nil"/>
              <w:left w:val="single" w:sz="4" w:space="0" w:color="auto"/>
              <w:bottom w:val="single" w:sz="4" w:space="0" w:color="auto"/>
              <w:right w:val="single" w:sz="4" w:space="0" w:color="auto"/>
            </w:tcBorders>
            <w:shd w:val="clear" w:color="auto" w:fill="auto"/>
            <w:noWrap/>
            <w:vAlign w:val="center"/>
          </w:tcPr>
          <w:p w14:paraId="6B4E1956" w14:textId="77777777" w:rsidR="00576E1E" w:rsidRDefault="004325BC">
            <w:pPr>
              <w:jc w:val="center"/>
              <w:rPr>
                <w:rFonts w:ascii="Times New Roman" w:hAnsi="Times New Roman" w:cs="Times New Roman"/>
                <w:szCs w:val="21"/>
              </w:rPr>
            </w:pPr>
            <w:r>
              <w:rPr>
                <w:rFonts w:ascii="Times New Roman" w:hAnsi="Times New Roman" w:cs="Times New Roman"/>
                <w:szCs w:val="21"/>
              </w:rPr>
              <w:t>139</w:t>
            </w:r>
          </w:p>
        </w:tc>
        <w:tc>
          <w:tcPr>
            <w:tcW w:w="280" w:type="pct"/>
            <w:tcBorders>
              <w:top w:val="nil"/>
              <w:left w:val="nil"/>
              <w:bottom w:val="single" w:sz="4" w:space="0" w:color="auto"/>
              <w:right w:val="single" w:sz="4" w:space="0" w:color="auto"/>
            </w:tcBorders>
            <w:shd w:val="clear" w:color="auto" w:fill="auto"/>
            <w:noWrap/>
            <w:vAlign w:val="center"/>
          </w:tcPr>
          <w:p w14:paraId="2E2EF6DF" w14:textId="77777777" w:rsidR="00576E1E" w:rsidRDefault="004325BC">
            <w:pPr>
              <w:jc w:val="center"/>
              <w:rPr>
                <w:rFonts w:ascii="Times New Roman" w:hAnsi="Times New Roman" w:cs="Times New Roman"/>
                <w:szCs w:val="21"/>
              </w:rPr>
            </w:pPr>
            <w:r>
              <w:rPr>
                <w:rFonts w:ascii="Times New Roman" w:hAnsi="Times New Roman" w:cs="Times New Roman"/>
                <w:szCs w:val="21"/>
              </w:rPr>
              <w:t>74</w:t>
            </w:r>
          </w:p>
        </w:tc>
      </w:tr>
    </w:tbl>
    <w:p w14:paraId="516ED86B" w14:textId="77777777" w:rsidR="00576E1E" w:rsidRDefault="004325BC">
      <w:pPr>
        <w:tabs>
          <w:tab w:val="left" w:pos="1035"/>
        </w:tabs>
        <w:sectPr w:rsidR="00576E1E" w:rsidSect="001F6A8D">
          <w:pgSz w:w="16838" w:h="11906" w:orient="landscape"/>
          <w:pgMar w:top="1418" w:right="1418" w:bottom="1418" w:left="1418" w:header="851" w:footer="992" w:gutter="0"/>
          <w:cols w:space="720"/>
          <w:docGrid w:type="lines" w:linePitch="312"/>
        </w:sectPr>
      </w:pPr>
      <w:r>
        <w:tab/>
      </w:r>
    </w:p>
    <w:p w14:paraId="2471655A" w14:textId="77777777" w:rsidR="00576E1E" w:rsidRDefault="004325BC">
      <w:pPr>
        <w:keepNext/>
        <w:spacing w:line="440" w:lineRule="exact"/>
        <w:outlineLvl w:val="0"/>
        <w:rPr>
          <w:rFonts w:ascii="Times New Roman" w:hAnsi="Times New Roman" w:cs="Times New Roman"/>
          <w:b/>
          <w:sz w:val="24"/>
          <w:szCs w:val="24"/>
        </w:rPr>
      </w:pPr>
      <w:r>
        <w:rPr>
          <w:rFonts w:ascii="Times New Roman" w:hAnsi="Times New Roman" w:cs="Times New Roman"/>
          <w:b/>
          <w:sz w:val="24"/>
          <w:szCs w:val="24"/>
        </w:rPr>
        <w:t xml:space="preserve">4 </w:t>
      </w:r>
      <w:r>
        <w:rPr>
          <w:rFonts w:ascii="Times New Roman" w:hAnsi="Times New Roman" w:cs="Times New Roman"/>
          <w:b/>
          <w:sz w:val="24"/>
          <w:szCs w:val="24"/>
        </w:rPr>
        <w:t>评价适用标准</w:t>
      </w: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4"/>
        <w:gridCol w:w="8673"/>
      </w:tblGrid>
      <w:tr w:rsidR="00576E1E" w14:paraId="57B28850" w14:textId="77777777">
        <w:trPr>
          <w:trHeight w:val="11175"/>
          <w:jc w:val="center"/>
        </w:trPr>
        <w:tc>
          <w:tcPr>
            <w:tcW w:w="904" w:type="dxa"/>
            <w:vAlign w:val="center"/>
          </w:tcPr>
          <w:p w14:paraId="2D49F76D" w14:textId="77777777" w:rsidR="00576E1E" w:rsidRDefault="004325BC">
            <w:pPr>
              <w:spacing w:line="440" w:lineRule="exact"/>
              <w:jc w:val="center"/>
              <w:rPr>
                <w:rFonts w:ascii="Times New Roman" w:hAnsi="Times New Roman" w:cs="Times New Roman"/>
                <w:sz w:val="24"/>
                <w:szCs w:val="24"/>
              </w:rPr>
            </w:pPr>
            <w:r>
              <w:rPr>
                <w:rFonts w:ascii="Times New Roman" w:hAnsi="Times New Roman" w:cs="Times New Roman"/>
                <w:sz w:val="24"/>
                <w:szCs w:val="24"/>
              </w:rPr>
              <w:t>环境</w:t>
            </w:r>
          </w:p>
          <w:p w14:paraId="09A5E040" w14:textId="77777777" w:rsidR="00576E1E" w:rsidRDefault="004325BC">
            <w:pPr>
              <w:spacing w:line="440" w:lineRule="exact"/>
              <w:jc w:val="center"/>
              <w:rPr>
                <w:rFonts w:ascii="Times New Roman" w:hAnsi="Times New Roman" w:cs="Times New Roman"/>
                <w:sz w:val="24"/>
                <w:szCs w:val="24"/>
              </w:rPr>
            </w:pPr>
            <w:r>
              <w:rPr>
                <w:rFonts w:ascii="Times New Roman" w:hAnsi="Times New Roman" w:cs="Times New Roman"/>
                <w:sz w:val="24"/>
                <w:szCs w:val="24"/>
              </w:rPr>
              <w:t>质量</w:t>
            </w:r>
          </w:p>
          <w:p w14:paraId="3B98ADF3" w14:textId="77777777" w:rsidR="00576E1E" w:rsidRDefault="004325BC">
            <w:pPr>
              <w:spacing w:line="440" w:lineRule="exact"/>
              <w:jc w:val="center"/>
              <w:rPr>
                <w:rFonts w:ascii="Times New Roman" w:hAnsi="Times New Roman" w:cs="Times New Roman"/>
                <w:sz w:val="24"/>
                <w:szCs w:val="24"/>
              </w:rPr>
            </w:pPr>
            <w:r>
              <w:rPr>
                <w:rFonts w:ascii="Times New Roman" w:hAnsi="Times New Roman" w:cs="Times New Roman"/>
                <w:sz w:val="24"/>
                <w:szCs w:val="24"/>
              </w:rPr>
              <w:t>标准</w:t>
            </w:r>
          </w:p>
        </w:tc>
        <w:tc>
          <w:tcPr>
            <w:tcW w:w="8673" w:type="dxa"/>
          </w:tcPr>
          <w:p w14:paraId="6B560DAE"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表</w:t>
            </w:r>
            <w:r>
              <w:rPr>
                <w:rFonts w:ascii="Times New Roman" w:hAnsi="Times New Roman" w:cs="Times New Roman"/>
                <w:sz w:val="24"/>
                <w:szCs w:val="24"/>
              </w:rPr>
              <w:t xml:space="preserve">4-1  </w:t>
            </w:r>
            <w:r>
              <w:rPr>
                <w:rFonts w:ascii="Times New Roman" w:hAnsi="Times New Roman" w:cs="Times New Roman"/>
                <w:sz w:val="24"/>
                <w:szCs w:val="24"/>
              </w:rPr>
              <w:t>本项目执行环境质量标准信息表</w:t>
            </w:r>
          </w:p>
          <w:tbl>
            <w:tblPr>
              <w:tblW w:w="8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5"/>
              <w:gridCol w:w="2268"/>
              <w:gridCol w:w="2268"/>
              <w:gridCol w:w="992"/>
              <w:gridCol w:w="690"/>
              <w:gridCol w:w="1627"/>
            </w:tblGrid>
            <w:tr w:rsidR="00576E1E" w14:paraId="1F911B21" w14:textId="77777777">
              <w:trPr>
                <w:trHeight w:val="227"/>
                <w:jc w:val="center"/>
              </w:trPr>
              <w:tc>
                <w:tcPr>
                  <w:tcW w:w="475" w:type="dxa"/>
                  <w:tcBorders>
                    <w:bottom w:val="single" w:sz="4" w:space="0" w:color="auto"/>
                  </w:tcBorders>
                  <w:vAlign w:val="center"/>
                </w:tcPr>
                <w:p w14:paraId="5F57B436" w14:textId="77777777" w:rsidR="00576E1E" w:rsidRDefault="004325BC">
                  <w:pPr>
                    <w:jc w:val="center"/>
                    <w:rPr>
                      <w:rFonts w:ascii="Times New Roman" w:hAnsi="Times New Roman" w:cs="Times New Roman"/>
                      <w:szCs w:val="21"/>
                    </w:rPr>
                  </w:pPr>
                  <w:r>
                    <w:rPr>
                      <w:rFonts w:ascii="Times New Roman" w:hAnsi="Times New Roman" w:cs="Times New Roman"/>
                      <w:szCs w:val="21"/>
                    </w:rPr>
                    <w:t>类别</w:t>
                  </w:r>
                </w:p>
              </w:tc>
              <w:tc>
                <w:tcPr>
                  <w:tcW w:w="2268" w:type="dxa"/>
                  <w:tcBorders>
                    <w:bottom w:val="single" w:sz="4" w:space="0" w:color="auto"/>
                  </w:tcBorders>
                  <w:vAlign w:val="center"/>
                </w:tcPr>
                <w:p w14:paraId="42A959F4" w14:textId="77777777" w:rsidR="00576E1E" w:rsidRDefault="004325BC">
                  <w:pPr>
                    <w:jc w:val="center"/>
                    <w:rPr>
                      <w:rFonts w:ascii="Times New Roman" w:hAnsi="Times New Roman" w:cs="Times New Roman"/>
                      <w:szCs w:val="21"/>
                    </w:rPr>
                  </w:pPr>
                  <w:r>
                    <w:rPr>
                      <w:rFonts w:ascii="Times New Roman" w:hAnsi="Times New Roman" w:cs="Times New Roman"/>
                      <w:szCs w:val="21"/>
                    </w:rPr>
                    <w:t>标准名称</w:t>
                  </w:r>
                </w:p>
              </w:tc>
              <w:tc>
                <w:tcPr>
                  <w:tcW w:w="2268" w:type="dxa"/>
                  <w:tcBorders>
                    <w:bottom w:val="single" w:sz="4" w:space="0" w:color="auto"/>
                  </w:tcBorders>
                  <w:vAlign w:val="center"/>
                </w:tcPr>
                <w:p w14:paraId="75ECB36A" w14:textId="77777777" w:rsidR="00576E1E" w:rsidRDefault="004325BC">
                  <w:pPr>
                    <w:jc w:val="center"/>
                    <w:rPr>
                      <w:rFonts w:ascii="Times New Roman" w:hAnsi="Times New Roman" w:cs="Times New Roman"/>
                      <w:szCs w:val="21"/>
                    </w:rPr>
                  </w:pPr>
                  <w:r>
                    <w:rPr>
                      <w:rFonts w:ascii="Times New Roman" w:hAnsi="Times New Roman" w:cs="Times New Roman"/>
                      <w:szCs w:val="21"/>
                    </w:rPr>
                    <w:t>执行标准</w:t>
                  </w:r>
                </w:p>
              </w:tc>
              <w:tc>
                <w:tcPr>
                  <w:tcW w:w="3309" w:type="dxa"/>
                  <w:gridSpan w:val="3"/>
                  <w:vAlign w:val="center"/>
                </w:tcPr>
                <w:p w14:paraId="14ABD82E" w14:textId="77777777" w:rsidR="00576E1E" w:rsidRDefault="004325BC">
                  <w:pPr>
                    <w:pStyle w:val="xl27"/>
                    <w:widowControl w:val="0"/>
                    <w:pBdr>
                      <w:bottom w:val="none" w:sz="0" w:space="0" w:color="auto"/>
                      <w:right w:val="none" w:sz="0" w:space="0" w:color="auto"/>
                    </w:pBdr>
                    <w:spacing w:before="0" w:beforeAutospacing="0" w:after="0" w:afterAutospacing="0"/>
                  </w:pPr>
                  <w:r>
                    <w:t>项目名称及标准值</w:t>
                  </w:r>
                </w:p>
              </w:tc>
            </w:tr>
            <w:tr w:rsidR="00576E1E" w14:paraId="03998140" w14:textId="77777777">
              <w:trPr>
                <w:trHeight w:hRule="exact" w:val="312"/>
                <w:jc w:val="center"/>
              </w:trPr>
              <w:tc>
                <w:tcPr>
                  <w:tcW w:w="475" w:type="dxa"/>
                  <w:vMerge w:val="restart"/>
                  <w:tcBorders>
                    <w:top w:val="single" w:sz="4" w:space="0" w:color="auto"/>
                  </w:tcBorders>
                  <w:vAlign w:val="center"/>
                </w:tcPr>
                <w:p w14:paraId="1CCA803B" w14:textId="77777777" w:rsidR="00576E1E" w:rsidRDefault="004325BC">
                  <w:pPr>
                    <w:pStyle w:val="xl27"/>
                    <w:widowControl w:val="0"/>
                    <w:pBdr>
                      <w:bottom w:val="none" w:sz="0" w:space="0" w:color="auto"/>
                      <w:right w:val="none" w:sz="0" w:space="0" w:color="auto"/>
                    </w:pBdr>
                    <w:spacing w:before="0" w:beforeAutospacing="0" w:after="0" w:afterAutospacing="0"/>
                  </w:pPr>
                  <w:r>
                    <w:t>环境</w:t>
                  </w:r>
                </w:p>
                <w:p w14:paraId="1FA6169A" w14:textId="77777777" w:rsidR="00576E1E" w:rsidRDefault="004325BC">
                  <w:pPr>
                    <w:pStyle w:val="xl27"/>
                    <w:widowControl w:val="0"/>
                    <w:pBdr>
                      <w:bottom w:val="none" w:sz="0" w:space="0" w:color="auto"/>
                      <w:right w:val="none" w:sz="0" w:space="0" w:color="auto"/>
                    </w:pBdr>
                    <w:spacing w:before="0" w:beforeAutospacing="0" w:after="0" w:afterAutospacing="0"/>
                  </w:pPr>
                  <w:r>
                    <w:t>空气</w:t>
                  </w:r>
                </w:p>
              </w:tc>
              <w:tc>
                <w:tcPr>
                  <w:tcW w:w="2268" w:type="dxa"/>
                  <w:vMerge w:val="restart"/>
                  <w:tcBorders>
                    <w:top w:val="single" w:sz="4" w:space="0" w:color="auto"/>
                  </w:tcBorders>
                  <w:vAlign w:val="center"/>
                </w:tcPr>
                <w:p w14:paraId="41BDCA24" w14:textId="77777777" w:rsidR="00576E1E" w:rsidRDefault="004325BC">
                  <w:pPr>
                    <w:rPr>
                      <w:rFonts w:ascii="Times New Roman" w:hAnsi="Times New Roman" w:cs="Times New Roman"/>
                      <w:szCs w:val="21"/>
                    </w:rPr>
                  </w:pPr>
                  <w:r>
                    <w:rPr>
                      <w:rFonts w:ascii="Times New Roman" w:hAnsi="Times New Roman" w:cs="Times New Roman"/>
                      <w:szCs w:val="21"/>
                    </w:rPr>
                    <w:t>《环境空气质量标准》</w:t>
                  </w:r>
                </w:p>
              </w:tc>
              <w:tc>
                <w:tcPr>
                  <w:tcW w:w="2268" w:type="dxa"/>
                  <w:vMerge w:val="restart"/>
                  <w:tcBorders>
                    <w:top w:val="single" w:sz="4" w:space="0" w:color="auto"/>
                  </w:tcBorders>
                  <w:vAlign w:val="center"/>
                </w:tcPr>
                <w:p w14:paraId="2900A9C3" w14:textId="77777777" w:rsidR="00576E1E" w:rsidRDefault="004325BC">
                  <w:pPr>
                    <w:pStyle w:val="14"/>
                    <w:spacing w:line="240" w:lineRule="auto"/>
                    <w:jc w:val="center"/>
                  </w:pPr>
                  <w:r>
                    <w:t>（</w:t>
                  </w:r>
                  <w:r>
                    <w:t>GB 3095-2012</w:t>
                  </w:r>
                  <w:r>
                    <w:t>）</w:t>
                  </w:r>
                </w:p>
                <w:p w14:paraId="197D59C9" w14:textId="77777777" w:rsidR="00576E1E" w:rsidRDefault="004325BC">
                  <w:pPr>
                    <w:pStyle w:val="14"/>
                    <w:spacing w:line="240" w:lineRule="auto"/>
                    <w:jc w:val="center"/>
                  </w:pPr>
                  <w:r>
                    <w:t>二级</w:t>
                  </w:r>
                </w:p>
              </w:tc>
              <w:tc>
                <w:tcPr>
                  <w:tcW w:w="992" w:type="dxa"/>
                  <w:vAlign w:val="center"/>
                </w:tcPr>
                <w:p w14:paraId="78EA337B" w14:textId="77777777" w:rsidR="00576E1E" w:rsidRDefault="004325BC">
                  <w:pPr>
                    <w:jc w:val="center"/>
                    <w:rPr>
                      <w:rFonts w:ascii="Times New Roman" w:hAnsi="Times New Roman" w:cs="Times New Roman"/>
                      <w:szCs w:val="21"/>
                    </w:rPr>
                  </w:pPr>
                  <w:r>
                    <w:rPr>
                      <w:rFonts w:ascii="Times New Roman" w:hAnsi="Times New Roman" w:cs="Times New Roman"/>
                      <w:szCs w:val="21"/>
                    </w:rPr>
                    <w:t>TSP</w:t>
                  </w:r>
                </w:p>
              </w:tc>
              <w:tc>
                <w:tcPr>
                  <w:tcW w:w="2317" w:type="dxa"/>
                  <w:gridSpan w:val="2"/>
                  <w:vAlign w:val="center"/>
                </w:tcPr>
                <w:p w14:paraId="4BC5F01E" w14:textId="77777777" w:rsidR="00576E1E" w:rsidRDefault="004325BC">
                  <w:pPr>
                    <w:jc w:val="center"/>
                    <w:rPr>
                      <w:rFonts w:ascii="Times New Roman" w:hAnsi="Times New Roman" w:cs="Times New Roman"/>
                      <w:szCs w:val="21"/>
                    </w:rPr>
                  </w:pPr>
                  <w:r>
                    <w:rPr>
                      <w:rFonts w:ascii="Times New Roman" w:hAnsi="Times New Roman" w:cs="Times New Roman"/>
                      <w:szCs w:val="21"/>
                    </w:rPr>
                    <w:t>24</w:t>
                  </w:r>
                  <w:r>
                    <w:rPr>
                      <w:rFonts w:ascii="Times New Roman" w:hAnsi="Times New Roman" w:cs="Times New Roman"/>
                      <w:szCs w:val="21"/>
                    </w:rPr>
                    <w:t>小时平均</w:t>
                  </w:r>
                  <w:r>
                    <w:rPr>
                      <w:rFonts w:ascii="Times New Roman" w:hAnsi="Times New Roman" w:cs="Times New Roman"/>
                      <w:szCs w:val="21"/>
                    </w:rPr>
                    <w:t>0.3</w:t>
                  </w:r>
                  <w:r>
                    <w:rPr>
                      <w:rFonts w:ascii="Times New Roman" w:hAnsi="Times New Roman" w:cs="Times New Roman" w:hint="eastAsia"/>
                      <w:szCs w:val="21"/>
                    </w:rPr>
                    <w:t>m</w:t>
                  </w:r>
                  <w:r>
                    <w:rPr>
                      <w:rFonts w:ascii="Times New Roman" w:hAnsi="Times New Roman" w:cs="Times New Roman"/>
                      <w:szCs w:val="21"/>
                    </w:rPr>
                    <w:t>g/m</w:t>
                  </w:r>
                  <w:r>
                    <w:rPr>
                      <w:rFonts w:ascii="Times New Roman" w:hAnsi="Times New Roman" w:cs="Times New Roman"/>
                      <w:szCs w:val="21"/>
                      <w:vertAlign w:val="superscript"/>
                    </w:rPr>
                    <w:t>3</w:t>
                  </w:r>
                </w:p>
              </w:tc>
            </w:tr>
            <w:tr w:rsidR="00576E1E" w14:paraId="5700E368" w14:textId="77777777">
              <w:trPr>
                <w:trHeight w:hRule="exact" w:val="312"/>
                <w:jc w:val="center"/>
              </w:trPr>
              <w:tc>
                <w:tcPr>
                  <w:tcW w:w="475" w:type="dxa"/>
                  <w:vMerge/>
                  <w:tcBorders>
                    <w:top w:val="single" w:sz="4" w:space="0" w:color="auto"/>
                  </w:tcBorders>
                  <w:vAlign w:val="center"/>
                </w:tcPr>
                <w:p w14:paraId="33001944" w14:textId="77777777" w:rsidR="00576E1E" w:rsidRDefault="00576E1E">
                  <w:pPr>
                    <w:pStyle w:val="xl27"/>
                    <w:widowControl w:val="0"/>
                    <w:pBdr>
                      <w:bottom w:val="none" w:sz="0" w:space="0" w:color="auto"/>
                      <w:right w:val="none" w:sz="0" w:space="0" w:color="auto"/>
                    </w:pBdr>
                    <w:spacing w:before="0" w:beforeAutospacing="0" w:after="0" w:afterAutospacing="0"/>
                  </w:pPr>
                </w:p>
              </w:tc>
              <w:tc>
                <w:tcPr>
                  <w:tcW w:w="2268" w:type="dxa"/>
                  <w:vMerge/>
                  <w:vAlign w:val="center"/>
                </w:tcPr>
                <w:p w14:paraId="25D61534" w14:textId="77777777" w:rsidR="00576E1E" w:rsidRDefault="00576E1E">
                  <w:pPr>
                    <w:jc w:val="center"/>
                    <w:rPr>
                      <w:rFonts w:ascii="Times New Roman" w:hAnsi="Times New Roman" w:cs="Times New Roman"/>
                      <w:szCs w:val="21"/>
                    </w:rPr>
                  </w:pPr>
                </w:p>
              </w:tc>
              <w:tc>
                <w:tcPr>
                  <w:tcW w:w="2268" w:type="dxa"/>
                  <w:vMerge/>
                  <w:vAlign w:val="center"/>
                </w:tcPr>
                <w:p w14:paraId="20F83B04" w14:textId="77777777" w:rsidR="00576E1E" w:rsidRDefault="00576E1E">
                  <w:pPr>
                    <w:pStyle w:val="14"/>
                    <w:spacing w:line="240" w:lineRule="auto"/>
                    <w:jc w:val="center"/>
                  </w:pPr>
                </w:p>
              </w:tc>
              <w:tc>
                <w:tcPr>
                  <w:tcW w:w="992" w:type="dxa"/>
                  <w:vAlign w:val="center"/>
                </w:tcPr>
                <w:p w14:paraId="6DFCDB19" w14:textId="77777777" w:rsidR="00576E1E" w:rsidRDefault="004325BC">
                  <w:pPr>
                    <w:jc w:val="center"/>
                    <w:rPr>
                      <w:rFonts w:ascii="Times New Roman" w:hAnsi="Times New Roman" w:cs="Times New Roman"/>
                      <w:szCs w:val="21"/>
                    </w:rPr>
                  </w:pPr>
                  <w:r>
                    <w:rPr>
                      <w:rFonts w:ascii="Times New Roman" w:hAnsi="Times New Roman" w:cs="Times New Roman"/>
                      <w:szCs w:val="21"/>
                    </w:rPr>
                    <w:t>SO</w:t>
                  </w:r>
                  <w:r>
                    <w:rPr>
                      <w:rFonts w:ascii="Times New Roman" w:hAnsi="Times New Roman" w:cs="Times New Roman"/>
                      <w:szCs w:val="21"/>
                      <w:vertAlign w:val="subscript"/>
                    </w:rPr>
                    <w:t>2</w:t>
                  </w:r>
                </w:p>
              </w:tc>
              <w:tc>
                <w:tcPr>
                  <w:tcW w:w="2317" w:type="dxa"/>
                  <w:gridSpan w:val="2"/>
                  <w:vAlign w:val="center"/>
                </w:tcPr>
                <w:p w14:paraId="186E3556"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r>
                    <w:rPr>
                      <w:rFonts w:ascii="Times New Roman" w:hAnsi="Times New Roman" w:cs="Times New Roman"/>
                      <w:szCs w:val="21"/>
                    </w:rPr>
                    <w:t>小时平均</w:t>
                  </w:r>
                  <w:r>
                    <w:rPr>
                      <w:rFonts w:ascii="Times New Roman" w:hAnsi="Times New Roman" w:cs="Times New Roman"/>
                      <w:szCs w:val="21"/>
                    </w:rPr>
                    <w:t>0.5mg/m</w:t>
                  </w:r>
                  <w:r>
                    <w:rPr>
                      <w:rFonts w:ascii="Times New Roman" w:hAnsi="Times New Roman" w:cs="Times New Roman"/>
                      <w:szCs w:val="21"/>
                      <w:vertAlign w:val="superscript"/>
                    </w:rPr>
                    <w:t>3</w:t>
                  </w:r>
                </w:p>
              </w:tc>
            </w:tr>
            <w:tr w:rsidR="00576E1E" w14:paraId="10DD299C" w14:textId="77777777">
              <w:trPr>
                <w:trHeight w:hRule="exact" w:val="312"/>
                <w:jc w:val="center"/>
              </w:trPr>
              <w:tc>
                <w:tcPr>
                  <w:tcW w:w="475" w:type="dxa"/>
                  <w:vMerge/>
                  <w:tcBorders>
                    <w:top w:val="single" w:sz="4" w:space="0" w:color="auto"/>
                  </w:tcBorders>
                  <w:vAlign w:val="center"/>
                </w:tcPr>
                <w:p w14:paraId="5820EB57" w14:textId="77777777" w:rsidR="00576E1E" w:rsidRDefault="00576E1E">
                  <w:pPr>
                    <w:pStyle w:val="xl27"/>
                    <w:widowControl w:val="0"/>
                    <w:pBdr>
                      <w:bottom w:val="none" w:sz="0" w:space="0" w:color="auto"/>
                      <w:right w:val="none" w:sz="0" w:space="0" w:color="auto"/>
                    </w:pBdr>
                    <w:spacing w:before="0" w:beforeAutospacing="0" w:after="0" w:afterAutospacing="0"/>
                  </w:pPr>
                </w:p>
              </w:tc>
              <w:tc>
                <w:tcPr>
                  <w:tcW w:w="2268" w:type="dxa"/>
                  <w:vMerge/>
                  <w:vAlign w:val="center"/>
                </w:tcPr>
                <w:p w14:paraId="01F14B4A" w14:textId="77777777" w:rsidR="00576E1E" w:rsidRDefault="00576E1E">
                  <w:pPr>
                    <w:jc w:val="center"/>
                    <w:rPr>
                      <w:rFonts w:ascii="Times New Roman" w:hAnsi="Times New Roman" w:cs="Times New Roman"/>
                      <w:szCs w:val="21"/>
                    </w:rPr>
                  </w:pPr>
                </w:p>
              </w:tc>
              <w:tc>
                <w:tcPr>
                  <w:tcW w:w="2268" w:type="dxa"/>
                  <w:vMerge/>
                  <w:vAlign w:val="center"/>
                </w:tcPr>
                <w:p w14:paraId="20E211D4" w14:textId="77777777" w:rsidR="00576E1E" w:rsidRDefault="00576E1E">
                  <w:pPr>
                    <w:pStyle w:val="14"/>
                    <w:spacing w:line="240" w:lineRule="auto"/>
                    <w:jc w:val="center"/>
                  </w:pPr>
                </w:p>
              </w:tc>
              <w:tc>
                <w:tcPr>
                  <w:tcW w:w="992" w:type="dxa"/>
                  <w:vAlign w:val="center"/>
                </w:tcPr>
                <w:p w14:paraId="1BD2B17C" w14:textId="77777777" w:rsidR="00576E1E" w:rsidRDefault="004325BC">
                  <w:pPr>
                    <w:jc w:val="center"/>
                    <w:rPr>
                      <w:rFonts w:ascii="Times New Roman" w:hAnsi="Times New Roman" w:cs="Times New Roman"/>
                      <w:szCs w:val="21"/>
                    </w:rPr>
                  </w:pPr>
                  <w:r>
                    <w:rPr>
                      <w:rFonts w:ascii="Times New Roman" w:hAnsi="Times New Roman" w:cs="Times New Roman"/>
                      <w:szCs w:val="21"/>
                    </w:rPr>
                    <w:t>NO</w:t>
                  </w:r>
                  <w:r>
                    <w:rPr>
                      <w:rFonts w:ascii="Times New Roman" w:hAnsi="Times New Roman" w:cs="Times New Roman"/>
                      <w:szCs w:val="21"/>
                      <w:vertAlign w:val="subscript"/>
                    </w:rPr>
                    <w:t>x</w:t>
                  </w:r>
                </w:p>
              </w:tc>
              <w:tc>
                <w:tcPr>
                  <w:tcW w:w="2317" w:type="dxa"/>
                  <w:gridSpan w:val="2"/>
                  <w:vAlign w:val="center"/>
                </w:tcPr>
                <w:p w14:paraId="7CEFA6C1"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r>
                    <w:rPr>
                      <w:rFonts w:ascii="Times New Roman" w:hAnsi="Times New Roman" w:cs="Times New Roman"/>
                      <w:szCs w:val="21"/>
                    </w:rPr>
                    <w:t>小时平均</w:t>
                  </w:r>
                  <w:r>
                    <w:rPr>
                      <w:rFonts w:ascii="Times New Roman" w:hAnsi="Times New Roman" w:cs="Times New Roman"/>
                      <w:szCs w:val="21"/>
                    </w:rPr>
                    <w:t>0.25mg/m</w:t>
                  </w:r>
                  <w:r>
                    <w:rPr>
                      <w:rFonts w:ascii="Times New Roman" w:hAnsi="Times New Roman" w:cs="Times New Roman"/>
                      <w:szCs w:val="21"/>
                      <w:vertAlign w:val="superscript"/>
                    </w:rPr>
                    <w:t>3</w:t>
                  </w:r>
                </w:p>
              </w:tc>
            </w:tr>
            <w:tr w:rsidR="00576E1E" w14:paraId="31800D4B" w14:textId="77777777">
              <w:trPr>
                <w:trHeight w:val="227"/>
                <w:jc w:val="center"/>
              </w:trPr>
              <w:tc>
                <w:tcPr>
                  <w:tcW w:w="475" w:type="dxa"/>
                  <w:vMerge/>
                  <w:vAlign w:val="center"/>
                </w:tcPr>
                <w:p w14:paraId="0F9203F1" w14:textId="77777777" w:rsidR="00576E1E" w:rsidRDefault="00576E1E">
                  <w:pPr>
                    <w:pStyle w:val="xl27"/>
                    <w:widowControl w:val="0"/>
                    <w:pBdr>
                      <w:bottom w:val="none" w:sz="0" w:space="0" w:color="auto"/>
                      <w:right w:val="none" w:sz="0" w:space="0" w:color="auto"/>
                    </w:pBdr>
                    <w:spacing w:before="0" w:beforeAutospacing="0" w:after="0" w:afterAutospacing="0"/>
                  </w:pPr>
                </w:p>
              </w:tc>
              <w:tc>
                <w:tcPr>
                  <w:tcW w:w="2268" w:type="dxa"/>
                  <w:vAlign w:val="center"/>
                </w:tcPr>
                <w:p w14:paraId="6FADE5DA" w14:textId="77777777" w:rsidR="00576E1E" w:rsidRDefault="004325BC">
                  <w:pPr>
                    <w:jc w:val="center"/>
                    <w:rPr>
                      <w:rFonts w:ascii="Times New Roman" w:hAnsi="Times New Roman" w:cs="Times New Roman"/>
                      <w:szCs w:val="21"/>
                    </w:rPr>
                  </w:pPr>
                  <w:r>
                    <w:rPr>
                      <w:rFonts w:ascii="Times New Roman" w:hAnsi="Times New Roman" w:cs="Times New Roman"/>
                      <w:szCs w:val="21"/>
                    </w:rPr>
                    <w:t>《环境影响评价技术导则</w:t>
                  </w:r>
                  <w:r>
                    <w:rPr>
                      <w:rFonts w:ascii="Times New Roman" w:hAnsi="Times New Roman" w:cs="Times New Roman"/>
                      <w:szCs w:val="21"/>
                    </w:rPr>
                    <w:t xml:space="preserve"> </w:t>
                  </w:r>
                  <w:r>
                    <w:rPr>
                      <w:rFonts w:ascii="Times New Roman" w:hAnsi="Times New Roman" w:cs="Times New Roman"/>
                      <w:szCs w:val="21"/>
                    </w:rPr>
                    <w:t>大气环境》</w:t>
                  </w:r>
                </w:p>
              </w:tc>
              <w:tc>
                <w:tcPr>
                  <w:tcW w:w="2268" w:type="dxa"/>
                  <w:vAlign w:val="center"/>
                </w:tcPr>
                <w:p w14:paraId="7D57C9F6" w14:textId="77777777" w:rsidR="00576E1E" w:rsidRDefault="004325BC">
                  <w:pPr>
                    <w:pStyle w:val="14"/>
                    <w:spacing w:line="240" w:lineRule="auto"/>
                    <w:jc w:val="center"/>
                  </w:pPr>
                  <w:r>
                    <w:t>（</w:t>
                  </w:r>
                  <w:r>
                    <w:t>HJ 2.2-2018</w:t>
                  </w:r>
                  <w:r>
                    <w:t>）</w:t>
                  </w:r>
                </w:p>
                <w:p w14:paraId="2BEBE69E" w14:textId="77777777" w:rsidR="00576E1E" w:rsidRDefault="004325BC">
                  <w:pPr>
                    <w:pStyle w:val="14"/>
                    <w:spacing w:line="240" w:lineRule="auto"/>
                    <w:jc w:val="center"/>
                  </w:pPr>
                  <w:r>
                    <w:t>附录</w:t>
                  </w:r>
                  <w:r>
                    <w:t>D</w:t>
                  </w:r>
                </w:p>
              </w:tc>
              <w:tc>
                <w:tcPr>
                  <w:tcW w:w="992" w:type="dxa"/>
                  <w:vAlign w:val="center"/>
                </w:tcPr>
                <w:p w14:paraId="13FB05CE"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HCl</w:t>
                  </w:r>
                </w:p>
              </w:tc>
              <w:tc>
                <w:tcPr>
                  <w:tcW w:w="2317" w:type="dxa"/>
                  <w:gridSpan w:val="2"/>
                  <w:vAlign w:val="center"/>
                </w:tcPr>
                <w:p w14:paraId="201A717A" w14:textId="77777777" w:rsidR="00576E1E" w:rsidRDefault="004325BC">
                  <w:pPr>
                    <w:jc w:val="center"/>
                    <w:rPr>
                      <w:rFonts w:ascii="Times New Roman" w:hAnsi="Times New Roman" w:cs="Times New Roman"/>
                      <w:szCs w:val="21"/>
                    </w:rPr>
                  </w:pPr>
                  <w:r>
                    <w:rPr>
                      <w:rFonts w:ascii="Times New Roman" w:hAnsi="Times New Roman" w:cs="Times New Roman"/>
                      <w:szCs w:val="21"/>
                    </w:rPr>
                    <w:t>24</w:t>
                  </w:r>
                  <w:r>
                    <w:rPr>
                      <w:rFonts w:ascii="Times New Roman" w:hAnsi="Times New Roman" w:cs="Times New Roman"/>
                      <w:szCs w:val="21"/>
                    </w:rPr>
                    <w:t>小时平均</w:t>
                  </w:r>
                  <w:r>
                    <w:rPr>
                      <w:rFonts w:ascii="Times New Roman" w:hAnsi="Times New Roman" w:cs="Times New Roman"/>
                      <w:szCs w:val="21"/>
                    </w:rPr>
                    <w:t>0.05</w:t>
                  </w:r>
                  <w:r>
                    <w:rPr>
                      <w:rFonts w:ascii="Times New Roman" w:hAnsi="Times New Roman" w:cs="Times New Roman" w:hint="eastAsia"/>
                      <w:szCs w:val="21"/>
                    </w:rPr>
                    <w:t>m</w:t>
                  </w:r>
                  <w:r>
                    <w:rPr>
                      <w:rFonts w:ascii="Times New Roman" w:hAnsi="Times New Roman" w:cs="Times New Roman"/>
                      <w:szCs w:val="21"/>
                    </w:rPr>
                    <w:t>g/m</w:t>
                  </w:r>
                  <w:r>
                    <w:rPr>
                      <w:rFonts w:ascii="Times New Roman" w:hAnsi="Times New Roman" w:cs="Times New Roman"/>
                      <w:szCs w:val="21"/>
                      <w:vertAlign w:val="superscript"/>
                    </w:rPr>
                    <w:t>3</w:t>
                  </w:r>
                </w:p>
              </w:tc>
            </w:tr>
            <w:tr w:rsidR="00576E1E" w14:paraId="15D4619B" w14:textId="77777777">
              <w:trPr>
                <w:trHeight w:hRule="exact" w:val="312"/>
                <w:jc w:val="center"/>
              </w:trPr>
              <w:tc>
                <w:tcPr>
                  <w:tcW w:w="475" w:type="dxa"/>
                  <w:vMerge w:val="restart"/>
                  <w:vAlign w:val="center"/>
                </w:tcPr>
                <w:p w14:paraId="188AC406" w14:textId="77777777" w:rsidR="00576E1E" w:rsidRDefault="004325BC">
                  <w:pPr>
                    <w:jc w:val="center"/>
                    <w:rPr>
                      <w:rFonts w:ascii="Times New Roman" w:hAnsi="Times New Roman" w:cs="Times New Roman"/>
                      <w:szCs w:val="21"/>
                    </w:rPr>
                  </w:pPr>
                  <w:r>
                    <w:rPr>
                      <w:rFonts w:ascii="Times New Roman" w:hAnsi="Times New Roman" w:cs="Times New Roman"/>
                      <w:szCs w:val="21"/>
                    </w:rPr>
                    <w:t>地下水</w:t>
                  </w:r>
                </w:p>
                <w:p w14:paraId="1E8EE27D" w14:textId="77777777" w:rsidR="00576E1E" w:rsidRDefault="004325BC">
                  <w:pPr>
                    <w:pStyle w:val="21"/>
                    <w:spacing w:line="240" w:lineRule="auto"/>
                    <w:ind w:firstLineChars="0" w:firstLine="0"/>
                    <w:jc w:val="center"/>
                  </w:pPr>
                  <w:r>
                    <w:rPr>
                      <w:rFonts w:hint="eastAsia"/>
                    </w:rPr>
                    <w:t>环境</w:t>
                  </w:r>
                </w:p>
              </w:tc>
              <w:tc>
                <w:tcPr>
                  <w:tcW w:w="2268" w:type="dxa"/>
                  <w:vMerge w:val="restart"/>
                  <w:vAlign w:val="center"/>
                </w:tcPr>
                <w:p w14:paraId="6A9393C0" w14:textId="77777777" w:rsidR="00576E1E" w:rsidRDefault="004325BC">
                  <w:pPr>
                    <w:jc w:val="center"/>
                    <w:rPr>
                      <w:rFonts w:ascii="Times New Roman" w:hAnsi="Times New Roman" w:cs="Times New Roman"/>
                      <w:szCs w:val="21"/>
                    </w:rPr>
                  </w:pPr>
                  <w:r>
                    <w:rPr>
                      <w:rFonts w:ascii="Times New Roman" w:hAnsi="Times New Roman" w:cs="Times New Roman"/>
                      <w:szCs w:val="21"/>
                    </w:rPr>
                    <w:t>《地下水质量标准》</w:t>
                  </w:r>
                </w:p>
              </w:tc>
              <w:tc>
                <w:tcPr>
                  <w:tcW w:w="2268" w:type="dxa"/>
                  <w:vMerge w:val="restart"/>
                  <w:vAlign w:val="center"/>
                </w:tcPr>
                <w:p w14:paraId="3A980B63" w14:textId="77777777" w:rsidR="00576E1E" w:rsidRDefault="004325BC">
                  <w:pPr>
                    <w:jc w:val="center"/>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GB/T 14848-2017</w:t>
                  </w:r>
                  <w:r>
                    <w:rPr>
                      <w:rFonts w:ascii="Times New Roman" w:hAnsi="Times New Roman" w:cs="Times New Roman"/>
                      <w:szCs w:val="21"/>
                    </w:rPr>
                    <w:t>）</w:t>
                  </w:r>
                  <w:r>
                    <w:rPr>
                      <w:rFonts w:ascii="Times New Roman" w:hAnsi="Times New Roman" w:cs="Times New Roman"/>
                      <w:szCs w:val="21"/>
                    </w:rPr>
                    <w:t>III</w:t>
                  </w:r>
                  <w:r>
                    <w:rPr>
                      <w:rFonts w:ascii="Times New Roman" w:hAnsi="Times New Roman" w:cs="Times New Roman"/>
                      <w:szCs w:val="21"/>
                    </w:rPr>
                    <w:t>类标准</w:t>
                  </w:r>
                </w:p>
              </w:tc>
              <w:tc>
                <w:tcPr>
                  <w:tcW w:w="992" w:type="dxa"/>
                  <w:tcBorders>
                    <w:top w:val="single" w:sz="4" w:space="0" w:color="auto"/>
                    <w:left w:val="single" w:sz="4" w:space="0" w:color="auto"/>
                    <w:bottom w:val="single" w:sz="4" w:space="0" w:color="auto"/>
                    <w:right w:val="single" w:sz="4" w:space="0" w:color="auto"/>
                  </w:tcBorders>
                  <w:vAlign w:val="center"/>
                </w:tcPr>
                <w:p w14:paraId="75F9983F" w14:textId="77777777" w:rsidR="00576E1E" w:rsidRDefault="004325BC">
                  <w:pPr>
                    <w:jc w:val="center"/>
                    <w:rPr>
                      <w:rFonts w:ascii="Times New Roman" w:hAnsi="Times New Roman" w:cs="Times New Roman"/>
                      <w:szCs w:val="21"/>
                    </w:rPr>
                  </w:pPr>
                  <w:r>
                    <w:rPr>
                      <w:rFonts w:ascii="Times New Roman" w:hAnsi="Times New Roman" w:cs="Times New Roman"/>
                      <w:szCs w:val="21"/>
                    </w:rPr>
                    <w:t>pH</w:t>
                  </w:r>
                </w:p>
              </w:tc>
              <w:tc>
                <w:tcPr>
                  <w:tcW w:w="2317" w:type="dxa"/>
                  <w:gridSpan w:val="2"/>
                  <w:tcBorders>
                    <w:top w:val="single" w:sz="4" w:space="0" w:color="auto"/>
                    <w:left w:val="single" w:sz="4" w:space="0" w:color="auto"/>
                    <w:bottom w:val="single" w:sz="4" w:space="0" w:color="auto"/>
                    <w:right w:val="single" w:sz="4" w:space="0" w:color="auto"/>
                  </w:tcBorders>
                  <w:vAlign w:val="center"/>
                </w:tcPr>
                <w:p w14:paraId="0352AD70" w14:textId="77777777" w:rsidR="00576E1E" w:rsidRDefault="004325BC">
                  <w:pPr>
                    <w:jc w:val="center"/>
                    <w:rPr>
                      <w:rFonts w:ascii="Times New Roman" w:hAnsi="Times New Roman" w:cs="Times New Roman"/>
                      <w:szCs w:val="21"/>
                    </w:rPr>
                  </w:pPr>
                  <w:r>
                    <w:rPr>
                      <w:rFonts w:ascii="Times New Roman" w:hAnsi="Times New Roman" w:cs="Times New Roman"/>
                      <w:szCs w:val="21"/>
                      <w:lang w:bidi="ar"/>
                    </w:rPr>
                    <w:t>6.5~8.5</w:t>
                  </w:r>
                </w:p>
              </w:tc>
            </w:tr>
            <w:tr w:rsidR="00576E1E" w14:paraId="4BEA5945" w14:textId="77777777">
              <w:trPr>
                <w:trHeight w:hRule="exact" w:val="312"/>
                <w:jc w:val="center"/>
              </w:trPr>
              <w:tc>
                <w:tcPr>
                  <w:tcW w:w="475" w:type="dxa"/>
                  <w:vMerge/>
                  <w:vAlign w:val="center"/>
                </w:tcPr>
                <w:p w14:paraId="0FB12878" w14:textId="77777777" w:rsidR="00576E1E" w:rsidRDefault="00576E1E">
                  <w:pPr>
                    <w:jc w:val="center"/>
                    <w:rPr>
                      <w:rFonts w:ascii="Times New Roman" w:hAnsi="Times New Roman" w:cs="Times New Roman"/>
                      <w:szCs w:val="21"/>
                    </w:rPr>
                  </w:pPr>
                </w:p>
              </w:tc>
              <w:tc>
                <w:tcPr>
                  <w:tcW w:w="2268" w:type="dxa"/>
                  <w:vMerge/>
                  <w:vAlign w:val="center"/>
                </w:tcPr>
                <w:p w14:paraId="1A6A2DB5" w14:textId="77777777" w:rsidR="00576E1E" w:rsidRDefault="00576E1E">
                  <w:pPr>
                    <w:jc w:val="center"/>
                    <w:rPr>
                      <w:rFonts w:ascii="Times New Roman" w:hAnsi="Times New Roman" w:cs="Times New Roman"/>
                      <w:szCs w:val="21"/>
                    </w:rPr>
                  </w:pPr>
                </w:p>
              </w:tc>
              <w:tc>
                <w:tcPr>
                  <w:tcW w:w="2268" w:type="dxa"/>
                  <w:vMerge/>
                  <w:vAlign w:val="center"/>
                </w:tcPr>
                <w:p w14:paraId="76682F60" w14:textId="77777777" w:rsidR="00576E1E" w:rsidRDefault="00576E1E">
                  <w:pPr>
                    <w:jc w:val="center"/>
                    <w:rPr>
                      <w:rFonts w:ascii="Times New Roman" w:hAnsi="Times New Roman" w:cs="Times New Roman"/>
                      <w:szCs w:val="21"/>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5EE5FAD"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Na</w:t>
                  </w:r>
                  <w:r>
                    <w:rPr>
                      <w:rFonts w:ascii="Times New Roman" w:eastAsia="等线" w:hAnsi="Times New Roman" w:cs="Times New Roman"/>
                      <w:color w:val="000000"/>
                      <w:kern w:val="0"/>
                      <w:szCs w:val="21"/>
                      <w:vertAlign w:val="superscript"/>
                    </w:rPr>
                    <w:t>+</w:t>
                  </w:r>
                </w:p>
              </w:tc>
              <w:tc>
                <w:tcPr>
                  <w:tcW w:w="2317" w:type="dxa"/>
                  <w:gridSpan w:val="2"/>
                  <w:tcBorders>
                    <w:top w:val="single" w:sz="4" w:space="0" w:color="auto"/>
                    <w:left w:val="single" w:sz="4" w:space="0" w:color="auto"/>
                    <w:bottom w:val="single" w:sz="4" w:space="0" w:color="auto"/>
                    <w:right w:val="single" w:sz="4" w:space="0" w:color="auto"/>
                  </w:tcBorders>
                  <w:vAlign w:val="center"/>
                </w:tcPr>
                <w:p w14:paraId="74D9359A" w14:textId="77777777" w:rsidR="00576E1E" w:rsidRDefault="004325BC">
                  <w:pPr>
                    <w:jc w:val="center"/>
                    <w:rPr>
                      <w:rFonts w:ascii="Times New Roman" w:hAnsi="Times New Roman" w:cs="Times New Roman"/>
                      <w:szCs w:val="21"/>
                    </w:rPr>
                  </w:pPr>
                  <w:r>
                    <w:rPr>
                      <w:rFonts w:ascii="Times New Roman" w:hAnsi="Times New Roman" w:cs="Times New Roman"/>
                      <w:szCs w:val="21"/>
                    </w:rPr>
                    <w:t>200mg/L</w:t>
                  </w:r>
                </w:p>
              </w:tc>
            </w:tr>
            <w:tr w:rsidR="00576E1E" w14:paraId="0882676A" w14:textId="77777777">
              <w:trPr>
                <w:trHeight w:hRule="exact" w:val="312"/>
                <w:jc w:val="center"/>
              </w:trPr>
              <w:tc>
                <w:tcPr>
                  <w:tcW w:w="475" w:type="dxa"/>
                  <w:vMerge/>
                  <w:vAlign w:val="center"/>
                </w:tcPr>
                <w:p w14:paraId="786F7D83" w14:textId="77777777" w:rsidR="00576E1E" w:rsidRDefault="00576E1E">
                  <w:pPr>
                    <w:jc w:val="center"/>
                    <w:rPr>
                      <w:rFonts w:ascii="Times New Roman" w:hAnsi="Times New Roman" w:cs="Times New Roman"/>
                      <w:szCs w:val="21"/>
                    </w:rPr>
                  </w:pPr>
                </w:p>
              </w:tc>
              <w:tc>
                <w:tcPr>
                  <w:tcW w:w="2268" w:type="dxa"/>
                  <w:vMerge/>
                  <w:vAlign w:val="center"/>
                </w:tcPr>
                <w:p w14:paraId="682EF56F" w14:textId="77777777" w:rsidR="00576E1E" w:rsidRDefault="00576E1E">
                  <w:pPr>
                    <w:jc w:val="center"/>
                    <w:rPr>
                      <w:rFonts w:ascii="Times New Roman" w:hAnsi="Times New Roman" w:cs="Times New Roman"/>
                      <w:szCs w:val="21"/>
                    </w:rPr>
                  </w:pPr>
                </w:p>
              </w:tc>
              <w:tc>
                <w:tcPr>
                  <w:tcW w:w="2268" w:type="dxa"/>
                  <w:vMerge/>
                  <w:vAlign w:val="center"/>
                </w:tcPr>
                <w:p w14:paraId="6C8AA46C" w14:textId="77777777" w:rsidR="00576E1E" w:rsidRDefault="00576E1E">
                  <w:pPr>
                    <w:jc w:val="center"/>
                    <w:rPr>
                      <w:rFonts w:ascii="Times New Roman" w:hAnsi="Times New Roman" w:cs="Times New Roman"/>
                      <w:szCs w:val="21"/>
                    </w:rPr>
                  </w:pPr>
                </w:p>
              </w:tc>
              <w:tc>
                <w:tcPr>
                  <w:tcW w:w="992" w:type="dxa"/>
                  <w:tcBorders>
                    <w:top w:val="nil"/>
                    <w:left w:val="single" w:sz="4" w:space="0" w:color="auto"/>
                    <w:bottom w:val="single" w:sz="4" w:space="0" w:color="auto"/>
                    <w:right w:val="single" w:sz="4" w:space="0" w:color="auto"/>
                  </w:tcBorders>
                  <w:shd w:val="clear" w:color="auto" w:fill="auto"/>
                  <w:vAlign w:val="center"/>
                </w:tcPr>
                <w:p w14:paraId="1DD2C22A"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Cl</w:t>
                  </w:r>
                  <w:r>
                    <w:rPr>
                      <w:rFonts w:ascii="Times New Roman" w:eastAsia="等线" w:hAnsi="Times New Roman" w:cs="Times New Roman"/>
                      <w:color w:val="000000"/>
                      <w:szCs w:val="21"/>
                      <w:vertAlign w:val="superscript"/>
                    </w:rPr>
                    <w:t>-</w:t>
                  </w:r>
                </w:p>
              </w:tc>
              <w:tc>
                <w:tcPr>
                  <w:tcW w:w="2317" w:type="dxa"/>
                  <w:gridSpan w:val="2"/>
                  <w:tcBorders>
                    <w:top w:val="single" w:sz="4" w:space="0" w:color="auto"/>
                    <w:left w:val="single" w:sz="4" w:space="0" w:color="auto"/>
                    <w:bottom w:val="single" w:sz="4" w:space="0" w:color="auto"/>
                    <w:right w:val="single" w:sz="4" w:space="0" w:color="auto"/>
                  </w:tcBorders>
                  <w:vAlign w:val="center"/>
                </w:tcPr>
                <w:p w14:paraId="396F93B5" w14:textId="77777777" w:rsidR="00576E1E" w:rsidRDefault="004325BC">
                  <w:pPr>
                    <w:jc w:val="center"/>
                    <w:rPr>
                      <w:rFonts w:ascii="Times New Roman" w:hAnsi="Times New Roman" w:cs="Times New Roman"/>
                      <w:szCs w:val="21"/>
                    </w:rPr>
                  </w:pPr>
                  <w:r>
                    <w:rPr>
                      <w:rFonts w:ascii="Times New Roman" w:hAnsi="Times New Roman" w:cs="Times New Roman"/>
                      <w:szCs w:val="21"/>
                    </w:rPr>
                    <w:t>250mg/L</w:t>
                  </w:r>
                </w:p>
              </w:tc>
            </w:tr>
            <w:tr w:rsidR="00576E1E" w14:paraId="01D4BD73" w14:textId="77777777">
              <w:trPr>
                <w:trHeight w:hRule="exact" w:val="312"/>
                <w:jc w:val="center"/>
              </w:trPr>
              <w:tc>
                <w:tcPr>
                  <w:tcW w:w="475" w:type="dxa"/>
                  <w:vMerge/>
                  <w:vAlign w:val="center"/>
                </w:tcPr>
                <w:p w14:paraId="0DC60D20" w14:textId="77777777" w:rsidR="00576E1E" w:rsidRDefault="00576E1E">
                  <w:pPr>
                    <w:jc w:val="center"/>
                    <w:rPr>
                      <w:rFonts w:ascii="Times New Roman" w:hAnsi="Times New Roman" w:cs="Times New Roman"/>
                      <w:szCs w:val="21"/>
                    </w:rPr>
                  </w:pPr>
                </w:p>
              </w:tc>
              <w:tc>
                <w:tcPr>
                  <w:tcW w:w="2268" w:type="dxa"/>
                  <w:vMerge/>
                  <w:vAlign w:val="center"/>
                </w:tcPr>
                <w:p w14:paraId="01F24046" w14:textId="77777777" w:rsidR="00576E1E" w:rsidRDefault="00576E1E">
                  <w:pPr>
                    <w:jc w:val="center"/>
                    <w:rPr>
                      <w:rFonts w:ascii="Times New Roman" w:hAnsi="Times New Roman" w:cs="Times New Roman"/>
                      <w:szCs w:val="21"/>
                    </w:rPr>
                  </w:pPr>
                </w:p>
              </w:tc>
              <w:tc>
                <w:tcPr>
                  <w:tcW w:w="2268" w:type="dxa"/>
                  <w:vMerge/>
                  <w:vAlign w:val="center"/>
                </w:tcPr>
                <w:p w14:paraId="45986105" w14:textId="77777777" w:rsidR="00576E1E" w:rsidRDefault="00576E1E">
                  <w:pPr>
                    <w:jc w:val="center"/>
                    <w:rPr>
                      <w:rFonts w:ascii="Times New Roman" w:hAnsi="Times New Roman" w:cs="Times New Roman"/>
                      <w:szCs w:val="21"/>
                    </w:rPr>
                  </w:pPr>
                </w:p>
              </w:tc>
              <w:tc>
                <w:tcPr>
                  <w:tcW w:w="992" w:type="dxa"/>
                  <w:tcBorders>
                    <w:top w:val="single" w:sz="4" w:space="0" w:color="auto"/>
                    <w:left w:val="single" w:sz="4" w:space="0" w:color="auto"/>
                    <w:bottom w:val="single" w:sz="4" w:space="0" w:color="auto"/>
                    <w:right w:val="single" w:sz="4" w:space="0" w:color="auto"/>
                  </w:tcBorders>
                  <w:vAlign w:val="center"/>
                </w:tcPr>
                <w:p w14:paraId="01CEE160"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SO</w:t>
                  </w:r>
                  <w:r>
                    <w:rPr>
                      <w:rFonts w:ascii="Times New Roman" w:eastAsia="等线" w:hAnsi="Times New Roman" w:cs="Times New Roman"/>
                      <w:color w:val="000000"/>
                      <w:szCs w:val="21"/>
                      <w:vertAlign w:val="subscript"/>
                    </w:rPr>
                    <w:t>4</w:t>
                  </w:r>
                  <w:r>
                    <w:rPr>
                      <w:rFonts w:ascii="Times New Roman" w:eastAsia="等线" w:hAnsi="Times New Roman" w:cs="Times New Roman"/>
                      <w:color w:val="000000"/>
                      <w:szCs w:val="21"/>
                      <w:vertAlign w:val="superscript"/>
                    </w:rPr>
                    <w:t>2-</w:t>
                  </w:r>
                </w:p>
              </w:tc>
              <w:tc>
                <w:tcPr>
                  <w:tcW w:w="2317" w:type="dxa"/>
                  <w:gridSpan w:val="2"/>
                  <w:tcBorders>
                    <w:top w:val="single" w:sz="4" w:space="0" w:color="auto"/>
                    <w:left w:val="single" w:sz="4" w:space="0" w:color="auto"/>
                    <w:bottom w:val="single" w:sz="4" w:space="0" w:color="auto"/>
                    <w:right w:val="single" w:sz="4" w:space="0" w:color="auto"/>
                  </w:tcBorders>
                  <w:vAlign w:val="center"/>
                </w:tcPr>
                <w:p w14:paraId="78A8E136" w14:textId="77777777" w:rsidR="00576E1E" w:rsidRDefault="004325BC">
                  <w:pPr>
                    <w:jc w:val="center"/>
                    <w:rPr>
                      <w:rFonts w:ascii="Times New Roman" w:hAnsi="Times New Roman" w:cs="Times New Roman"/>
                      <w:szCs w:val="21"/>
                    </w:rPr>
                  </w:pPr>
                  <w:r>
                    <w:rPr>
                      <w:rFonts w:ascii="Times New Roman" w:hAnsi="Times New Roman" w:cs="Times New Roman"/>
                      <w:szCs w:val="21"/>
                    </w:rPr>
                    <w:t>250mg/L</w:t>
                  </w:r>
                </w:p>
              </w:tc>
            </w:tr>
            <w:tr w:rsidR="00576E1E" w14:paraId="757CAB16" w14:textId="77777777">
              <w:trPr>
                <w:trHeight w:hRule="exact" w:val="312"/>
                <w:jc w:val="center"/>
              </w:trPr>
              <w:tc>
                <w:tcPr>
                  <w:tcW w:w="475" w:type="dxa"/>
                  <w:vMerge/>
                  <w:vAlign w:val="center"/>
                </w:tcPr>
                <w:p w14:paraId="59748D50" w14:textId="77777777" w:rsidR="00576E1E" w:rsidRDefault="00576E1E">
                  <w:pPr>
                    <w:jc w:val="center"/>
                    <w:rPr>
                      <w:rFonts w:ascii="Times New Roman" w:hAnsi="Times New Roman" w:cs="Times New Roman"/>
                      <w:szCs w:val="21"/>
                    </w:rPr>
                  </w:pPr>
                </w:p>
              </w:tc>
              <w:tc>
                <w:tcPr>
                  <w:tcW w:w="2268" w:type="dxa"/>
                  <w:vMerge/>
                  <w:vAlign w:val="center"/>
                </w:tcPr>
                <w:p w14:paraId="675E1A2B" w14:textId="77777777" w:rsidR="00576E1E" w:rsidRDefault="00576E1E">
                  <w:pPr>
                    <w:jc w:val="center"/>
                    <w:rPr>
                      <w:rFonts w:ascii="Times New Roman" w:hAnsi="Times New Roman" w:cs="Times New Roman"/>
                      <w:szCs w:val="21"/>
                    </w:rPr>
                  </w:pPr>
                </w:p>
              </w:tc>
              <w:tc>
                <w:tcPr>
                  <w:tcW w:w="2268" w:type="dxa"/>
                  <w:vMerge/>
                  <w:vAlign w:val="center"/>
                </w:tcPr>
                <w:p w14:paraId="201EC7E1" w14:textId="77777777" w:rsidR="00576E1E" w:rsidRDefault="00576E1E">
                  <w:pPr>
                    <w:jc w:val="center"/>
                    <w:rPr>
                      <w:rFonts w:ascii="Times New Roman" w:hAnsi="Times New Roman" w:cs="Times New Roman"/>
                      <w:szCs w:val="21"/>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7E6B790"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szCs w:val="21"/>
                      <w:lang w:bidi="ar"/>
                    </w:rPr>
                    <w:t>NH</w:t>
                  </w:r>
                  <w:r>
                    <w:rPr>
                      <w:rFonts w:ascii="Times New Roman" w:hAnsi="Times New Roman" w:cs="Times New Roman"/>
                      <w:szCs w:val="21"/>
                      <w:vertAlign w:val="subscript"/>
                      <w:lang w:bidi="ar"/>
                    </w:rPr>
                    <w:t>4</w:t>
                  </w:r>
                  <w:r>
                    <w:rPr>
                      <w:rFonts w:ascii="Times New Roman" w:hAnsi="Times New Roman" w:cs="Times New Roman"/>
                      <w:szCs w:val="21"/>
                      <w:lang w:bidi="ar"/>
                    </w:rPr>
                    <w:t>-N</w:t>
                  </w:r>
                </w:p>
              </w:tc>
              <w:tc>
                <w:tcPr>
                  <w:tcW w:w="23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91CEB53"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szCs w:val="21"/>
                    </w:rPr>
                    <w:t>0.50</w:t>
                  </w:r>
                  <w:r>
                    <w:rPr>
                      <w:rFonts w:ascii="Times New Roman" w:hAnsi="Times New Roman" w:cs="Times New Roman"/>
                      <w:szCs w:val="21"/>
                    </w:rPr>
                    <w:t>mg/L</w:t>
                  </w:r>
                </w:p>
              </w:tc>
            </w:tr>
            <w:tr w:rsidR="00576E1E" w14:paraId="25CA9C1D" w14:textId="77777777">
              <w:trPr>
                <w:trHeight w:hRule="exact" w:val="312"/>
                <w:jc w:val="center"/>
              </w:trPr>
              <w:tc>
                <w:tcPr>
                  <w:tcW w:w="475" w:type="dxa"/>
                  <w:vMerge/>
                  <w:vAlign w:val="center"/>
                </w:tcPr>
                <w:p w14:paraId="4ABC6653" w14:textId="77777777" w:rsidR="00576E1E" w:rsidRDefault="00576E1E">
                  <w:pPr>
                    <w:jc w:val="center"/>
                    <w:rPr>
                      <w:rFonts w:ascii="Times New Roman" w:hAnsi="Times New Roman" w:cs="Times New Roman"/>
                      <w:szCs w:val="21"/>
                    </w:rPr>
                  </w:pPr>
                </w:p>
              </w:tc>
              <w:tc>
                <w:tcPr>
                  <w:tcW w:w="2268" w:type="dxa"/>
                  <w:vMerge/>
                  <w:vAlign w:val="center"/>
                </w:tcPr>
                <w:p w14:paraId="38AE5765" w14:textId="77777777" w:rsidR="00576E1E" w:rsidRDefault="00576E1E">
                  <w:pPr>
                    <w:jc w:val="center"/>
                    <w:rPr>
                      <w:rFonts w:ascii="Times New Roman" w:hAnsi="Times New Roman" w:cs="Times New Roman"/>
                      <w:szCs w:val="21"/>
                    </w:rPr>
                  </w:pPr>
                </w:p>
              </w:tc>
              <w:tc>
                <w:tcPr>
                  <w:tcW w:w="2268" w:type="dxa"/>
                  <w:vMerge/>
                  <w:vAlign w:val="center"/>
                </w:tcPr>
                <w:p w14:paraId="135B7DFC" w14:textId="77777777" w:rsidR="00576E1E" w:rsidRDefault="00576E1E">
                  <w:pPr>
                    <w:jc w:val="center"/>
                    <w:rPr>
                      <w:rFonts w:ascii="Times New Roman" w:hAnsi="Times New Roman" w:cs="Times New Roman"/>
                      <w:szCs w:val="21"/>
                    </w:rPr>
                  </w:pPr>
                </w:p>
              </w:tc>
              <w:tc>
                <w:tcPr>
                  <w:tcW w:w="992" w:type="dxa"/>
                  <w:tcBorders>
                    <w:top w:val="nil"/>
                    <w:left w:val="single" w:sz="4" w:space="0" w:color="auto"/>
                    <w:bottom w:val="single" w:sz="4" w:space="0" w:color="auto"/>
                    <w:right w:val="single" w:sz="4" w:space="0" w:color="auto"/>
                  </w:tcBorders>
                  <w:shd w:val="clear" w:color="auto" w:fill="auto"/>
                  <w:vAlign w:val="center"/>
                </w:tcPr>
                <w:p w14:paraId="37FCDA2E"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NO</w:t>
                  </w:r>
                  <w:r>
                    <w:rPr>
                      <w:rFonts w:ascii="Times New Roman" w:eastAsia="等线" w:hAnsi="Times New Roman" w:cs="Times New Roman"/>
                      <w:color w:val="000000"/>
                      <w:szCs w:val="21"/>
                      <w:vertAlign w:val="subscript"/>
                    </w:rPr>
                    <w:t>3</w:t>
                  </w:r>
                  <w:r>
                    <w:rPr>
                      <w:rFonts w:ascii="Times New Roman" w:eastAsia="等线" w:hAnsi="Times New Roman" w:cs="Times New Roman"/>
                      <w:color w:val="000000"/>
                      <w:szCs w:val="21"/>
                      <w:vertAlign w:val="superscript"/>
                    </w:rPr>
                    <w:t>-</w:t>
                  </w:r>
                </w:p>
              </w:tc>
              <w:tc>
                <w:tcPr>
                  <w:tcW w:w="2317" w:type="dxa"/>
                  <w:gridSpan w:val="2"/>
                  <w:tcBorders>
                    <w:top w:val="nil"/>
                    <w:left w:val="single" w:sz="4" w:space="0" w:color="auto"/>
                    <w:bottom w:val="single" w:sz="4" w:space="0" w:color="auto"/>
                    <w:right w:val="single" w:sz="4" w:space="0" w:color="auto"/>
                  </w:tcBorders>
                  <w:shd w:val="clear" w:color="auto" w:fill="auto"/>
                  <w:vAlign w:val="center"/>
                </w:tcPr>
                <w:p w14:paraId="7A4AE1F0"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20.0</w:t>
                  </w:r>
                  <w:r>
                    <w:rPr>
                      <w:rFonts w:ascii="Times New Roman" w:hAnsi="Times New Roman" w:cs="Times New Roman"/>
                      <w:szCs w:val="21"/>
                    </w:rPr>
                    <w:t>mg/L</w:t>
                  </w:r>
                </w:p>
              </w:tc>
            </w:tr>
            <w:tr w:rsidR="00576E1E" w14:paraId="7946F6DF" w14:textId="77777777">
              <w:trPr>
                <w:trHeight w:hRule="exact" w:val="312"/>
                <w:jc w:val="center"/>
              </w:trPr>
              <w:tc>
                <w:tcPr>
                  <w:tcW w:w="475" w:type="dxa"/>
                  <w:vMerge/>
                  <w:vAlign w:val="center"/>
                </w:tcPr>
                <w:p w14:paraId="68D3DBF9" w14:textId="77777777" w:rsidR="00576E1E" w:rsidRDefault="00576E1E">
                  <w:pPr>
                    <w:jc w:val="center"/>
                    <w:rPr>
                      <w:rFonts w:ascii="Times New Roman" w:hAnsi="Times New Roman" w:cs="Times New Roman"/>
                      <w:szCs w:val="21"/>
                    </w:rPr>
                  </w:pPr>
                </w:p>
              </w:tc>
              <w:tc>
                <w:tcPr>
                  <w:tcW w:w="2268" w:type="dxa"/>
                  <w:vMerge/>
                  <w:vAlign w:val="center"/>
                </w:tcPr>
                <w:p w14:paraId="22AADEB0" w14:textId="77777777" w:rsidR="00576E1E" w:rsidRDefault="00576E1E">
                  <w:pPr>
                    <w:jc w:val="center"/>
                    <w:rPr>
                      <w:rFonts w:ascii="Times New Roman" w:hAnsi="Times New Roman" w:cs="Times New Roman"/>
                      <w:szCs w:val="21"/>
                    </w:rPr>
                  </w:pPr>
                </w:p>
              </w:tc>
              <w:tc>
                <w:tcPr>
                  <w:tcW w:w="2268" w:type="dxa"/>
                  <w:vMerge/>
                  <w:vAlign w:val="center"/>
                </w:tcPr>
                <w:p w14:paraId="102DC9C0" w14:textId="77777777" w:rsidR="00576E1E" w:rsidRDefault="00576E1E">
                  <w:pPr>
                    <w:jc w:val="center"/>
                    <w:rPr>
                      <w:rFonts w:ascii="Times New Roman" w:hAnsi="Times New Roman" w:cs="Times New Roman"/>
                      <w:szCs w:val="21"/>
                    </w:rPr>
                  </w:pPr>
                </w:p>
              </w:tc>
              <w:tc>
                <w:tcPr>
                  <w:tcW w:w="992" w:type="dxa"/>
                  <w:tcBorders>
                    <w:top w:val="nil"/>
                    <w:left w:val="single" w:sz="4" w:space="0" w:color="auto"/>
                    <w:bottom w:val="single" w:sz="4" w:space="0" w:color="auto"/>
                    <w:right w:val="single" w:sz="4" w:space="0" w:color="auto"/>
                  </w:tcBorders>
                  <w:shd w:val="clear" w:color="auto" w:fill="auto"/>
                  <w:vAlign w:val="center"/>
                </w:tcPr>
                <w:p w14:paraId="47A18CFD"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NO</w:t>
                  </w:r>
                  <w:r>
                    <w:rPr>
                      <w:rFonts w:ascii="Times New Roman" w:eastAsia="等线" w:hAnsi="Times New Roman" w:cs="Times New Roman"/>
                      <w:color w:val="000000"/>
                      <w:szCs w:val="21"/>
                      <w:vertAlign w:val="subscript"/>
                    </w:rPr>
                    <w:t>2</w:t>
                  </w:r>
                  <w:r>
                    <w:rPr>
                      <w:rFonts w:ascii="Times New Roman" w:eastAsia="等线" w:hAnsi="Times New Roman" w:cs="Times New Roman"/>
                      <w:color w:val="000000"/>
                      <w:szCs w:val="21"/>
                      <w:vertAlign w:val="superscript"/>
                    </w:rPr>
                    <w:t>-</w:t>
                  </w:r>
                </w:p>
              </w:tc>
              <w:tc>
                <w:tcPr>
                  <w:tcW w:w="2317" w:type="dxa"/>
                  <w:gridSpan w:val="2"/>
                  <w:tcBorders>
                    <w:top w:val="nil"/>
                    <w:left w:val="single" w:sz="4" w:space="0" w:color="auto"/>
                    <w:bottom w:val="single" w:sz="4" w:space="0" w:color="auto"/>
                    <w:right w:val="single" w:sz="4" w:space="0" w:color="auto"/>
                  </w:tcBorders>
                  <w:shd w:val="clear" w:color="auto" w:fill="auto"/>
                  <w:vAlign w:val="center"/>
                </w:tcPr>
                <w:p w14:paraId="1BAA8F44"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1.00</w:t>
                  </w:r>
                  <w:r>
                    <w:rPr>
                      <w:rFonts w:ascii="Times New Roman" w:hAnsi="Times New Roman" w:cs="Times New Roman"/>
                      <w:szCs w:val="21"/>
                    </w:rPr>
                    <w:t>mg/L</w:t>
                  </w:r>
                </w:p>
              </w:tc>
            </w:tr>
            <w:tr w:rsidR="00576E1E" w14:paraId="6ED60EBB" w14:textId="77777777">
              <w:trPr>
                <w:trHeight w:hRule="exact" w:val="312"/>
                <w:jc w:val="center"/>
              </w:trPr>
              <w:tc>
                <w:tcPr>
                  <w:tcW w:w="475" w:type="dxa"/>
                  <w:vMerge/>
                  <w:vAlign w:val="center"/>
                </w:tcPr>
                <w:p w14:paraId="3279BAAE" w14:textId="77777777" w:rsidR="00576E1E" w:rsidRDefault="00576E1E">
                  <w:pPr>
                    <w:jc w:val="center"/>
                    <w:rPr>
                      <w:rFonts w:ascii="Times New Roman" w:hAnsi="Times New Roman" w:cs="Times New Roman"/>
                      <w:szCs w:val="21"/>
                    </w:rPr>
                  </w:pPr>
                </w:p>
              </w:tc>
              <w:tc>
                <w:tcPr>
                  <w:tcW w:w="2268" w:type="dxa"/>
                  <w:vMerge/>
                  <w:vAlign w:val="center"/>
                </w:tcPr>
                <w:p w14:paraId="02FB6DD2" w14:textId="77777777" w:rsidR="00576E1E" w:rsidRDefault="00576E1E">
                  <w:pPr>
                    <w:jc w:val="center"/>
                    <w:rPr>
                      <w:rFonts w:ascii="Times New Roman" w:hAnsi="Times New Roman" w:cs="Times New Roman"/>
                      <w:szCs w:val="21"/>
                    </w:rPr>
                  </w:pPr>
                </w:p>
              </w:tc>
              <w:tc>
                <w:tcPr>
                  <w:tcW w:w="2268" w:type="dxa"/>
                  <w:vMerge/>
                  <w:vAlign w:val="center"/>
                </w:tcPr>
                <w:p w14:paraId="02B0C525" w14:textId="77777777" w:rsidR="00576E1E" w:rsidRDefault="00576E1E">
                  <w:pPr>
                    <w:jc w:val="center"/>
                    <w:rPr>
                      <w:rFonts w:ascii="Times New Roman" w:hAnsi="Times New Roman" w:cs="Times New Roman"/>
                      <w:szCs w:val="21"/>
                    </w:rPr>
                  </w:pPr>
                </w:p>
              </w:tc>
              <w:tc>
                <w:tcPr>
                  <w:tcW w:w="992" w:type="dxa"/>
                  <w:tcBorders>
                    <w:top w:val="nil"/>
                    <w:left w:val="single" w:sz="4" w:space="0" w:color="auto"/>
                    <w:bottom w:val="single" w:sz="4" w:space="0" w:color="auto"/>
                    <w:right w:val="single" w:sz="4" w:space="0" w:color="auto"/>
                  </w:tcBorders>
                  <w:shd w:val="clear" w:color="auto" w:fill="auto"/>
                  <w:vAlign w:val="center"/>
                </w:tcPr>
                <w:p w14:paraId="5287C43B"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As</w:t>
                  </w:r>
                </w:p>
              </w:tc>
              <w:tc>
                <w:tcPr>
                  <w:tcW w:w="2317" w:type="dxa"/>
                  <w:gridSpan w:val="2"/>
                  <w:tcBorders>
                    <w:top w:val="nil"/>
                    <w:left w:val="single" w:sz="4" w:space="0" w:color="auto"/>
                    <w:bottom w:val="single" w:sz="4" w:space="0" w:color="auto"/>
                    <w:right w:val="single" w:sz="4" w:space="0" w:color="auto"/>
                  </w:tcBorders>
                  <w:shd w:val="clear" w:color="auto" w:fill="auto"/>
                  <w:vAlign w:val="center"/>
                </w:tcPr>
                <w:p w14:paraId="3D7FE737"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10μg/L</w:t>
                  </w:r>
                </w:p>
              </w:tc>
            </w:tr>
            <w:tr w:rsidR="00576E1E" w14:paraId="28A21EAF" w14:textId="77777777">
              <w:trPr>
                <w:trHeight w:hRule="exact" w:val="312"/>
                <w:jc w:val="center"/>
              </w:trPr>
              <w:tc>
                <w:tcPr>
                  <w:tcW w:w="475" w:type="dxa"/>
                  <w:vMerge/>
                  <w:vAlign w:val="center"/>
                </w:tcPr>
                <w:p w14:paraId="25000F66" w14:textId="77777777" w:rsidR="00576E1E" w:rsidRDefault="00576E1E">
                  <w:pPr>
                    <w:jc w:val="center"/>
                    <w:rPr>
                      <w:rFonts w:ascii="Times New Roman" w:hAnsi="Times New Roman" w:cs="Times New Roman"/>
                      <w:szCs w:val="21"/>
                    </w:rPr>
                  </w:pPr>
                </w:p>
              </w:tc>
              <w:tc>
                <w:tcPr>
                  <w:tcW w:w="2268" w:type="dxa"/>
                  <w:vMerge/>
                  <w:vAlign w:val="center"/>
                </w:tcPr>
                <w:p w14:paraId="0E5B9273" w14:textId="77777777" w:rsidR="00576E1E" w:rsidRDefault="00576E1E">
                  <w:pPr>
                    <w:jc w:val="center"/>
                    <w:rPr>
                      <w:rFonts w:ascii="Times New Roman" w:hAnsi="Times New Roman" w:cs="Times New Roman"/>
                      <w:szCs w:val="21"/>
                    </w:rPr>
                  </w:pPr>
                </w:p>
              </w:tc>
              <w:tc>
                <w:tcPr>
                  <w:tcW w:w="2268" w:type="dxa"/>
                  <w:vMerge/>
                  <w:vAlign w:val="center"/>
                </w:tcPr>
                <w:p w14:paraId="6A0E09CF" w14:textId="77777777" w:rsidR="00576E1E" w:rsidRDefault="00576E1E">
                  <w:pPr>
                    <w:jc w:val="center"/>
                    <w:rPr>
                      <w:rFonts w:ascii="Times New Roman" w:hAnsi="Times New Roman" w:cs="Times New Roman"/>
                      <w:szCs w:val="21"/>
                    </w:rPr>
                  </w:pPr>
                </w:p>
              </w:tc>
              <w:tc>
                <w:tcPr>
                  <w:tcW w:w="992" w:type="dxa"/>
                  <w:tcBorders>
                    <w:top w:val="nil"/>
                    <w:left w:val="single" w:sz="4" w:space="0" w:color="auto"/>
                    <w:bottom w:val="single" w:sz="4" w:space="0" w:color="auto"/>
                    <w:right w:val="single" w:sz="4" w:space="0" w:color="auto"/>
                  </w:tcBorders>
                  <w:shd w:val="clear" w:color="auto" w:fill="auto"/>
                  <w:vAlign w:val="center"/>
                </w:tcPr>
                <w:p w14:paraId="379B47B4"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Hg</w:t>
                  </w:r>
                </w:p>
              </w:tc>
              <w:tc>
                <w:tcPr>
                  <w:tcW w:w="2317" w:type="dxa"/>
                  <w:gridSpan w:val="2"/>
                  <w:tcBorders>
                    <w:top w:val="nil"/>
                    <w:left w:val="single" w:sz="4" w:space="0" w:color="auto"/>
                    <w:bottom w:val="single" w:sz="4" w:space="0" w:color="auto"/>
                    <w:right w:val="single" w:sz="4" w:space="0" w:color="auto"/>
                  </w:tcBorders>
                  <w:shd w:val="clear" w:color="auto" w:fill="auto"/>
                  <w:vAlign w:val="center"/>
                </w:tcPr>
                <w:p w14:paraId="5B1AA7BF"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1μg/L</w:t>
                  </w:r>
                </w:p>
              </w:tc>
            </w:tr>
            <w:tr w:rsidR="00576E1E" w14:paraId="5A8C366C" w14:textId="77777777">
              <w:trPr>
                <w:trHeight w:hRule="exact" w:val="312"/>
                <w:jc w:val="center"/>
              </w:trPr>
              <w:tc>
                <w:tcPr>
                  <w:tcW w:w="475" w:type="dxa"/>
                  <w:vMerge/>
                  <w:vAlign w:val="center"/>
                </w:tcPr>
                <w:p w14:paraId="6E7FE04F" w14:textId="77777777" w:rsidR="00576E1E" w:rsidRDefault="00576E1E">
                  <w:pPr>
                    <w:jc w:val="center"/>
                    <w:rPr>
                      <w:rFonts w:ascii="Times New Roman" w:hAnsi="Times New Roman" w:cs="Times New Roman"/>
                      <w:szCs w:val="21"/>
                    </w:rPr>
                  </w:pPr>
                </w:p>
              </w:tc>
              <w:tc>
                <w:tcPr>
                  <w:tcW w:w="2268" w:type="dxa"/>
                  <w:vMerge/>
                  <w:vAlign w:val="center"/>
                </w:tcPr>
                <w:p w14:paraId="3ACD3481" w14:textId="77777777" w:rsidR="00576E1E" w:rsidRDefault="00576E1E">
                  <w:pPr>
                    <w:jc w:val="center"/>
                    <w:rPr>
                      <w:rFonts w:ascii="Times New Roman" w:hAnsi="Times New Roman" w:cs="Times New Roman"/>
                      <w:szCs w:val="21"/>
                    </w:rPr>
                  </w:pPr>
                </w:p>
              </w:tc>
              <w:tc>
                <w:tcPr>
                  <w:tcW w:w="2268" w:type="dxa"/>
                  <w:vMerge/>
                  <w:vAlign w:val="center"/>
                </w:tcPr>
                <w:p w14:paraId="6D6411CD" w14:textId="77777777" w:rsidR="00576E1E" w:rsidRDefault="00576E1E">
                  <w:pPr>
                    <w:jc w:val="center"/>
                    <w:rPr>
                      <w:rFonts w:ascii="Times New Roman" w:hAnsi="Times New Roman" w:cs="Times New Roman"/>
                      <w:szCs w:val="21"/>
                    </w:rPr>
                  </w:pPr>
                </w:p>
              </w:tc>
              <w:tc>
                <w:tcPr>
                  <w:tcW w:w="992" w:type="dxa"/>
                  <w:tcBorders>
                    <w:top w:val="nil"/>
                    <w:left w:val="single" w:sz="4" w:space="0" w:color="auto"/>
                    <w:bottom w:val="single" w:sz="4" w:space="0" w:color="auto"/>
                    <w:right w:val="single" w:sz="4" w:space="0" w:color="auto"/>
                  </w:tcBorders>
                  <w:shd w:val="clear" w:color="auto" w:fill="auto"/>
                  <w:vAlign w:val="center"/>
                </w:tcPr>
                <w:p w14:paraId="330BD69E"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Cr</w:t>
                  </w:r>
                  <w:r>
                    <w:rPr>
                      <w:rFonts w:ascii="Times New Roman" w:eastAsia="等线" w:hAnsi="Times New Roman" w:cs="Times New Roman"/>
                      <w:color w:val="000000"/>
                      <w:szCs w:val="21"/>
                      <w:vertAlign w:val="superscript"/>
                    </w:rPr>
                    <w:t>6+</w:t>
                  </w:r>
                </w:p>
              </w:tc>
              <w:tc>
                <w:tcPr>
                  <w:tcW w:w="2317" w:type="dxa"/>
                  <w:gridSpan w:val="2"/>
                  <w:tcBorders>
                    <w:top w:val="nil"/>
                    <w:left w:val="single" w:sz="4" w:space="0" w:color="auto"/>
                    <w:bottom w:val="single" w:sz="4" w:space="0" w:color="auto"/>
                    <w:right w:val="single" w:sz="4" w:space="0" w:color="auto"/>
                  </w:tcBorders>
                  <w:shd w:val="clear" w:color="auto" w:fill="auto"/>
                  <w:vAlign w:val="center"/>
                </w:tcPr>
                <w:p w14:paraId="683529A9"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0.05</w:t>
                  </w:r>
                  <w:r>
                    <w:rPr>
                      <w:rFonts w:ascii="Times New Roman" w:hAnsi="Times New Roman" w:cs="Times New Roman"/>
                      <w:szCs w:val="21"/>
                    </w:rPr>
                    <w:t>mg/L</w:t>
                  </w:r>
                </w:p>
              </w:tc>
            </w:tr>
            <w:tr w:rsidR="00576E1E" w14:paraId="53A41AC8" w14:textId="77777777">
              <w:trPr>
                <w:trHeight w:hRule="exact" w:val="312"/>
                <w:jc w:val="center"/>
              </w:trPr>
              <w:tc>
                <w:tcPr>
                  <w:tcW w:w="475" w:type="dxa"/>
                  <w:vMerge/>
                  <w:vAlign w:val="center"/>
                </w:tcPr>
                <w:p w14:paraId="5010BB01" w14:textId="77777777" w:rsidR="00576E1E" w:rsidRDefault="00576E1E">
                  <w:pPr>
                    <w:jc w:val="center"/>
                    <w:rPr>
                      <w:rFonts w:ascii="Times New Roman" w:hAnsi="Times New Roman" w:cs="Times New Roman"/>
                      <w:szCs w:val="21"/>
                    </w:rPr>
                  </w:pPr>
                </w:p>
              </w:tc>
              <w:tc>
                <w:tcPr>
                  <w:tcW w:w="2268" w:type="dxa"/>
                  <w:vMerge/>
                  <w:vAlign w:val="center"/>
                </w:tcPr>
                <w:p w14:paraId="2CE2F32D" w14:textId="77777777" w:rsidR="00576E1E" w:rsidRDefault="00576E1E">
                  <w:pPr>
                    <w:jc w:val="center"/>
                    <w:rPr>
                      <w:rFonts w:ascii="Times New Roman" w:hAnsi="Times New Roman" w:cs="Times New Roman"/>
                      <w:szCs w:val="21"/>
                    </w:rPr>
                  </w:pPr>
                </w:p>
              </w:tc>
              <w:tc>
                <w:tcPr>
                  <w:tcW w:w="2268" w:type="dxa"/>
                  <w:vMerge/>
                  <w:vAlign w:val="center"/>
                </w:tcPr>
                <w:p w14:paraId="1997C8B6" w14:textId="77777777" w:rsidR="00576E1E" w:rsidRDefault="00576E1E">
                  <w:pPr>
                    <w:jc w:val="center"/>
                    <w:rPr>
                      <w:rFonts w:ascii="Times New Roman" w:hAnsi="Times New Roman" w:cs="Times New Roman"/>
                      <w:szCs w:val="21"/>
                    </w:rPr>
                  </w:pPr>
                </w:p>
              </w:tc>
              <w:tc>
                <w:tcPr>
                  <w:tcW w:w="992" w:type="dxa"/>
                  <w:tcBorders>
                    <w:top w:val="nil"/>
                    <w:left w:val="single" w:sz="4" w:space="0" w:color="auto"/>
                    <w:bottom w:val="single" w:sz="4" w:space="0" w:color="auto"/>
                    <w:right w:val="single" w:sz="4" w:space="0" w:color="auto"/>
                  </w:tcBorders>
                  <w:shd w:val="clear" w:color="auto" w:fill="auto"/>
                  <w:vAlign w:val="center"/>
                </w:tcPr>
                <w:p w14:paraId="6EFBACE8"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Zn</w:t>
                  </w:r>
                </w:p>
              </w:tc>
              <w:tc>
                <w:tcPr>
                  <w:tcW w:w="2317" w:type="dxa"/>
                  <w:gridSpan w:val="2"/>
                  <w:tcBorders>
                    <w:top w:val="nil"/>
                    <w:left w:val="single" w:sz="4" w:space="0" w:color="auto"/>
                    <w:bottom w:val="single" w:sz="4" w:space="0" w:color="auto"/>
                    <w:right w:val="single" w:sz="4" w:space="0" w:color="auto"/>
                  </w:tcBorders>
                  <w:shd w:val="clear" w:color="auto" w:fill="auto"/>
                  <w:vAlign w:val="center"/>
                </w:tcPr>
                <w:p w14:paraId="4825225D"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1000μg/L</w:t>
                  </w:r>
                </w:p>
              </w:tc>
            </w:tr>
            <w:tr w:rsidR="00576E1E" w14:paraId="7A5BF0A4" w14:textId="77777777">
              <w:trPr>
                <w:trHeight w:hRule="exact" w:val="312"/>
                <w:jc w:val="center"/>
              </w:trPr>
              <w:tc>
                <w:tcPr>
                  <w:tcW w:w="475" w:type="dxa"/>
                  <w:vMerge/>
                  <w:vAlign w:val="center"/>
                </w:tcPr>
                <w:p w14:paraId="59A4520E" w14:textId="77777777" w:rsidR="00576E1E" w:rsidRDefault="00576E1E">
                  <w:pPr>
                    <w:jc w:val="center"/>
                    <w:rPr>
                      <w:rFonts w:ascii="Times New Roman" w:hAnsi="Times New Roman" w:cs="Times New Roman"/>
                      <w:szCs w:val="21"/>
                    </w:rPr>
                  </w:pPr>
                </w:p>
              </w:tc>
              <w:tc>
                <w:tcPr>
                  <w:tcW w:w="2268" w:type="dxa"/>
                  <w:vMerge/>
                  <w:vAlign w:val="center"/>
                </w:tcPr>
                <w:p w14:paraId="0FECD667" w14:textId="77777777" w:rsidR="00576E1E" w:rsidRDefault="00576E1E">
                  <w:pPr>
                    <w:jc w:val="center"/>
                    <w:rPr>
                      <w:rFonts w:ascii="Times New Roman" w:hAnsi="Times New Roman" w:cs="Times New Roman"/>
                      <w:szCs w:val="21"/>
                    </w:rPr>
                  </w:pPr>
                </w:p>
              </w:tc>
              <w:tc>
                <w:tcPr>
                  <w:tcW w:w="2268" w:type="dxa"/>
                  <w:vMerge/>
                  <w:vAlign w:val="center"/>
                </w:tcPr>
                <w:p w14:paraId="0BE9F5CD" w14:textId="77777777" w:rsidR="00576E1E" w:rsidRDefault="00576E1E">
                  <w:pPr>
                    <w:jc w:val="center"/>
                    <w:rPr>
                      <w:rFonts w:ascii="Times New Roman" w:hAnsi="Times New Roman" w:cs="Times New Roman"/>
                      <w:szCs w:val="21"/>
                    </w:rPr>
                  </w:pPr>
                </w:p>
              </w:tc>
              <w:tc>
                <w:tcPr>
                  <w:tcW w:w="992" w:type="dxa"/>
                  <w:tcBorders>
                    <w:top w:val="nil"/>
                    <w:left w:val="single" w:sz="4" w:space="0" w:color="auto"/>
                    <w:bottom w:val="single" w:sz="4" w:space="0" w:color="auto"/>
                    <w:right w:val="single" w:sz="4" w:space="0" w:color="auto"/>
                  </w:tcBorders>
                  <w:shd w:val="clear" w:color="auto" w:fill="auto"/>
                  <w:vAlign w:val="center"/>
                </w:tcPr>
                <w:p w14:paraId="29877EC8"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Fe</w:t>
                  </w:r>
                </w:p>
              </w:tc>
              <w:tc>
                <w:tcPr>
                  <w:tcW w:w="2317" w:type="dxa"/>
                  <w:gridSpan w:val="2"/>
                  <w:tcBorders>
                    <w:top w:val="nil"/>
                    <w:left w:val="single" w:sz="4" w:space="0" w:color="auto"/>
                    <w:bottom w:val="single" w:sz="4" w:space="0" w:color="auto"/>
                    <w:right w:val="single" w:sz="4" w:space="0" w:color="auto"/>
                  </w:tcBorders>
                  <w:shd w:val="clear" w:color="auto" w:fill="auto"/>
                  <w:vAlign w:val="center"/>
                </w:tcPr>
                <w:p w14:paraId="4E17992B"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0.3</w:t>
                  </w:r>
                  <w:r>
                    <w:rPr>
                      <w:rFonts w:ascii="Times New Roman" w:hAnsi="Times New Roman" w:cs="Times New Roman"/>
                      <w:szCs w:val="21"/>
                    </w:rPr>
                    <w:t>mg/L</w:t>
                  </w:r>
                </w:p>
              </w:tc>
            </w:tr>
            <w:tr w:rsidR="00576E1E" w14:paraId="513DA3DE" w14:textId="77777777">
              <w:trPr>
                <w:trHeight w:hRule="exact" w:val="312"/>
                <w:jc w:val="center"/>
              </w:trPr>
              <w:tc>
                <w:tcPr>
                  <w:tcW w:w="475" w:type="dxa"/>
                  <w:vMerge/>
                  <w:vAlign w:val="center"/>
                </w:tcPr>
                <w:p w14:paraId="342BC49B" w14:textId="77777777" w:rsidR="00576E1E" w:rsidRDefault="00576E1E">
                  <w:pPr>
                    <w:jc w:val="center"/>
                    <w:rPr>
                      <w:rFonts w:ascii="Times New Roman" w:hAnsi="Times New Roman" w:cs="Times New Roman"/>
                      <w:szCs w:val="21"/>
                    </w:rPr>
                  </w:pPr>
                </w:p>
              </w:tc>
              <w:tc>
                <w:tcPr>
                  <w:tcW w:w="2268" w:type="dxa"/>
                  <w:vMerge/>
                  <w:vAlign w:val="center"/>
                </w:tcPr>
                <w:p w14:paraId="0E22400F" w14:textId="77777777" w:rsidR="00576E1E" w:rsidRDefault="00576E1E">
                  <w:pPr>
                    <w:jc w:val="center"/>
                    <w:rPr>
                      <w:rFonts w:ascii="Times New Roman" w:hAnsi="Times New Roman" w:cs="Times New Roman"/>
                      <w:szCs w:val="21"/>
                    </w:rPr>
                  </w:pPr>
                </w:p>
              </w:tc>
              <w:tc>
                <w:tcPr>
                  <w:tcW w:w="2268" w:type="dxa"/>
                  <w:vMerge/>
                  <w:vAlign w:val="center"/>
                </w:tcPr>
                <w:p w14:paraId="53003971" w14:textId="77777777" w:rsidR="00576E1E" w:rsidRDefault="00576E1E">
                  <w:pPr>
                    <w:jc w:val="center"/>
                    <w:rPr>
                      <w:rFonts w:ascii="Times New Roman" w:hAnsi="Times New Roman" w:cs="Times New Roman"/>
                      <w:szCs w:val="21"/>
                    </w:rPr>
                  </w:pPr>
                </w:p>
              </w:tc>
              <w:tc>
                <w:tcPr>
                  <w:tcW w:w="992" w:type="dxa"/>
                  <w:tcBorders>
                    <w:top w:val="nil"/>
                    <w:left w:val="single" w:sz="4" w:space="0" w:color="auto"/>
                    <w:bottom w:val="single" w:sz="4" w:space="0" w:color="auto"/>
                    <w:right w:val="single" w:sz="4" w:space="0" w:color="auto"/>
                  </w:tcBorders>
                  <w:shd w:val="clear" w:color="auto" w:fill="auto"/>
                  <w:vAlign w:val="center"/>
                </w:tcPr>
                <w:p w14:paraId="4AA89485"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Cu</w:t>
                  </w:r>
                </w:p>
              </w:tc>
              <w:tc>
                <w:tcPr>
                  <w:tcW w:w="2317" w:type="dxa"/>
                  <w:gridSpan w:val="2"/>
                  <w:tcBorders>
                    <w:top w:val="nil"/>
                    <w:left w:val="single" w:sz="4" w:space="0" w:color="auto"/>
                    <w:bottom w:val="single" w:sz="4" w:space="0" w:color="auto"/>
                    <w:right w:val="single" w:sz="4" w:space="0" w:color="auto"/>
                  </w:tcBorders>
                  <w:shd w:val="clear" w:color="auto" w:fill="auto"/>
                  <w:vAlign w:val="center"/>
                </w:tcPr>
                <w:p w14:paraId="40567E72"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1000μg/L</w:t>
                  </w:r>
                </w:p>
              </w:tc>
            </w:tr>
            <w:tr w:rsidR="00576E1E" w14:paraId="2A1567C3" w14:textId="77777777">
              <w:trPr>
                <w:trHeight w:hRule="exact" w:val="312"/>
                <w:jc w:val="center"/>
              </w:trPr>
              <w:tc>
                <w:tcPr>
                  <w:tcW w:w="475" w:type="dxa"/>
                  <w:vMerge/>
                  <w:vAlign w:val="center"/>
                </w:tcPr>
                <w:p w14:paraId="44C46E4A" w14:textId="77777777" w:rsidR="00576E1E" w:rsidRDefault="00576E1E">
                  <w:pPr>
                    <w:jc w:val="center"/>
                    <w:rPr>
                      <w:rFonts w:ascii="Times New Roman" w:hAnsi="Times New Roman" w:cs="Times New Roman"/>
                      <w:szCs w:val="21"/>
                    </w:rPr>
                  </w:pPr>
                </w:p>
              </w:tc>
              <w:tc>
                <w:tcPr>
                  <w:tcW w:w="2268" w:type="dxa"/>
                  <w:vMerge/>
                  <w:vAlign w:val="center"/>
                </w:tcPr>
                <w:p w14:paraId="3EC7E347" w14:textId="77777777" w:rsidR="00576E1E" w:rsidRDefault="00576E1E">
                  <w:pPr>
                    <w:jc w:val="center"/>
                    <w:rPr>
                      <w:rFonts w:ascii="Times New Roman" w:hAnsi="Times New Roman" w:cs="Times New Roman"/>
                      <w:szCs w:val="21"/>
                    </w:rPr>
                  </w:pPr>
                </w:p>
              </w:tc>
              <w:tc>
                <w:tcPr>
                  <w:tcW w:w="2268" w:type="dxa"/>
                  <w:vMerge/>
                  <w:vAlign w:val="center"/>
                </w:tcPr>
                <w:p w14:paraId="1566DED5" w14:textId="77777777" w:rsidR="00576E1E" w:rsidRDefault="00576E1E">
                  <w:pPr>
                    <w:jc w:val="center"/>
                    <w:rPr>
                      <w:rFonts w:ascii="Times New Roman" w:hAnsi="Times New Roman" w:cs="Times New Roman"/>
                      <w:szCs w:val="21"/>
                    </w:rPr>
                  </w:pPr>
                </w:p>
              </w:tc>
              <w:tc>
                <w:tcPr>
                  <w:tcW w:w="992" w:type="dxa"/>
                  <w:tcBorders>
                    <w:top w:val="nil"/>
                    <w:left w:val="single" w:sz="4" w:space="0" w:color="auto"/>
                    <w:bottom w:val="single" w:sz="4" w:space="0" w:color="auto"/>
                    <w:right w:val="single" w:sz="4" w:space="0" w:color="auto"/>
                  </w:tcBorders>
                  <w:shd w:val="clear" w:color="auto" w:fill="auto"/>
                  <w:vAlign w:val="center"/>
                </w:tcPr>
                <w:p w14:paraId="267F4229"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Pb</w:t>
                  </w:r>
                </w:p>
              </w:tc>
              <w:tc>
                <w:tcPr>
                  <w:tcW w:w="2317" w:type="dxa"/>
                  <w:gridSpan w:val="2"/>
                  <w:tcBorders>
                    <w:top w:val="nil"/>
                    <w:left w:val="single" w:sz="4" w:space="0" w:color="auto"/>
                    <w:bottom w:val="single" w:sz="4" w:space="0" w:color="auto"/>
                    <w:right w:val="single" w:sz="4" w:space="0" w:color="auto"/>
                  </w:tcBorders>
                  <w:shd w:val="clear" w:color="auto" w:fill="auto"/>
                  <w:vAlign w:val="center"/>
                </w:tcPr>
                <w:p w14:paraId="7B19DBE2"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10μg/L</w:t>
                  </w:r>
                </w:p>
              </w:tc>
            </w:tr>
            <w:tr w:rsidR="00576E1E" w14:paraId="56A6CC57" w14:textId="77777777">
              <w:trPr>
                <w:trHeight w:hRule="exact" w:val="312"/>
                <w:jc w:val="center"/>
              </w:trPr>
              <w:tc>
                <w:tcPr>
                  <w:tcW w:w="475" w:type="dxa"/>
                  <w:vMerge/>
                  <w:vAlign w:val="center"/>
                </w:tcPr>
                <w:p w14:paraId="123A64A8" w14:textId="77777777" w:rsidR="00576E1E" w:rsidRDefault="00576E1E">
                  <w:pPr>
                    <w:jc w:val="center"/>
                    <w:rPr>
                      <w:rFonts w:ascii="Times New Roman" w:hAnsi="Times New Roman" w:cs="Times New Roman"/>
                      <w:szCs w:val="21"/>
                    </w:rPr>
                  </w:pPr>
                </w:p>
              </w:tc>
              <w:tc>
                <w:tcPr>
                  <w:tcW w:w="2268" w:type="dxa"/>
                  <w:vMerge/>
                  <w:vAlign w:val="center"/>
                </w:tcPr>
                <w:p w14:paraId="65343913" w14:textId="77777777" w:rsidR="00576E1E" w:rsidRDefault="00576E1E">
                  <w:pPr>
                    <w:jc w:val="center"/>
                    <w:rPr>
                      <w:rFonts w:ascii="Times New Roman" w:hAnsi="Times New Roman" w:cs="Times New Roman"/>
                      <w:szCs w:val="21"/>
                    </w:rPr>
                  </w:pPr>
                </w:p>
              </w:tc>
              <w:tc>
                <w:tcPr>
                  <w:tcW w:w="2268" w:type="dxa"/>
                  <w:vMerge/>
                  <w:vAlign w:val="center"/>
                </w:tcPr>
                <w:p w14:paraId="1F7E8903" w14:textId="77777777" w:rsidR="00576E1E" w:rsidRDefault="00576E1E">
                  <w:pPr>
                    <w:jc w:val="center"/>
                    <w:rPr>
                      <w:rFonts w:ascii="Times New Roman" w:hAnsi="Times New Roman" w:cs="Times New Roman"/>
                      <w:szCs w:val="21"/>
                    </w:rPr>
                  </w:pPr>
                </w:p>
              </w:tc>
              <w:tc>
                <w:tcPr>
                  <w:tcW w:w="992" w:type="dxa"/>
                  <w:tcBorders>
                    <w:top w:val="nil"/>
                    <w:left w:val="single" w:sz="4" w:space="0" w:color="auto"/>
                    <w:bottom w:val="single" w:sz="4" w:space="0" w:color="auto"/>
                    <w:right w:val="single" w:sz="4" w:space="0" w:color="auto"/>
                  </w:tcBorders>
                  <w:shd w:val="clear" w:color="auto" w:fill="auto"/>
                  <w:vAlign w:val="center"/>
                </w:tcPr>
                <w:p w14:paraId="545AFC46"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Cd</w:t>
                  </w:r>
                </w:p>
              </w:tc>
              <w:tc>
                <w:tcPr>
                  <w:tcW w:w="2317" w:type="dxa"/>
                  <w:gridSpan w:val="2"/>
                  <w:tcBorders>
                    <w:top w:val="nil"/>
                    <w:left w:val="single" w:sz="4" w:space="0" w:color="auto"/>
                    <w:bottom w:val="single" w:sz="4" w:space="0" w:color="auto"/>
                    <w:right w:val="single" w:sz="4" w:space="0" w:color="auto"/>
                  </w:tcBorders>
                  <w:shd w:val="clear" w:color="auto" w:fill="auto"/>
                  <w:vAlign w:val="center"/>
                </w:tcPr>
                <w:p w14:paraId="418CEE82"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5μg/L</w:t>
                  </w:r>
                </w:p>
              </w:tc>
            </w:tr>
            <w:tr w:rsidR="00576E1E" w14:paraId="5F506F9B" w14:textId="77777777">
              <w:trPr>
                <w:trHeight w:hRule="exact" w:val="312"/>
                <w:jc w:val="center"/>
              </w:trPr>
              <w:tc>
                <w:tcPr>
                  <w:tcW w:w="475" w:type="dxa"/>
                  <w:vMerge/>
                  <w:vAlign w:val="center"/>
                </w:tcPr>
                <w:p w14:paraId="57F9FAA6" w14:textId="77777777" w:rsidR="00576E1E" w:rsidRDefault="00576E1E">
                  <w:pPr>
                    <w:jc w:val="center"/>
                    <w:rPr>
                      <w:rFonts w:ascii="Times New Roman" w:hAnsi="Times New Roman" w:cs="Times New Roman"/>
                      <w:szCs w:val="21"/>
                    </w:rPr>
                  </w:pPr>
                </w:p>
              </w:tc>
              <w:tc>
                <w:tcPr>
                  <w:tcW w:w="2268" w:type="dxa"/>
                  <w:vMerge/>
                  <w:vAlign w:val="center"/>
                </w:tcPr>
                <w:p w14:paraId="2C11925D" w14:textId="77777777" w:rsidR="00576E1E" w:rsidRDefault="00576E1E">
                  <w:pPr>
                    <w:jc w:val="center"/>
                    <w:rPr>
                      <w:rFonts w:ascii="Times New Roman" w:hAnsi="Times New Roman" w:cs="Times New Roman"/>
                      <w:szCs w:val="21"/>
                    </w:rPr>
                  </w:pPr>
                </w:p>
              </w:tc>
              <w:tc>
                <w:tcPr>
                  <w:tcW w:w="2268" w:type="dxa"/>
                  <w:vMerge/>
                  <w:vAlign w:val="center"/>
                </w:tcPr>
                <w:p w14:paraId="3928CE61" w14:textId="77777777" w:rsidR="00576E1E" w:rsidRDefault="00576E1E">
                  <w:pPr>
                    <w:jc w:val="center"/>
                    <w:rPr>
                      <w:rFonts w:ascii="Times New Roman" w:hAnsi="Times New Roman" w:cs="Times New Roman"/>
                      <w:szCs w:val="21"/>
                    </w:rPr>
                  </w:pPr>
                </w:p>
              </w:tc>
              <w:tc>
                <w:tcPr>
                  <w:tcW w:w="992" w:type="dxa"/>
                  <w:tcBorders>
                    <w:top w:val="nil"/>
                    <w:left w:val="single" w:sz="4" w:space="0" w:color="auto"/>
                    <w:bottom w:val="single" w:sz="4" w:space="0" w:color="auto"/>
                    <w:right w:val="single" w:sz="4" w:space="0" w:color="auto"/>
                  </w:tcBorders>
                  <w:shd w:val="clear" w:color="auto" w:fill="auto"/>
                  <w:vAlign w:val="center"/>
                </w:tcPr>
                <w:p w14:paraId="6D823BD9"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Mn</w:t>
                  </w:r>
                </w:p>
              </w:tc>
              <w:tc>
                <w:tcPr>
                  <w:tcW w:w="2317" w:type="dxa"/>
                  <w:gridSpan w:val="2"/>
                  <w:tcBorders>
                    <w:top w:val="nil"/>
                    <w:left w:val="single" w:sz="4" w:space="0" w:color="auto"/>
                    <w:bottom w:val="single" w:sz="4" w:space="0" w:color="auto"/>
                    <w:right w:val="single" w:sz="4" w:space="0" w:color="auto"/>
                  </w:tcBorders>
                  <w:shd w:val="clear" w:color="auto" w:fill="auto"/>
                  <w:vAlign w:val="center"/>
                </w:tcPr>
                <w:p w14:paraId="383EE127"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100μg/L</w:t>
                  </w:r>
                </w:p>
              </w:tc>
            </w:tr>
            <w:tr w:rsidR="00576E1E" w14:paraId="718F80AD" w14:textId="77777777">
              <w:trPr>
                <w:trHeight w:hRule="exact" w:val="312"/>
                <w:jc w:val="center"/>
              </w:trPr>
              <w:tc>
                <w:tcPr>
                  <w:tcW w:w="475" w:type="dxa"/>
                  <w:vMerge/>
                  <w:vAlign w:val="center"/>
                </w:tcPr>
                <w:p w14:paraId="2BD6705E" w14:textId="77777777" w:rsidR="00576E1E" w:rsidRDefault="00576E1E">
                  <w:pPr>
                    <w:jc w:val="center"/>
                    <w:rPr>
                      <w:rFonts w:ascii="Times New Roman" w:hAnsi="Times New Roman" w:cs="Times New Roman"/>
                      <w:szCs w:val="21"/>
                    </w:rPr>
                  </w:pPr>
                </w:p>
              </w:tc>
              <w:tc>
                <w:tcPr>
                  <w:tcW w:w="2268" w:type="dxa"/>
                  <w:vMerge/>
                  <w:vAlign w:val="center"/>
                </w:tcPr>
                <w:p w14:paraId="5CA17E91" w14:textId="77777777" w:rsidR="00576E1E" w:rsidRDefault="00576E1E">
                  <w:pPr>
                    <w:jc w:val="center"/>
                    <w:rPr>
                      <w:rFonts w:ascii="Times New Roman" w:hAnsi="Times New Roman" w:cs="Times New Roman"/>
                      <w:szCs w:val="21"/>
                    </w:rPr>
                  </w:pPr>
                </w:p>
              </w:tc>
              <w:tc>
                <w:tcPr>
                  <w:tcW w:w="2268" w:type="dxa"/>
                  <w:vMerge/>
                  <w:vAlign w:val="center"/>
                </w:tcPr>
                <w:p w14:paraId="3A817843" w14:textId="77777777" w:rsidR="00576E1E" w:rsidRDefault="00576E1E">
                  <w:pPr>
                    <w:jc w:val="center"/>
                    <w:rPr>
                      <w:rFonts w:ascii="Times New Roman" w:hAnsi="Times New Roman" w:cs="Times New Roman"/>
                      <w:szCs w:val="21"/>
                    </w:rPr>
                  </w:pPr>
                </w:p>
              </w:tc>
              <w:tc>
                <w:tcPr>
                  <w:tcW w:w="992" w:type="dxa"/>
                  <w:tcBorders>
                    <w:top w:val="nil"/>
                    <w:left w:val="single" w:sz="4" w:space="0" w:color="auto"/>
                    <w:bottom w:val="single" w:sz="4" w:space="0" w:color="auto"/>
                    <w:right w:val="single" w:sz="4" w:space="0" w:color="auto"/>
                  </w:tcBorders>
                  <w:shd w:val="clear" w:color="auto" w:fill="auto"/>
                  <w:vAlign w:val="center"/>
                </w:tcPr>
                <w:p w14:paraId="13EF7849"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Mo</w:t>
                  </w:r>
                </w:p>
              </w:tc>
              <w:tc>
                <w:tcPr>
                  <w:tcW w:w="2317" w:type="dxa"/>
                  <w:gridSpan w:val="2"/>
                  <w:tcBorders>
                    <w:top w:val="nil"/>
                    <w:left w:val="single" w:sz="4" w:space="0" w:color="auto"/>
                    <w:bottom w:val="single" w:sz="4" w:space="0" w:color="auto"/>
                    <w:right w:val="single" w:sz="4" w:space="0" w:color="auto"/>
                  </w:tcBorders>
                  <w:shd w:val="clear" w:color="auto" w:fill="auto"/>
                  <w:vAlign w:val="center"/>
                </w:tcPr>
                <w:p w14:paraId="64E6491B"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70μg/L</w:t>
                  </w:r>
                </w:p>
              </w:tc>
            </w:tr>
            <w:tr w:rsidR="00576E1E" w14:paraId="538DFFDE" w14:textId="77777777">
              <w:trPr>
                <w:trHeight w:hRule="exact" w:val="312"/>
                <w:jc w:val="center"/>
              </w:trPr>
              <w:tc>
                <w:tcPr>
                  <w:tcW w:w="475" w:type="dxa"/>
                  <w:vMerge/>
                  <w:vAlign w:val="center"/>
                </w:tcPr>
                <w:p w14:paraId="29484DF5" w14:textId="77777777" w:rsidR="00576E1E" w:rsidRDefault="00576E1E">
                  <w:pPr>
                    <w:jc w:val="center"/>
                    <w:rPr>
                      <w:rFonts w:ascii="Times New Roman" w:hAnsi="Times New Roman" w:cs="Times New Roman"/>
                      <w:szCs w:val="21"/>
                    </w:rPr>
                  </w:pPr>
                </w:p>
              </w:tc>
              <w:tc>
                <w:tcPr>
                  <w:tcW w:w="2268" w:type="dxa"/>
                  <w:vMerge/>
                  <w:vAlign w:val="center"/>
                </w:tcPr>
                <w:p w14:paraId="55E37310" w14:textId="77777777" w:rsidR="00576E1E" w:rsidRDefault="00576E1E">
                  <w:pPr>
                    <w:jc w:val="center"/>
                    <w:rPr>
                      <w:rFonts w:ascii="Times New Roman" w:hAnsi="Times New Roman" w:cs="Times New Roman"/>
                      <w:szCs w:val="21"/>
                    </w:rPr>
                  </w:pPr>
                </w:p>
              </w:tc>
              <w:tc>
                <w:tcPr>
                  <w:tcW w:w="2268" w:type="dxa"/>
                  <w:vMerge/>
                  <w:vAlign w:val="center"/>
                </w:tcPr>
                <w:p w14:paraId="11C21C75" w14:textId="77777777" w:rsidR="00576E1E" w:rsidRDefault="00576E1E">
                  <w:pPr>
                    <w:jc w:val="center"/>
                    <w:rPr>
                      <w:rFonts w:ascii="Times New Roman" w:hAnsi="Times New Roman" w:cs="Times New Roman"/>
                      <w:szCs w:val="21"/>
                    </w:rPr>
                  </w:pPr>
                </w:p>
              </w:tc>
              <w:tc>
                <w:tcPr>
                  <w:tcW w:w="992" w:type="dxa"/>
                  <w:tcBorders>
                    <w:top w:val="nil"/>
                    <w:left w:val="single" w:sz="4" w:space="0" w:color="auto"/>
                    <w:bottom w:val="single" w:sz="4" w:space="0" w:color="auto"/>
                    <w:right w:val="single" w:sz="4" w:space="0" w:color="auto"/>
                  </w:tcBorders>
                  <w:shd w:val="clear" w:color="auto" w:fill="auto"/>
                  <w:vAlign w:val="center"/>
                </w:tcPr>
                <w:p w14:paraId="5ECA80B4" w14:textId="77777777" w:rsidR="00576E1E" w:rsidRDefault="004325BC">
                  <w:pPr>
                    <w:jc w:val="center"/>
                    <w:rPr>
                      <w:rFonts w:ascii="Times New Roman" w:eastAsiaTheme="minorEastAsia" w:hAnsi="Times New Roman" w:cs="Times New Roman"/>
                      <w:color w:val="000000"/>
                      <w:szCs w:val="21"/>
                    </w:rPr>
                  </w:pPr>
                  <w:r>
                    <w:rPr>
                      <w:rFonts w:ascii="Times New Roman" w:eastAsiaTheme="minorEastAsia" w:hAnsi="Times New Roman" w:cs="Times New Roman"/>
                      <w:color w:val="000000"/>
                      <w:szCs w:val="21"/>
                    </w:rPr>
                    <w:t>总硬度</w:t>
                  </w:r>
                </w:p>
              </w:tc>
              <w:tc>
                <w:tcPr>
                  <w:tcW w:w="2317" w:type="dxa"/>
                  <w:gridSpan w:val="2"/>
                  <w:tcBorders>
                    <w:top w:val="nil"/>
                    <w:left w:val="single" w:sz="4" w:space="0" w:color="auto"/>
                    <w:bottom w:val="single" w:sz="4" w:space="0" w:color="auto"/>
                    <w:right w:val="single" w:sz="4" w:space="0" w:color="auto"/>
                  </w:tcBorders>
                  <w:shd w:val="clear" w:color="auto" w:fill="auto"/>
                  <w:vAlign w:val="center"/>
                </w:tcPr>
                <w:p w14:paraId="19B86F2E"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450</w:t>
                  </w:r>
                  <w:r>
                    <w:rPr>
                      <w:rFonts w:ascii="Times New Roman" w:hAnsi="Times New Roman" w:cs="Times New Roman"/>
                      <w:szCs w:val="21"/>
                    </w:rPr>
                    <w:t>mg/L</w:t>
                  </w:r>
                </w:p>
              </w:tc>
            </w:tr>
            <w:tr w:rsidR="00576E1E" w14:paraId="23552103" w14:textId="77777777">
              <w:trPr>
                <w:trHeight w:val="227"/>
                <w:jc w:val="center"/>
              </w:trPr>
              <w:tc>
                <w:tcPr>
                  <w:tcW w:w="475" w:type="dxa"/>
                  <w:vMerge/>
                  <w:vAlign w:val="center"/>
                </w:tcPr>
                <w:p w14:paraId="099DBE6B" w14:textId="77777777" w:rsidR="00576E1E" w:rsidRDefault="00576E1E">
                  <w:pPr>
                    <w:jc w:val="center"/>
                    <w:rPr>
                      <w:rFonts w:ascii="Times New Roman" w:hAnsi="Times New Roman" w:cs="Times New Roman"/>
                      <w:szCs w:val="21"/>
                    </w:rPr>
                  </w:pPr>
                </w:p>
              </w:tc>
              <w:tc>
                <w:tcPr>
                  <w:tcW w:w="2268" w:type="dxa"/>
                  <w:vMerge/>
                  <w:vAlign w:val="center"/>
                </w:tcPr>
                <w:p w14:paraId="039ECF63" w14:textId="77777777" w:rsidR="00576E1E" w:rsidRDefault="00576E1E">
                  <w:pPr>
                    <w:jc w:val="center"/>
                    <w:rPr>
                      <w:rFonts w:ascii="Times New Roman" w:hAnsi="Times New Roman" w:cs="Times New Roman"/>
                      <w:szCs w:val="21"/>
                    </w:rPr>
                  </w:pPr>
                </w:p>
              </w:tc>
              <w:tc>
                <w:tcPr>
                  <w:tcW w:w="2268" w:type="dxa"/>
                  <w:vMerge/>
                  <w:vAlign w:val="center"/>
                </w:tcPr>
                <w:p w14:paraId="7E86CB7F" w14:textId="77777777" w:rsidR="00576E1E" w:rsidRDefault="00576E1E">
                  <w:pPr>
                    <w:jc w:val="center"/>
                    <w:rPr>
                      <w:rFonts w:ascii="Times New Roman" w:hAnsi="Times New Roman" w:cs="Times New Roman"/>
                      <w:szCs w:val="21"/>
                    </w:rPr>
                  </w:pPr>
                </w:p>
              </w:tc>
              <w:tc>
                <w:tcPr>
                  <w:tcW w:w="992" w:type="dxa"/>
                  <w:tcBorders>
                    <w:top w:val="nil"/>
                    <w:left w:val="single" w:sz="4" w:space="0" w:color="auto"/>
                    <w:bottom w:val="single" w:sz="4" w:space="0" w:color="auto"/>
                    <w:right w:val="single" w:sz="4" w:space="0" w:color="auto"/>
                  </w:tcBorders>
                  <w:shd w:val="clear" w:color="auto" w:fill="auto"/>
                  <w:vAlign w:val="center"/>
                </w:tcPr>
                <w:p w14:paraId="1439D2BB"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总溶解</w:t>
                  </w:r>
                </w:p>
                <w:p w14:paraId="095612B3"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性固体</w:t>
                  </w:r>
                </w:p>
              </w:tc>
              <w:tc>
                <w:tcPr>
                  <w:tcW w:w="2317" w:type="dxa"/>
                  <w:gridSpan w:val="2"/>
                  <w:tcBorders>
                    <w:top w:val="nil"/>
                    <w:left w:val="single" w:sz="4" w:space="0" w:color="auto"/>
                    <w:bottom w:val="single" w:sz="4" w:space="0" w:color="auto"/>
                    <w:right w:val="single" w:sz="4" w:space="0" w:color="auto"/>
                  </w:tcBorders>
                  <w:shd w:val="clear" w:color="auto" w:fill="auto"/>
                  <w:vAlign w:val="center"/>
                </w:tcPr>
                <w:p w14:paraId="46180A6F"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1000</w:t>
                  </w:r>
                  <w:r>
                    <w:rPr>
                      <w:rFonts w:ascii="Times New Roman" w:hAnsi="Times New Roman" w:cs="Times New Roman"/>
                      <w:szCs w:val="21"/>
                    </w:rPr>
                    <w:t>mg/L</w:t>
                  </w:r>
                </w:p>
              </w:tc>
            </w:tr>
            <w:tr w:rsidR="00576E1E" w14:paraId="308BA038" w14:textId="77777777">
              <w:trPr>
                <w:trHeight w:hRule="exact" w:val="312"/>
                <w:jc w:val="center"/>
              </w:trPr>
              <w:tc>
                <w:tcPr>
                  <w:tcW w:w="475" w:type="dxa"/>
                  <w:vMerge/>
                  <w:vAlign w:val="center"/>
                </w:tcPr>
                <w:p w14:paraId="13E03E05" w14:textId="77777777" w:rsidR="00576E1E" w:rsidRDefault="00576E1E">
                  <w:pPr>
                    <w:jc w:val="center"/>
                    <w:rPr>
                      <w:rFonts w:ascii="Times New Roman" w:hAnsi="Times New Roman" w:cs="Times New Roman"/>
                      <w:szCs w:val="21"/>
                    </w:rPr>
                  </w:pPr>
                </w:p>
              </w:tc>
              <w:tc>
                <w:tcPr>
                  <w:tcW w:w="2268" w:type="dxa"/>
                  <w:vMerge/>
                  <w:vAlign w:val="center"/>
                </w:tcPr>
                <w:p w14:paraId="1CB7F5B3" w14:textId="77777777" w:rsidR="00576E1E" w:rsidRDefault="00576E1E">
                  <w:pPr>
                    <w:jc w:val="center"/>
                    <w:rPr>
                      <w:rFonts w:ascii="Times New Roman" w:hAnsi="Times New Roman" w:cs="Times New Roman"/>
                      <w:szCs w:val="21"/>
                    </w:rPr>
                  </w:pPr>
                </w:p>
              </w:tc>
              <w:tc>
                <w:tcPr>
                  <w:tcW w:w="2268" w:type="dxa"/>
                  <w:vMerge/>
                  <w:vAlign w:val="center"/>
                </w:tcPr>
                <w:p w14:paraId="58598A20" w14:textId="77777777" w:rsidR="00576E1E" w:rsidRDefault="00576E1E">
                  <w:pPr>
                    <w:jc w:val="center"/>
                    <w:rPr>
                      <w:rFonts w:ascii="Times New Roman" w:hAnsi="Times New Roman" w:cs="Times New Roman"/>
                      <w:szCs w:val="21"/>
                    </w:rPr>
                  </w:pPr>
                </w:p>
              </w:tc>
              <w:tc>
                <w:tcPr>
                  <w:tcW w:w="992" w:type="dxa"/>
                  <w:tcBorders>
                    <w:top w:val="nil"/>
                    <w:left w:val="single" w:sz="4" w:space="0" w:color="auto"/>
                    <w:bottom w:val="single" w:sz="4" w:space="0" w:color="auto"/>
                    <w:right w:val="single" w:sz="4" w:space="0" w:color="auto"/>
                  </w:tcBorders>
                  <w:shd w:val="clear" w:color="auto" w:fill="auto"/>
                  <w:vAlign w:val="center"/>
                </w:tcPr>
                <w:p w14:paraId="7E14CD01"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COD</w:t>
                  </w:r>
                  <w:r>
                    <w:rPr>
                      <w:rFonts w:ascii="Times New Roman" w:eastAsia="等线" w:hAnsi="Times New Roman" w:cs="Times New Roman"/>
                      <w:color w:val="000000"/>
                      <w:szCs w:val="21"/>
                      <w:vertAlign w:val="subscript"/>
                    </w:rPr>
                    <w:t>Mn</w:t>
                  </w:r>
                </w:p>
              </w:tc>
              <w:tc>
                <w:tcPr>
                  <w:tcW w:w="2317" w:type="dxa"/>
                  <w:gridSpan w:val="2"/>
                  <w:tcBorders>
                    <w:top w:val="nil"/>
                    <w:left w:val="single" w:sz="4" w:space="0" w:color="auto"/>
                    <w:bottom w:val="single" w:sz="4" w:space="0" w:color="auto"/>
                    <w:right w:val="single" w:sz="4" w:space="0" w:color="auto"/>
                  </w:tcBorders>
                  <w:shd w:val="clear" w:color="auto" w:fill="auto"/>
                  <w:vAlign w:val="center"/>
                </w:tcPr>
                <w:p w14:paraId="7F09A854"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3.0</w:t>
                  </w:r>
                  <w:r>
                    <w:rPr>
                      <w:rFonts w:ascii="Times New Roman" w:hAnsi="Times New Roman" w:cs="Times New Roman"/>
                      <w:szCs w:val="21"/>
                    </w:rPr>
                    <w:t>mg/L</w:t>
                  </w:r>
                </w:p>
              </w:tc>
            </w:tr>
            <w:tr w:rsidR="00576E1E" w14:paraId="5CA6AE5B" w14:textId="77777777">
              <w:trPr>
                <w:trHeight w:hRule="exact" w:val="312"/>
                <w:jc w:val="center"/>
              </w:trPr>
              <w:tc>
                <w:tcPr>
                  <w:tcW w:w="475" w:type="dxa"/>
                  <w:vMerge/>
                  <w:vAlign w:val="center"/>
                </w:tcPr>
                <w:p w14:paraId="778E4800" w14:textId="77777777" w:rsidR="00576E1E" w:rsidRDefault="00576E1E">
                  <w:pPr>
                    <w:jc w:val="center"/>
                    <w:rPr>
                      <w:rFonts w:ascii="Times New Roman" w:hAnsi="Times New Roman" w:cs="Times New Roman"/>
                      <w:szCs w:val="21"/>
                    </w:rPr>
                  </w:pPr>
                </w:p>
              </w:tc>
              <w:tc>
                <w:tcPr>
                  <w:tcW w:w="2268" w:type="dxa"/>
                  <w:vMerge/>
                  <w:vAlign w:val="center"/>
                </w:tcPr>
                <w:p w14:paraId="286D2907" w14:textId="77777777" w:rsidR="00576E1E" w:rsidRDefault="00576E1E">
                  <w:pPr>
                    <w:jc w:val="center"/>
                    <w:rPr>
                      <w:rFonts w:ascii="Times New Roman" w:hAnsi="Times New Roman" w:cs="Times New Roman"/>
                      <w:szCs w:val="21"/>
                    </w:rPr>
                  </w:pPr>
                </w:p>
              </w:tc>
              <w:tc>
                <w:tcPr>
                  <w:tcW w:w="2268" w:type="dxa"/>
                  <w:vMerge/>
                  <w:vAlign w:val="center"/>
                </w:tcPr>
                <w:p w14:paraId="7ECBC349" w14:textId="77777777" w:rsidR="00576E1E" w:rsidRDefault="00576E1E">
                  <w:pPr>
                    <w:jc w:val="center"/>
                    <w:rPr>
                      <w:rFonts w:ascii="Times New Roman" w:hAnsi="Times New Roman" w:cs="Times New Roman"/>
                      <w:szCs w:val="21"/>
                    </w:rPr>
                  </w:pPr>
                </w:p>
              </w:tc>
              <w:tc>
                <w:tcPr>
                  <w:tcW w:w="992" w:type="dxa"/>
                  <w:tcBorders>
                    <w:top w:val="nil"/>
                    <w:left w:val="single" w:sz="4" w:space="0" w:color="auto"/>
                    <w:bottom w:val="single" w:sz="4" w:space="0" w:color="auto"/>
                    <w:right w:val="single" w:sz="4" w:space="0" w:color="auto"/>
                  </w:tcBorders>
                  <w:shd w:val="clear" w:color="auto" w:fill="auto"/>
                  <w:vAlign w:val="center"/>
                </w:tcPr>
                <w:p w14:paraId="6A0FCE3D"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F</w:t>
                  </w:r>
                  <w:r>
                    <w:rPr>
                      <w:rFonts w:ascii="Times New Roman" w:eastAsia="等线" w:hAnsi="Times New Roman" w:cs="Times New Roman"/>
                      <w:color w:val="000000"/>
                      <w:szCs w:val="21"/>
                      <w:vertAlign w:val="superscript"/>
                    </w:rPr>
                    <w:t>-</w:t>
                  </w:r>
                </w:p>
              </w:tc>
              <w:tc>
                <w:tcPr>
                  <w:tcW w:w="2317" w:type="dxa"/>
                  <w:gridSpan w:val="2"/>
                  <w:tcBorders>
                    <w:top w:val="nil"/>
                    <w:left w:val="single" w:sz="4" w:space="0" w:color="auto"/>
                    <w:bottom w:val="single" w:sz="4" w:space="0" w:color="auto"/>
                    <w:right w:val="single" w:sz="4" w:space="0" w:color="auto"/>
                  </w:tcBorders>
                  <w:shd w:val="clear" w:color="auto" w:fill="auto"/>
                  <w:vAlign w:val="center"/>
                </w:tcPr>
                <w:p w14:paraId="7B67EAC6"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color w:val="000000"/>
                      <w:szCs w:val="21"/>
                    </w:rPr>
                    <w:t>1.0</w:t>
                  </w:r>
                  <w:r>
                    <w:rPr>
                      <w:rFonts w:ascii="Times New Roman" w:hAnsi="Times New Roman" w:cs="Times New Roman"/>
                      <w:szCs w:val="21"/>
                    </w:rPr>
                    <w:t>mg/L</w:t>
                  </w:r>
                </w:p>
              </w:tc>
            </w:tr>
            <w:tr w:rsidR="00576E1E" w14:paraId="4F9F6D7A" w14:textId="77777777">
              <w:trPr>
                <w:trHeight w:hRule="exact" w:val="312"/>
                <w:jc w:val="center"/>
              </w:trPr>
              <w:tc>
                <w:tcPr>
                  <w:tcW w:w="475" w:type="dxa"/>
                  <w:vMerge/>
                  <w:vAlign w:val="center"/>
                </w:tcPr>
                <w:p w14:paraId="017BBFCA" w14:textId="77777777" w:rsidR="00576E1E" w:rsidRDefault="00576E1E">
                  <w:pPr>
                    <w:jc w:val="center"/>
                    <w:rPr>
                      <w:rFonts w:ascii="Times New Roman" w:hAnsi="Times New Roman" w:cs="Times New Roman"/>
                      <w:szCs w:val="21"/>
                    </w:rPr>
                  </w:pPr>
                </w:p>
              </w:tc>
              <w:tc>
                <w:tcPr>
                  <w:tcW w:w="2268" w:type="dxa"/>
                  <w:vMerge/>
                  <w:vAlign w:val="center"/>
                </w:tcPr>
                <w:p w14:paraId="03795CFD" w14:textId="77777777" w:rsidR="00576E1E" w:rsidRDefault="00576E1E">
                  <w:pPr>
                    <w:jc w:val="center"/>
                    <w:rPr>
                      <w:rFonts w:ascii="Times New Roman" w:hAnsi="Times New Roman" w:cs="Times New Roman"/>
                      <w:szCs w:val="21"/>
                    </w:rPr>
                  </w:pPr>
                </w:p>
              </w:tc>
              <w:tc>
                <w:tcPr>
                  <w:tcW w:w="2268" w:type="dxa"/>
                  <w:vMerge/>
                  <w:vAlign w:val="center"/>
                </w:tcPr>
                <w:p w14:paraId="61F0F6A7" w14:textId="77777777" w:rsidR="00576E1E" w:rsidRDefault="00576E1E">
                  <w:pPr>
                    <w:jc w:val="center"/>
                    <w:rPr>
                      <w:rFonts w:ascii="Times New Roman" w:hAnsi="Times New Roman" w:cs="Times New Roman"/>
                      <w:szCs w:val="21"/>
                    </w:rPr>
                  </w:pPr>
                </w:p>
              </w:tc>
              <w:tc>
                <w:tcPr>
                  <w:tcW w:w="992" w:type="dxa"/>
                  <w:tcBorders>
                    <w:top w:val="nil"/>
                    <w:left w:val="single" w:sz="4" w:space="0" w:color="auto"/>
                    <w:bottom w:val="single" w:sz="4" w:space="0" w:color="auto"/>
                    <w:right w:val="single" w:sz="4" w:space="0" w:color="auto"/>
                  </w:tcBorders>
                  <w:shd w:val="clear" w:color="auto" w:fill="auto"/>
                  <w:vAlign w:val="center"/>
                </w:tcPr>
                <w:p w14:paraId="74335876" w14:textId="77777777" w:rsidR="00576E1E" w:rsidRDefault="004325BC">
                  <w:pPr>
                    <w:jc w:val="center"/>
                    <w:rPr>
                      <w:rFonts w:ascii="Times New Roman" w:eastAsiaTheme="minorEastAsia" w:hAnsi="Times New Roman" w:cs="Times New Roman"/>
                      <w:color w:val="000000"/>
                      <w:szCs w:val="21"/>
                    </w:rPr>
                  </w:pPr>
                  <w:r>
                    <w:rPr>
                      <w:rFonts w:ascii="Times New Roman" w:eastAsiaTheme="minorEastAsia" w:hAnsi="Times New Roman" w:cs="Times New Roman"/>
                      <w:color w:val="000000"/>
                      <w:szCs w:val="21"/>
                    </w:rPr>
                    <w:t>总</w:t>
                  </w:r>
                  <w:r>
                    <w:rPr>
                      <w:rFonts w:ascii="Times New Roman" w:eastAsiaTheme="minorEastAsia" w:hAnsi="Times New Roman" w:cs="Times New Roman"/>
                      <w:color w:val="000000"/>
                      <w:szCs w:val="21"/>
                    </w:rPr>
                    <w:t xml:space="preserve">α </w:t>
                  </w:r>
                </w:p>
              </w:tc>
              <w:tc>
                <w:tcPr>
                  <w:tcW w:w="2317" w:type="dxa"/>
                  <w:gridSpan w:val="2"/>
                  <w:tcBorders>
                    <w:top w:val="nil"/>
                    <w:left w:val="single" w:sz="4" w:space="0" w:color="auto"/>
                    <w:bottom w:val="single" w:sz="4" w:space="0" w:color="auto"/>
                    <w:right w:val="single" w:sz="4" w:space="0" w:color="auto"/>
                  </w:tcBorders>
                  <w:shd w:val="clear" w:color="auto" w:fill="auto"/>
                  <w:vAlign w:val="center"/>
                </w:tcPr>
                <w:p w14:paraId="70D5A81E"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hint="eastAsia"/>
                      <w:color w:val="000000"/>
                      <w:szCs w:val="21"/>
                    </w:rPr>
                    <w:t>≤</w:t>
                  </w:r>
                  <w:r>
                    <w:rPr>
                      <w:rFonts w:ascii="Times New Roman" w:eastAsia="等线" w:hAnsi="Times New Roman" w:cs="Times New Roman"/>
                      <w:color w:val="000000"/>
                      <w:szCs w:val="21"/>
                    </w:rPr>
                    <w:t>0.5B</w:t>
                  </w:r>
                  <w:r>
                    <w:rPr>
                      <w:rFonts w:ascii="Times New Roman" w:eastAsia="等线" w:hAnsi="Times New Roman" w:cs="Times New Roman" w:hint="eastAsia"/>
                      <w:color w:val="000000"/>
                      <w:szCs w:val="21"/>
                    </w:rPr>
                    <w:t>q</w:t>
                  </w:r>
                  <w:r>
                    <w:rPr>
                      <w:rFonts w:ascii="Times New Roman" w:eastAsia="等线" w:hAnsi="Times New Roman" w:cs="Times New Roman"/>
                      <w:color w:val="000000"/>
                      <w:szCs w:val="21"/>
                    </w:rPr>
                    <w:t>/L</w:t>
                  </w:r>
                </w:p>
              </w:tc>
            </w:tr>
            <w:tr w:rsidR="00576E1E" w14:paraId="535BE7DE" w14:textId="77777777">
              <w:trPr>
                <w:trHeight w:hRule="exact" w:val="312"/>
                <w:jc w:val="center"/>
              </w:trPr>
              <w:tc>
                <w:tcPr>
                  <w:tcW w:w="475" w:type="dxa"/>
                  <w:vMerge/>
                  <w:vAlign w:val="center"/>
                </w:tcPr>
                <w:p w14:paraId="3237AE6C" w14:textId="77777777" w:rsidR="00576E1E" w:rsidRDefault="00576E1E">
                  <w:pPr>
                    <w:jc w:val="center"/>
                    <w:rPr>
                      <w:rFonts w:ascii="Times New Roman" w:hAnsi="Times New Roman" w:cs="Times New Roman"/>
                      <w:szCs w:val="21"/>
                    </w:rPr>
                  </w:pPr>
                </w:p>
              </w:tc>
              <w:tc>
                <w:tcPr>
                  <w:tcW w:w="2268" w:type="dxa"/>
                  <w:vMerge/>
                  <w:vAlign w:val="center"/>
                </w:tcPr>
                <w:p w14:paraId="1D2B3B8E" w14:textId="77777777" w:rsidR="00576E1E" w:rsidRDefault="00576E1E">
                  <w:pPr>
                    <w:jc w:val="center"/>
                    <w:rPr>
                      <w:rFonts w:ascii="Times New Roman" w:hAnsi="Times New Roman" w:cs="Times New Roman"/>
                      <w:szCs w:val="21"/>
                    </w:rPr>
                  </w:pPr>
                </w:p>
              </w:tc>
              <w:tc>
                <w:tcPr>
                  <w:tcW w:w="2268" w:type="dxa"/>
                  <w:vMerge/>
                  <w:vAlign w:val="center"/>
                </w:tcPr>
                <w:p w14:paraId="1E9873A8" w14:textId="77777777" w:rsidR="00576E1E" w:rsidRDefault="00576E1E">
                  <w:pPr>
                    <w:jc w:val="center"/>
                    <w:rPr>
                      <w:rFonts w:ascii="Times New Roman" w:hAnsi="Times New Roman" w:cs="Times New Roman"/>
                      <w:szCs w:val="21"/>
                    </w:rPr>
                  </w:pPr>
                </w:p>
              </w:tc>
              <w:tc>
                <w:tcPr>
                  <w:tcW w:w="992" w:type="dxa"/>
                  <w:tcBorders>
                    <w:top w:val="nil"/>
                    <w:left w:val="single" w:sz="4" w:space="0" w:color="auto"/>
                    <w:bottom w:val="single" w:sz="4" w:space="0" w:color="auto"/>
                    <w:right w:val="single" w:sz="4" w:space="0" w:color="auto"/>
                  </w:tcBorders>
                  <w:shd w:val="clear" w:color="auto" w:fill="auto"/>
                  <w:vAlign w:val="center"/>
                </w:tcPr>
                <w:p w14:paraId="5999A8EE" w14:textId="77777777" w:rsidR="00576E1E" w:rsidRDefault="004325BC">
                  <w:pPr>
                    <w:jc w:val="center"/>
                    <w:rPr>
                      <w:rFonts w:ascii="Times New Roman" w:eastAsia="等线" w:hAnsi="Times New Roman" w:cs="Times New Roman"/>
                      <w:color w:val="000000"/>
                      <w:szCs w:val="21"/>
                      <w:highlight w:val="yellow"/>
                    </w:rPr>
                  </w:pPr>
                  <w:r>
                    <w:rPr>
                      <w:rFonts w:ascii="Times New Roman" w:eastAsiaTheme="minorEastAsia" w:hAnsi="Times New Roman" w:cs="Times New Roman"/>
                      <w:color w:val="000000"/>
                      <w:szCs w:val="21"/>
                    </w:rPr>
                    <w:t>总</w:t>
                  </w:r>
                  <w:r>
                    <w:rPr>
                      <w:rFonts w:ascii="Times New Roman" w:eastAsiaTheme="minorEastAsia" w:hAnsi="Times New Roman" w:cs="Times New Roman"/>
                      <w:color w:val="000000"/>
                      <w:szCs w:val="21"/>
                    </w:rPr>
                    <w:t>β</w:t>
                  </w:r>
                </w:p>
              </w:tc>
              <w:tc>
                <w:tcPr>
                  <w:tcW w:w="2317" w:type="dxa"/>
                  <w:gridSpan w:val="2"/>
                  <w:tcBorders>
                    <w:top w:val="nil"/>
                    <w:left w:val="single" w:sz="4" w:space="0" w:color="auto"/>
                    <w:bottom w:val="single" w:sz="4" w:space="0" w:color="auto"/>
                    <w:right w:val="single" w:sz="4" w:space="0" w:color="auto"/>
                  </w:tcBorders>
                  <w:shd w:val="clear" w:color="auto" w:fill="auto"/>
                  <w:vAlign w:val="center"/>
                </w:tcPr>
                <w:p w14:paraId="76F29570" w14:textId="77777777" w:rsidR="00576E1E" w:rsidRDefault="004325BC">
                  <w:pPr>
                    <w:jc w:val="center"/>
                    <w:rPr>
                      <w:rFonts w:ascii="Times New Roman" w:eastAsia="等线" w:hAnsi="Times New Roman" w:cs="Times New Roman"/>
                      <w:color w:val="000000"/>
                      <w:szCs w:val="21"/>
                    </w:rPr>
                  </w:pPr>
                  <w:r>
                    <w:rPr>
                      <w:rFonts w:ascii="Times New Roman" w:eastAsia="等线" w:hAnsi="Times New Roman" w:cs="Times New Roman" w:hint="eastAsia"/>
                      <w:color w:val="000000"/>
                      <w:szCs w:val="21"/>
                    </w:rPr>
                    <w:t>≤</w:t>
                  </w:r>
                  <w:r>
                    <w:rPr>
                      <w:rFonts w:ascii="Times New Roman" w:eastAsia="等线" w:hAnsi="Times New Roman" w:cs="Times New Roman"/>
                      <w:color w:val="000000"/>
                      <w:szCs w:val="21"/>
                    </w:rPr>
                    <w:t>1Bq/L</w:t>
                  </w:r>
                </w:p>
              </w:tc>
            </w:tr>
            <w:tr w:rsidR="00576E1E" w14:paraId="4949D7A4" w14:textId="77777777">
              <w:trPr>
                <w:trHeight w:hRule="exact" w:val="312"/>
                <w:jc w:val="center"/>
              </w:trPr>
              <w:tc>
                <w:tcPr>
                  <w:tcW w:w="475" w:type="dxa"/>
                  <w:vMerge w:val="restart"/>
                  <w:vAlign w:val="center"/>
                </w:tcPr>
                <w:p w14:paraId="07DB04FF" w14:textId="77777777" w:rsidR="00576E1E" w:rsidRDefault="004325BC">
                  <w:pPr>
                    <w:jc w:val="center"/>
                    <w:rPr>
                      <w:rFonts w:ascii="Times New Roman" w:hAnsi="Times New Roman" w:cs="Times New Roman"/>
                      <w:szCs w:val="21"/>
                    </w:rPr>
                  </w:pPr>
                  <w:r>
                    <w:rPr>
                      <w:rFonts w:ascii="Times New Roman" w:hAnsi="Times New Roman" w:cs="Times New Roman"/>
                      <w:szCs w:val="21"/>
                    </w:rPr>
                    <w:t>土壤</w:t>
                  </w:r>
                </w:p>
                <w:p w14:paraId="785B59D7" w14:textId="77777777" w:rsidR="00576E1E" w:rsidRDefault="004325BC">
                  <w:pPr>
                    <w:pStyle w:val="21"/>
                    <w:spacing w:line="240" w:lineRule="auto"/>
                    <w:ind w:firstLineChars="0" w:firstLine="0"/>
                    <w:jc w:val="center"/>
                  </w:pPr>
                  <w:r>
                    <w:rPr>
                      <w:rFonts w:hint="eastAsia"/>
                    </w:rPr>
                    <w:t>环境</w:t>
                  </w:r>
                </w:p>
              </w:tc>
              <w:tc>
                <w:tcPr>
                  <w:tcW w:w="2268" w:type="dxa"/>
                  <w:vMerge w:val="restart"/>
                  <w:vAlign w:val="center"/>
                </w:tcPr>
                <w:p w14:paraId="63927794" w14:textId="666D2B17" w:rsidR="00576E1E" w:rsidRDefault="004325BC">
                  <w:pPr>
                    <w:jc w:val="center"/>
                    <w:rPr>
                      <w:rFonts w:ascii="Times New Roman" w:hAnsi="Times New Roman" w:cs="Times New Roman"/>
                      <w:szCs w:val="21"/>
                    </w:rPr>
                  </w:pPr>
                  <w:bookmarkStart w:id="11" w:name="OLE_LINK39"/>
                  <w:bookmarkStart w:id="12" w:name="OLE_LINK38"/>
                  <w:r>
                    <w:rPr>
                      <w:rFonts w:ascii="Times New Roman" w:hAnsi="Times New Roman" w:cs="Times New Roman"/>
                      <w:szCs w:val="21"/>
                    </w:rPr>
                    <w:t>《土壤环境质量</w:t>
                  </w:r>
                  <w:r>
                    <w:rPr>
                      <w:rFonts w:ascii="Times New Roman" w:hAnsi="Times New Roman" w:cs="Times New Roman"/>
                      <w:szCs w:val="21"/>
                    </w:rPr>
                    <w:t xml:space="preserve"> </w:t>
                  </w:r>
                  <w:r>
                    <w:rPr>
                      <w:rFonts w:ascii="Times New Roman" w:hAnsi="Times New Roman" w:cs="Times New Roman"/>
                      <w:szCs w:val="21"/>
                    </w:rPr>
                    <w:t>农用地土壤污染风险管控标准（试行）》</w:t>
                  </w:r>
                  <w:bookmarkEnd w:id="11"/>
                  <w:bookmarkEnd w:id="12"/>
                </w:p>
              </w:tc>
              <w:tc>
                <w:tcPr>
                  <w:tcW w:w="2268" w:type="dxa"/>
                  <w:vMerge w:val="restart"/>
                  <w:vAlign w:val="center"/>
                </w:tcPr>
                <w:p w14:paraId="050246F4" w14:textId="77777777" w:rsidR="00576E1E" w:rsidRDefault="004325BC">
                  <w:pPr>
                    <w:pStyle w:val="14"/>
                    <w:spacing w:line="240" w:lineRule="auto"/>
                    <w:jc w:val="center"/>
                  </w:pPr>
                  <w:r>
                    <w:t>（</w:t>
                  </w:r>
                  <w:r>
                    <w:t>GB 15618-2018</w:t>
                  </w:r>
                  <w:r>
                    <w:t>）</w:t>
                  </w:r>
                </w:p>
                <w:p w14:paraId="4368BE7B" w14:textId="77777777" w:rsidR="00576E1E" w:rsidRDefault="004325BC">
                  <w:pPr>
                    <w:pStyle w:val="14"/>
                    <w:spacing w:line="240" w:lineRule="auto"/>
                    <w:jc w:val="center"/>
                  </w:pPr>
                  <w:r>
                    <w:t>土壤污染风险筛选值</w:t>
                  </w:r>
                </w:p>
              </w:tc>
              <w:tc>
                <w:tcPr>
                  <w:tcW w:w="992" w:type="dxa"/>
                  <w:vAlign w:val="center"/>
                </w:tcPr>
                <w:p w14:paraId="2460453C" w14:textId="77777777" w:rsidR="00576E1E" w:rsidRDefault="004325BC">
                  <w:pPr>
                    <w:jc w:val="center"/>
                    <w:rPr>
                      <w:rFonts w:ascii="Times New Roman" w:hAnsi="Times New Roman" w:cs="Times New Roman"/>
                      <w:szCs w:val="21"/>
                    </w:rPr>
                  </w:pPr>
                  <w:r>
                    <w:rPr>
                      <w:rFonts w:ascii="Times New Roman" w:hAnsi="Times New Roman" w:cs="Times New Roman"/>
                      <w:szCs w:val="21"/>
                    </w:rPr>
                    <w:t>pH</w:t>
                  </w:r>
                </w:p>
              </w:tc>
              <w:tc>
                <w:tcPr>
                  <w:tcW w:w="2317" w:type="dxa"/>
                  <w:gridSpan w:val="2"/>
                  <w:vAlign w:val="center"/>
                </w:tcPr>
                <w:p w14:paraId="1C4CCC64" w14:textId="77777777" w:rsidR="00576E1E" w:rsidRDefault="004325BC">
                  <w:pPr>
                    <w:jc w:val="center"/>
                    <w:rPr>
                      <w:rFonts w:ascii="Times New Roman" w:hAnsi="Times New Roman" w:cs="Times New Roman"/>
                      <w:szCs w:val="21"/>
                    </w:rPr>
                  </w:pPr>
                  <w:r>
                    <w:rPr>
                      <w:rFonts w:ascii="Times New Roman" w:hAnsi="Times New Roman" w:cs="Times New Roman"/>
                      <w:szCs w:val="21"/>
                    </w:rPr>
                    <w:t>&gt;7.5</w:t>
                  </w:r>
                </w:p>
              </w:tc>
            </w:tr>
            <w:tr w:rsidR="00576E1E" w14:paraId="4C9B1710" w14:textId="77777777">
              <w:trPr>
                <w:trHeight w:hRule="exact" w:val="312"/>
                <w:jc w:val="center"/>
              </w:trPr>
              <w:tc>
                <w:tcPr>
                  <w:tcW w:w="475" w:type="dxa"/>
                  <w:vMerge/>
                  <w:vAlign w:val="center"/>
                </w:tcPr>
                <w:p w14:paraId="30E29B13" w14:textId="77777777" w:rsidR="00576E1E" w:rsidRDefault="00576E1E">
                  <w:pPr>
                    <w:jc w:val="center"/>
                    <w:rPr>
                      <w:rFonts w:ascii="Times New Roman" w:hAnsi="Times New Roman" w:cs="Times New Roman"/>
                      <w:szCs w:val="21"/>
                    </w:rPr>
                  </w:pPr>
                </w:p>
              </w:tc>
              <w:tc>
                <w:tcPr>
                  <w:tcW w:w="2268" w:type="dxa"/>
                  <w:vMerge/>
                  <w:vAlign w:val="center"/>
                </w:tcPr>
                <w:p w14:paraId="00640258" w14:textId="77777777" w:rsidR="00576E1E" w:rsidRDefault="00576E1E">
                  <w:pPr>
                    <w:jc w:val="center"/>
                    <w:rPr>
                      <w:rFonts w:ascii="Times New Roman" w:hAnsi="Times New Roman" w:cs="Times New Roman"/>
                      <w:szCs w:val="21"/>
                    </w:rPr>
                  </w:pPr>
                </w:p>
              </w:tc>
              <w:tc>
                <w:tcPr>
                  <w:tcW w:w="2268" w:type="dxa"/>
                  <w:vMerge/>
                  <w:vAlign w:val="center"/>
                </w:tcPr>
                <w:p w14:paraId="17BAA6AA" w14:textId="77777777" w:rsidR="00576E1E" w:rsidRDefault="00576E1E">
                  <w:pPr>
                    <w:pStyle w:val="14"/>
                    <w:spacing w:line="240" w:lineRule="auto"/>
                    <w:jc w:val="center"/>
                  </w:pPr>
                </w:p>
              </w:tc>
              <w:tc>
                <w:tcPr>
                  <w:tcW w:w="992" w:type="dxa"/>
                  <w:vAlign w:val="center"/>
                </w:tcPr>
                <w:p w14:paraId="6E98802E" w14:textId="77777777" w:rsidR="00576E1E" w:rsidRDefault="004325BC">
                  <w:pPr>
                    <w:jc w:val="center"/>
                    <w:rPr>
                      <w:rFonts w:ascii="Times New Roman" w:hAnsi="Times New Roman" w:cs="Times New Roman"/>
                      <w:szCs w:val="21"/>
                    </w:rPr>
                  </w:pPr>
                  <w:r>
                    <w:rPr>
                      <w:rFonts w:ascii="Times New Roman" w:hAnsi="Times New Roman" w:cs="Times New Roman"/>
                      <w:szCs w:val="21"/>
                    </w:rPr>
                    <w:t>As</w:t>
                  </w:r>
                </w:p>
              </w:tc>
              <w:tc>
                <w:tcPr>
                  <w:tcW w:w="2317" w:type="dxa"/>
                  <w:gridSpan w:val="2"/>
                  <w:vAlign w:val="center"/>
                </w:tcPr>
                <w:p w14:paraId="6B7A444C" w14:textId="77777777" w:rsidR="00576E1E" w:rsidRDefault="004325BC">
                  <w:pPr>
                    <w:jc w:val="center"/>
                    <w:rPr>
                      <w:rFonts w:ascii="Times New Roman" w:hAnsi="Times New Roman" w:cs="Times New Roman"/>
                      <w:szCs w:val="21"/>
                    </w:rPr>
                  </w:pPr>
                  <w:r>
                    <w:rPr>
                      <w:rFonts w:ascii="Times New Roman" w:hAnsi="Times New Roman" w:cs="Times New Roman"/>
                      <w:szCs w:val="21"/>
                    </w:rPr>
                    <w:t>25mg/kg</w:t>
                  </w:r>
                </w:p>
              </w:tc>
            </w:tr>
            <w:tr w:rsidR="00576E1E" w14:paraId="44B15912" w14:textId="77777777">
              <w:trPr>
                <w:trHeight w:hRule="exact" w:val="312"/>
                <w:jc w:val="center"/>
              </w:trPr>
              <w:tc>
                <w:tcPr>
                  <w:tcW w:w="475" w:type="dxa"/>
                  <w:vMerge/>
                  <w:vAlign w:val="center"/>
                </w:tcPr>
                <w:p w14:paraId="74D0999A" w14:textId="77777777" w:rsidR="00576E1E" w:rsidRDefault="00576E1E">
                  <w:pPr>
                    <w:jc w:val="center"/>
                    <w:rPr>
                      <w:rFonts w:ascii="Times New Roman" w:hAnsi="Times New Roman" w:cs="Times New Roman"/>
                      <w:szCs w:val="21"/>
                    </w:rPr>
                  </w:pPr>
                </w:p>
              </w:tc>
              <w:tc>
                <w:tcPr>
                  <w:tcW w:w="2268" w:type="dxa"/>
                  <w:vMerge/>
                  <w:vAlign w:val="center"/>
                </w:tcPr>
                <w:p w14:paraId="01A18C28" w14:textId="77777777" w:rsidR="00576E1E" w:rsidRDefault="00576E1E">
                  <w:pPr>
                    <w:jc w:val="center"/>
                    <w:rPr>
                      <w:rFonts w:ascii="Times New Roman" w:hAnsi="Times New Roman" w:cs="Times New Roman"/>
                      <w:szCs w:val="21"/>
                    </w:rPr>
                  </w:pPr>
                </w:p>
              </w:tc>
              <w:tc>
                <w:tcPr>
                  <w:tcW w:w="2268" w:type="dxa"/>
                  <w:vMerge/>
                  <w:vAlign w:val="center"/>
                </w:tcPr>
                <w:p w14:paraId="2D8A7A87" w14:textId="77777777" w:rsidR="00576E1E" w:rsidRDefault="00576E1E">
                  <w:pPr>
                    <w:jc w:val="center"/>
                    <w:rPr>
                      <w:rFonts w:ascii="Times New Roman" w:hAnsi="Times New Roman" w:cs="Times New Roman"/>
                      <w:szCs w:val="21"/>
                    </w:rPr>
                  </w:pPr>
                </w:p>
              </w:tc>
              <w:tc>
                <w:tcPr>
                  <w:tcW w:w="992" w:type="dxa"/>
                  <w:vAlign w:val="center"/>
                </w:tcPr>
                <w:p w14:paraId="348B5606" w14:textId="77777777" w:rsidR="00576E1E" w:rsidRDefault="004325BC">
                  <w:pPr>
                    <w:jc w:val="center"/>
                    <w:rPr>
                      <w:rFonts w:ascii="Times New Roman" w:hAnsi="Times New Roman" w:cs="Times New Roman"/>
                      <w:szCs w:val="21"/>
                    </w:rPr>
                  </w:pPr>
                  <w:r>
                    <w:rPr>
                      <w:rFonts w:ascii="Times New Roman" w:hAnsi="Times New Roman" w:cs="Times New Roman"/>
                      <w:szCs w:val="21"/>
                    </w:rPr>
                    <w:t>Cd</w:t>
                  </w:r>
                </w:p>
              </w:tc>
              <w:tc>
                <w:tcPr>
                  <w:tcW w:w="2317" w:type="dxa"/>
                  <w:gridSpan w:val="2"/>
                  <w:vAlign w:val="center"/>
                </w:tcPr>
                <w:p w14:paraId="6070065F" w14:textId="77777777" w:rsidR="00576E1E" w:rsidRDefault="004325BC">
                  <w:pPr>
                    <w:jc w:val="center"/>
                    <w:rPr>
                      <w:rFonts w:ascii="Times New Roman" w:hAnsi="Times New Roman" w:cs="Times New Roman"/>
                      <w:szCs w:val="21"/>
                    </w:rPr>
                  </w:pPr>
                  <w:r>
                    <w:rPr>
                      <w:rFonts w:ascii="Times New Roman" w:hAnsi="Times New Roman" w:cs="Times New Roman"/>
                      <w:szCs w:val="21"/>
                    </w:rPr>
                    <w:t>0.6mg/kg</w:t>
                  </w:r>
                </w:p>
              </w:tc>
            </w:tr>
            <w:tr w:rsidR="00576E1E" w14:paraId="70DC0A80" w14:textId="77777777">
              <w:trPr>
                <w:trHeight w:hRule="exact" w:val="312"/>
                <w:jc w:val="center"/>
              </w:trPr>
              <w:tc>
                <w:tcPr>
                  <w:tcW w:w="475" w:type="dxa"/>
                  <w:vMerge/>
                  <w:vAlign w:val="center"/>
                </w:tcPr>
                <w:p w14:paraId="62B2CE92" w14:textId="77777777" w:rsidR="00576E1E" w:rsidRDefault="00576E1E">
                  <w:pPr>
                    <w:jc w:val="center"/>
                    <w:rPr>
                      <w:rFonts w:ascii="Times New Roman" w:hAnsi="Times New Roman" w:cs="Times New Roman"/>
                      <w:szCs w:val="21"/>
                    </w:rPr>
                  </w:pPr>
                </w:p>
              </w:tc>
              <w:tc>
                <w:tcPr>
                  <w:tcW w:w="2268" w:type="dxa"/>
                  <w:vMerge/>
                  <w:vAlign w:val="center"/>
                </w:tcPr>
                <w:p w14:paraId="00AB9860" w14:textId="77777777" w:rsidR="00576E1E" w:rsidRDefault="00576E1E">
                  <w:pPr>
                    <w:jc w:val="center"/>
                    <w:rPr>
                      <w:rFonts w:ascii="Times New Roman" w:hAnsi="Times New Roman" w:cs="Times New Roman"/>
                      <w:szCs w:val="21"/>
                    </w:rPr>
                  </w:pPr>
                </w:p>
              </w:tc>
              <w:tc>
                <w:tcPr>
                  <w:tcW w:w="2268" w:type="dxa"/>
                  <w:vMerge/>
                  <w:vAlign w:val="center"/>
                </w:tcPr>
                <w:p w14:paraId="52014C7A" w14:textId="77777777" w:rsidR="00576E1E" w:rsidRDefault="00576E1E">
                  <w:pPr>
                    <w:jc w:val="center"/>
                    <w:rPr>
                      <w:rFonts w:ascii="Times New Roman" w:hAnsi="Times New Roman" w:cs="Times New Roman"/>
                      <w:szCs w:val="21"/>
                    </w:rPr>
                  </w:pPr>
                </w:p>
              </w:tc>
              <w:tc>
                <w:tcPr>
                  <w:tcW w:w="992" w:type="dxa"/>
                  <w:vAlign w:val="center"/>
                </w:tcPr>
                <w:p w14:paraId="16DFC79B" w14:textId="77777777" w:rsidR="00576E1E" w:rsidRDefault="004325BC">
                  <w:pPr>
                    <w:jc w:val="center"/>
                    <w:rPr>
                      <w:rFonts w:ascii="Times New Roman" w:hAnsi="Times New Roman" w:cs="Times New Roman"/>
                      <w:szCs w:val="21"/>
                    </w:rPr>
                  </w:pPr>
                  <w:r>
                    <w:rPr>
                      <w:rFonts w:ascii="Times New Roman" w:hAnsi="Times New Roman" w:cs="Times New Roman"/>
                      <w:szCs w:val="21"/>
                    </w:rPr>
                    <w:t>Hg</w:t>
                  </w:r>
                </w:p>
              </w:tc>
              <w:tc>
                <w:tcPr>
                  <w:tcW w:w="2317" w:type="dxa"/>
                  <w:gridSpan w:val="2"/>
                  <w:vAlign w:val="center"/>
                </w:tcPr>
                <w:p w14:paraId="21F937BD" w14:textId="77777777" w:rsidR="00576E1E" w:rsidRDefault="004325BC">
                  <w:pPr>
                    <w:jc w:val="center"/>
                    <w:rPr>
                      <w:rFonts w:ascii="Times New Roman" w:hAnsi="Times New Roman" w:cs="Times New Roman"/>
                      <w:szCs w:val="21"/>
                    </w:rPr>
                  </w:pPr>
                  <w:r>
                    <w:rPr>
                      <w:rFonts w:ascii="Times New Roman" w:hAnsi="Times New Roman" w:cs="Times New Roman"/>
                      <w:szCs w:val="21"/>
                    </w:rPr>
                    <w:t>3.4mg/kg</w:t>
                  </w:r>
                </w:p>
              </w:tc>
            </w:tr>
            <w:tr w:rsidR="00576E1E" w14:paraId="0D2D3F58" w14:textId="77777777">
              <w:trPr>
                <w:trHeight w:hRule="exact" w:val="312"/>
                <w:jc w:val="center"/>
              </w:trPr>
              <w:tc>
                <w:tcPr>
                  <w:tcW w:w="475" w:type="dxa"/>
                  <w:vMerge/>
                  <w:vAlign w:val="center"/>
                </w:tcPr>
                <w:p w14:paraId="448BBD39" w14:textId="77777777" w:rsidR="00576E1E" w:rsidRDefault="00576E1E">
                  <w:pPr>
                    <w:jc w:val="center"/>
                    <w:rPr>
                      <w:rFonts w:ascii="Times New Roman" w:hAnsi="Times New Roman" w:cs="Times New Roman"/>
                      <w:szCs w:val="21"/>
                    </w:rPr>
                  </w:pPr>
                </w:p>
              </w:tc>
              <w:tc>
                <w:tcPr>
                  <w:tcW w:w="2268" w:type="dxa"/>
                  <w:vMerge/>
                  <w:vAlign w:val="center"/>
                </w:tcPr>
                <w:p w14:paraId="3FE6FCC3" w14:textId="77777777" w:rsidR="00576E1E" w:rsidRDefault="00576E1E">
                  <w:pPr>
                    <w:jc w:val="center"/>
                    <w:rPr>
                      <w:rFonts w:ascii="Times New Roman" w:hAnsi="Times New Roman" w:cs="Times New Roman"/>
                      <w:szCs w:val="21"/>
                    </w:rPr>
                  </w:pPr>
                </w:p>
              </w:tc>
              <w:tc>
                <w:tcPr>
                  <w:tcW w:w="2268" w:type="dxa"/>
                  <w:vMerge/>
                  <w:vAlign w:val="center"/>
                </w:tcPr>
                <w:p w14:paraId="1B7BA281" w14:textId="77777777" w:rsidR="00576E1E" w:rsidRDefault="00576E1E">
                  <w:pPr>
                    <w:jc w:val="center"/>
                    <w:rPr>
                      <w:rFonts w:ascii="Times New Roman" w:hAnsi="Times New Roman" w:cs="Times New Roman"/>
                      <w:szCs w:val="21"/>
                    </w:rPr>
                  </w:pPr>
                </w:p>
              </w:tc>
              <w:tc>
                <w:tcPr>
                  <w:tcW w:w="992" w:type="dxa"/>
                  <w:vAlign w:val="center"/>
                </w:tcPr>
                <w:p w14:paraId="7115E449" w14:textId="77777777" w:rsidR="00576E1E" w:rsidRDefault="004325BC">
                  <w:pPr>
                    <w:jc w:val="center"/>
                    <w:rPr>
                      <w:rFonts w:ascii="Times New Roman" w:hAnsi="Times New Roman" w:cs="Times New Roman"/>
                      <w:szCs w:val="21"/>
                    </w:rPr>
                  </w:pPr>
                  <w:r>
                    <w:rPr>
                      <w:rFonts w:ascii="Times New Roman" w:hAnsi="Times New Roman" w:cs="Times New Roman"/>
                      <w:szCs w:val="21"/>
                    </w:rPr>
                    <w:t>Pb</w:t>
                  </w:r>
                </w:p>
              </w:tc>
              <w:tc>
                <w:tcPr>
                  <w:tcW w:w="2317" w:type="dxa"/>
                  <w:gridSpan w:val="2"/>
                  <w:vAlign w:val="center"/>
                </w:tcPr>
                <w:p w14:paraId="6FE3B1EA" w14:textId="77777777" w:rsidR="00576E1E" w:rsidRDefault="004325BC">
                  <w:pPr>
                    <w:jc w:val="center"/>
                    <w:rPr>
                      <w:rFonts w:ascii="Times New Roman" w:hAnsi="Times New Roman" w:cs="Times New Roman"/>
                      <w:szCs w:val="21"/>
                    </w:rPr>
                  </w:pPr>
                  <w:r>
                    <w:rPr>
                      <w:rFonts w:ascii="Times New Roman" w:hAnsi="Times New Roman" w:cs="Times New Roman"/>
                      <w:szCs w:val="21"/>
                    </w:rPr>
                    <w:t>170mg/kg</w:t>
                  </w:r>
                </w:p>
              </w:tc>
            </w:tr>
            <w:tr w:rsidR="00576E1E" w14:paraId="7EDC1EDC" w14:textId="77777777">
              <w:trPr>
                <w:trHeight w:hRule="exact" w:val="312"/>
                <w:jc w:val="center"/>
              </w:trPr>
              <w:tc>
                <w:tcPr>
                  <w:tcW w:w="475" w:type="dxa"/>
                  <w:vMerge/>
                  <w:vAlign w:val="center"/>
                </w:tcPr>
                <w:p w14:paraId="1BE3C4A6" w14:textId="77777777" w:rsidR="00576E1E" w:rsidRDefault="00576E1E">
                  <w:pPr>
                    <w:jc w:val="center"/>
                    <w:rPr>
                      <w:rFonts w:ascii="Times New Roman" w:hAnsi="Times New Roman" w:cs="Times New Roman"/>
                      <w:szCs w:val="21"/>
                    </w:rPr>
                  </w:pPr>
                </w:p>
              </w:tc>
              <w:tc>
                <w:tcPr>
                  <w:tcW w:w="2268" w:type="dxa"/>
                  <w:vMerge/>
                  <w:vAlign w:val="center"/>
                </w:tcPr>
                <w:p w14:paraId="0BFBD831" w14:textId="77777777" w:rsidR="00576E1E" w:rsidRDefault="00576E1E">
                  <w:pPr>
                    <w:jc w:val="center"/>
                    <w:rPr>
                      <w:rFonts w:ascii="Times New Roman" w:hAnsi="Times New Roman" w:cs="Times New Roman"/>
                      <w:szCs w:val="21"/>
                    </w:rPr>
                  </w:pPr>
                </w:p>
              </w:tc>
              <w:tc>
                <w:tcPr>
                  <w:tcW w:w="2268" w:type="dxa"/>
                  <w:vMerge/>
                  <w:vAlign w:val="center"/>
                </w:tcPr>
                <w:p w14:paraId="57A19901" w14:textId="77777777" w:rsidR="00576E1E" w:rsidRDefault="00576E1E">
                  <w:pPr>
                    <w:jc w:val="center"/>
                    <w:rPr>
                      <w:rFonts w:ascii="Times New Roman" w:hAnsi="Times New Roman" w:cs="Times New Roman"/>
                      <w:szCs w:val="21"/>
                    </w:rPr>
                  </w:pPr>
                </w:p>
              </w:tc>
              <w:tc>
                <w:tcPr>
                  <w:tcW w:w="992" w:type="dxa"/>
                  <w:vAlign w:val="center"/>
                </w:tcPr>
                <w:p w14:paraId="6D77A6F5" w14:textId="77777777" w:rsidR="00576E1E" w:rsidRDefault="004325BC">
                  <w:pPr>
                    <w:jc w:val="center"/>
                    <w:rPr>
                      <w:rFonts w:ascii="Times New Roman" w:hAnsi="Times New Roman" w:cs="Times New Roman"/>
                      <w:szCs w:val="21"/>
                    </w:rPr>
                  </w:pPr>
                  <w:r>
                    <w:rPr>
                      <w:rFonts w:ascii="Times New Roman" w:hAnsi="Times New Roman" w:cs="Times New Roman"/>
                      <w:szCs w:val="21"/>
                    </w:rPr>
                    <w:t>Cr</w:t>
                  </w:r>
                </w:p>
              </w:tc>
              <w:tc>
                <w:tcPr>
                  <w:tcW w:w="2317" w:type="dxa"/>
                  <w:gridSpan w:val="2"/>
                  <w:vAlign w:val="center"/>
                </w:tcPr>
                <w:p w14:paraId="224CFEEA" w14:textId="77777777" w:rsidR="00576E1E" w:rsidRDefault="004325BC">
                  <w:pPr>
                    <w:jc w:val="center"/>
                    <w:rPr>
                      <w:rFonts w:ascii="Times New Roman" w:hAnsi="Times New Roman" w:cs="Times New Roman"/>
                      <w:szCs w:val="21"/>
                    </w:rPr>
                  </w:pPr>
                  <w:r>
                    <w:rPr>
                      <w:rFonts w:ascii="Times New Roman" w:hAnsi="Times New Roman" w:cs="Times New Roman"/>
                      <w:szCs w:val="21"/>
                    </w:rPr>
                    <w:t>250mg/kg</w:t>
                  </w:r>
                </w:p>
              </w:tc>
            </w:tr>
            <w:tr w:rsidR="00576E1E" w14:paraId="6D8EA71A" w14:textId="77777777">
              <w:trPr>
                <w:trHeight w:hRule="exact" w:val="312"/>
                <w:jc w:val="center"/>
              </w:trPr>
              <w:tc>
                <w:tcPr>
                  <w:tcW w:w="475" w:type="dxa"/>
                  <w:vMerge/>
                  <w:vAlign w:val="center"/>
                </w:tcPr>
                <w:p w14:paraId="5D98E58A" w14:textId="77777777" w:rsidR="00576E1E" w:rsidRDefault="00576E1E">
                  <w:pPr>
                    <w:jc w:val="center"/>
                    <w:rPr>
                      <w:rFonts w:ascii="Times New Roman" w:hAnsi="Times New Roman" w:cs="Times New Roman"/>
                      <w:szCs w:val="21"/>
                    </w:rPr>
                  </w:pPr>
                </w:p>
              </w:tc>
              <w:tc>
                <w:tcPr>
                  <w:tcW w:w="2268" w:type="dxa"/>
                  <w:vMerge/>
                  <w:vAlign w:val="center"/>
                </w:tcPr>
                <w:p w14:paraId="4DAAD6A5" w14:textId="77777777" w:rsidR="00576E1E" w:rsidRDefault="00576E1E">
                  <w:pPr>
                    <w:jc w:val="center"/>
                    <w:rPr>
                      <w:rFonts w:ascii="Times New Roman" w:hAnsi="Times New Roman" w:cs="Times New Roman"/>
                      <w:szCs w:val="21"/>
                    </w:rPr>
                  </w:pPr>
                </w:p>
              </w:tc>
              <w:tc>
                <w:tcPr>
                  <w:tcW w:w="2268" w:type="dxa"/>
                  <w:vMerge/>
                  <w:vAlign w:val="center"/>
                </w:tcPr>
                <w:p w14:paraId="2DF946EB" w14:textId="77777777" w:rsidR="00576E1E" w:rsidRDefault="00576E1E">
                  <w:pPr>
                    <w:jc w:val="center"/>
                    <w:rPr>
                      <w:rFonts w:ascii="Times New Roman" w:hAnsi="Times New Roman" w:cs="Times New Roman"/>
                      <w:szCs w:val="21"/>
                    </w:rPr>
                  </w:pPr>
                </w:p>
              </w:tc>
              <w:tc>
                <w:tcPr>
                  <w:tcW w:w="992" w:type="dxa"/>
                  <w:vAlign w:val="center"/>
                </w:tcPr>
                <w:p w14:paraId="4F226A14" w14:textId="77777777" w:rsidR="00576E1E" w:rsidRDefault="004325BC">
                  <w:pPr>
                    <w:jc w:val="center"/>
                    <w:rPr>
                      <w:rFonts w:ascii="Times New Roman" w:hAnsi="Times New Roman" w:cs="Times New Roman"/>
                      <w:szCs w:val="21"/>
                    </w:rPr>
                  </w:pPr>
                  <w:r>
                    <w:rPr>
                      <w:rFonts w:ascii="Times New Roman" w:hAnsi="Times New Roman" w:cs="Times New Roman"/>
                      <w:szCs w:val="21"/>
                    </w:rPr>
                    <w:t>Zn</w:t>
                  </w:r>
                </w:p>
              </w:tc>
              <w:tc>
                <w:tcPr>
                  <w:tcW w:w="2317" w:type="dxa"/>
                  <w:gridSpan w:val="2"/>
                  <w:vAlign w:val="center"/>
                </w:tcPr>
                <w:p w14:paraId="764C70C2" w14:textId="77777777" w:rsidR="00576E1E" w:rsidRDefault="004325BC">
                  <w:pPr>
                    <w:jc w:val="center"/>
                    <w:rPr>
                      <w:rFonts w:ascii="Times New Roman" w:hAnsi="Times New Roman" w:cs="Times New Roman"/>
                      <w:szCs w:val="21"/>
                    </w:rPr>
                  </w:pPr>
                  <w:r>
                    <w:rPr>
                      <w:rFonts w:ascii="Times New Roman" w:hAnsi="Times New Roman" w:cs="Times New Roman"/>
                      <w:szCs w:val="21"/>
                    </w:rPr>
                    <w:t>300mg/kg</w:t>
                  </w:r>
                </w:p>
              </w:tc>
            </w:tr>
            <w:tr w:rsidR="00576E1E" w14:paraId="0A8A4CAD" w14:textId="77777777">
              <w:trPr>
                <w:trHeight w:hRule="exact" w:val="312"/>
                <w:jc w:val="center"/>
              </w:trPr>
              <w:tc>
                <w:tcPr>
                  <w:tcW w:w="475" w:type="dxa"/>
                  <w:vMerge/>
                  <w:vAlign w:val="center"/>
                </w:tcPr>
                <w:p w14:paraId="14AD8E8D" w14:textId="77777777" w:rsidR="00576E1E" w:rsidRDefault="00576E1E">
                  <w:pPr>
                    <w:jc w:val="center"/>
                    <w:rPr>
                      <w:rFonts w:ascii="Times New Roman" w:hAnsi="Times New Roman" w:cs="Times New Roman"/>
                      <w:szCs w:val="21"/>
                    </w:rPr>
                  </w:pPr>
                </w:p>
              </w:tc>
              <w:tc>
                <w:tcPr>
                  <w:tcW w:w="2268" w:type="dxa"/>
                  <w:vMerge/>
                  <w:vAlign w:val="center"/>
                </w:tcPr>
                <w:p w14:paraId="614285AC" w14:textId="77777777" w:rsidR="00576E1E" w:rsidRDefault="00576E1E">
                  <w:pPr>
                    <w:jc w:val="center"/>
                    <w:rPr>
                      <w:rFonts w:ascii="Times New Roman" w:hAnsi="Times New Roman" w:cs="Times New Roman"/>
                      <w:szCs w:val="21"/>
                    </w:rPr>
                  </w:pPr>
                </w:p>
              </w:tc>
              <w:tc>
                <w:tcPr>
                  <w:tcW w:w="2268" w:type="dxa"/>
                  <w:vMerge/>
                  <w:vAlign w:val="center"/>
                </w:tcPr>
                <w:p w14:paraId="500EF824" w14:textId="77777777" w:rsidR="00576E1E" w:rsidRDefault="00576E1E">
                  <w:pPr>
                    <w:jc w:val="center"/>
                    <w:rPr>
                      <w:rFonts w:ascii="Times New Roman" w:hAnsi="Times New Roman" w:cs="Times New Roman"/>
                      <w:szCs w:val="21"/>
                    </w:rPr>
                  </w:pPr>
                </w:p>
              </w:tc>
              <w:tc>
                <w:tcPr>
                  <w:tcW w:w="992" w:type="dxa"/>
                  <w:vAlign w:val="center"/>
                </w:tcPr>
                <w:p w14:paraId="6952630E" w14:textId="77777777" w:rsidR="00576E1E" w:rsidRDefault="004325BC">
                  <w:pPr>
                    <w:jc w:val="center"/>
                    <w:rPr>
                      <w:rFonts w:ascii="Times New Roman" w:hAnsi="Times New Roman" w:cs="Times New Roman"/>
                      <w:szCs w:val="21"/>
                    </w:rPr>
                  </w:pPr>
                  <w:r>
                    <w:rPr>
                      <w:rFonts w:ascii="Times New Roman" w:hAnsi="Times New Roman" w:cs="Times New Roman"/>
                      <w:szCs w:val="21"/>
                    </w:rPr>
                    <w:t>Ni</w:t>
                  </w:r>
                </w:p>
              </w:tc>
              <w:tc>
                <w:tcPr>
                  <w:tcW w:w="2317" w:type="dxa"/>
                  <w:gridSpan w:val="2"/>
                  <w:vAlign w:val="center"/>
                </w:tcPr>
                <w:p w14:paraId="18AEF218" w14:textId="77777777" w:rsidR="00576E1E" w:rsidRDefault="004325BC">
                  <w:pPr>
                    <w:jc w:val="center"/>
                    <w:rPr>
                      <w:rFonts w:ascii="Times New Roman" w:hAnsi="Times New Roman" w:cs="Times New Roman"/>
                      <w:szCs w:val="21"/>
                    </w:rPr>
                  </w:pPr>
                  <w:r>
                    <w:rPr>
                      <w:rFonts w:ascii="Times New Roman" w:hAnsi="Times New Roman" w:cs="Times New Roman"/>
                      <w:szCs w:val="21"/>
                    </w:rPr>
                    <w:t>190mg/kg</w:t>
                  </w:r>
                </w:p>
              </w:tc>
            </w:tr>
            <w:tr w:rsidR="00576E1E" w14:paraId="3EF271AB" w14:textId="77777777">
              <w:trPr>
                <w:trHeight w:hRule="exact" w:val="312"/>
                <w:jc w:val="center"/>
              </w:trPr>
              <w:tc>
                <w:tcPr>
                  <w:tcW w:w="475" w:type="dxa"/>
                  <w:vMerge/>
                  <w:tcBorders>
                    <w:bottom w:val="single" w:sz="4" w:space="0" w:color="auto"/>
                  </w:tcBorders>
                  <w:vAlign w:val="center"/>
                </w:tcPr>
                <w:p w14:paraId="76AC4709" w14:textId="77777777" w:rsidR="00576E1E" w:rsidRDefault="00576E1E">
                  <w:pPr>
                    <w:jc w:val="center"/>
                    <w:rPr>
                      <w:rFonts w:ascii="Times New Roman" w:hAnsi="Times New Roman" w:cs="Times New Roman"/>
                      <w:szCs w:val="21"/>
                    </w:rPr>
                  </w:pPr>
                </w:p>
              </w:tc>
              <w:tc>
                <w:tcPr>
                  <w:tcW w:w="2268" w:type="dxa"/>
                  <w:vMerge/>
                  <w:tcBorders>
                    <w:bottom w:val="single" w:sz="4" w:space="0" w:color="auto"/>
                  </w:tcBorders>
                  <w:vAlign w:val="center"/>
                </w:tcPr>
                <w:p w14:paraId="4A2E1B55" w14:textId="77777777" w:rsidR="00576E1E" w:rsidRDefault="00576E1E">
                  <w:pPr>
                    <w:jc w:val="center"/>
                    <w:rPr>
                      <w:rFonts w:ascii="Times New Roman" w:hAnsi="Times New Roman" w:cs="Times New Roman"/>
                      <w:szCs w:val="21"/>
                    </w:rPr>
                  </w:pPr>
                </w:p>
              </w:tc>
              <w:tc>
                <w:tcPr>
                  <w:tcW w:w="2268" w:type="dxa"/>
                  <w:vMerge/>
                  <w:tcBorders>
                    <w:bottom w:val="single" w:sz="4" w:space="0" w:color="auto"/>
                  </w:tcBorders>
                  <w:vAlign w:val="center"/>
                </w:tcPr>
                <w:p w14:paraId="65DB577B" w14:textId="77777777" w:rsidR="00576E1E" w:rsidRDefault="00576E1E">
                  <w:pPr>
                    <w:jc w:val="center"/>
                    <w:rPr>
                      <w:rFonts w:ascii="Times New Roman" w:hAnsi="Times New Roman" w:cs="Times New Roman"/>
                      <w:szCs w:val="21"/>
                    </w:rPr>
                  </w:pPr>
                </w:p>
              </w:tc>
              <w:tc>
                <w:tcPr>
                  <w:tcW w:w="992" w:type="dxa"/>
                  <w:tcBorders>
                    <w:bottom w:val="single" w:sz="4" w:space="0" w:color="auto"/>
                  </w:tcBorders>
                  <w:vAlign w:val="center"/>
                </w:tcPr>
                <w:p w14:paraId="2AB7EE17" w14:textId="77777777" w:rsidR="00576E1E" w:rsidRDefault="004325BC">
                  <w:pPr>
                    <w:jc w:val="center"/>
                    <w:rPr>
                      <w:rFonts w:ascii="Times New Roman" w:hAnsi="Times New Roman" w:cs="Times New Roman"/>
                      <w:szCs w:val="21"/>
                    </w:rPr>
                  </w:pPr>
                  <w:r>
                    <w:rPr>
                      <w:rFonts w:ascii="Times New Roman" w:hAnsi="Times New Roman" w:cs="Times New Roman"/>
                      <w:szCs w:val="21"/>
                    </w:rPr>
                    <w:t>Cu</w:t>
                  </w:r>
                </w:p>
              </w:tc>
              <w:tc>
                <w:tcPr>
                  <w:tcW w:w="2317" w:type="dxa"/>
                  <w:gridSpan w:val="2"/>
                  <w:tcBorders>
                    <w:bottom w:val="single" w:sz="4" w:space="0" w:color="auto"/>
                  </w:tcBorders>
                  <w:vAlign w:val="center"/>
                </w:tcPr>
                <w:p w14:paraId="6D35AB1D" w14:textId="77777777" w:rsidR="00576E1E" w:rsidRDefault="004325BC">
                  <w:pPr>
                    <w:jc w:val="center"/>
                    <w:rPr>
                      <w:rFonts w:ascii="Times New Roman" w:hAnsi="Times New Roman" w:cs="Times New Roman"/>
                      <w:szCs w:val="21"/>
                    </w:rPr>
                  </w:pPr>
                  <w:r>
                    <w:rPr>
                      <w:rFonts w:ascii="Times New Roman" w:hAnsi="Times New Roman" w:cs="Times New Roman"/>
                      <w:szCs w:val="21"/>
                    </w:rPr>
                    <w:t>100mg/kg</w:t>
                  </w:r>
                </w:p>
              </w:tc>
            </w:tr>
            <w:tr w:rsidR="00576E1E" w14:paraId="37D19D5C" w14:textId="77777777">
              <w:trPr>
                <w:trHeight w:hRule="exact" w:val="312"/>
                <w:jc w:val="center"/>
              </w:trPr>
              <w:tc>
                <w:tcPr>
                  <w:tcW w:w="475" w:type="dxa"/>
                  <w:vMerge w:val="restart"/>
                  <w:vAlign w:val="center"/>
                </w:tcPr>
                <w:p w14:paraId="75FF89F4" w14:textId="77777777" w:rsidR="00576E1E" w:rsidRDefault="004325BC">
                  <w:pPr>
                    <w:pStyle w:val="14"/>
                    <w:spacing w:line="240" w:lineRule="auto"/>
                    <w:jc w:val="center"/>
                  </w:pPr>
                  <w:r>
                    <w:t>声</w:t>
                  </w:r>
                </w:p>
                <w:p w14:paraId="675C57DD" w14:textId="77777777" w:rsidR="00576E1E" w:rsidRDefault="004325BC">
                  <w:pPr>
                    <w:pStyle w:val="14"/>
                    <w:spacing w:line="240" w:lineRule="auto"/>
                    <w:jc w:val="center"/>
                  </w:pPr>
                  <w:r>
                    <w:t>环境</w:t>
                  </w:r>
                </w:p>
              </w:tc>
              <w:tc>
                <w:tcPr>
                  <w:tcW w:w="2268" w:type="dxa"/>
                  <w:vMerge w:val="restart"/>
                  <w:vAlign w:val="center"/>
                </w:tcPr>
                <w:p w14:paraId="5CA3ADCC" w14:textId="77777777" w:rsidR="00576E1E" w:rsidRDefault="004325BC">
                  <w:pPr>
                    <w:jc w:val="center"/>
                    <w:rPr>
                      <w:rFonts w:ascii="Times New Roman" w:hAnsi="Times New Roman" w:cs="Times New Roman"/>
                      <w:szCs w:val="21"/>
                    </w:rPr>
                  </w:pPr>
                  <w:r>
                    <w:rPr>
                      <w:rFonts w:ascii="Times New Roman" w:hAnsi="Times New Roman" w:cs="Times New Roman"/>
                      <w:szCs w:val="21"/>
                    </w:rPr>
                    <w:t>《声环境质量标准》</w:t>
                  </w:r>
                </w:p>
              </w:tc>
              <w:tc>
                <w:tcPr>
                  <w:tcW w:w="2268" w:type="dxa"/>
                  <w:vMerge w:val="restart"/>
                  <w:vAlign w:val="center"/>
                </w:tcPr>
                <w:p w14:paraId="0E4F5643" w14:textId="77777777" w:rsidR="00576E1E" w:rsidRDefault="004325BC">
                  <w:pPr>
                    <w:jc w:val="center"/>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GB 3096-2008</w:t>
                  </w:r>
                  <w:r>
                    <w:rPr>
                      <w:rFonts w:ascii="Times New Roman" w:hAnsi="Times New Roman" w:cs="Times New Roman"/>
                      <w:szCs w:val="21"/>
                    </w:rPr>
                    <w:t>）</w:t>
                  </w:r>
                </w:p>
                <w:p w14:paraId="14ACF214" w14:textId="77777777" w:rsidR="00576E1E" w:rsidRDefault="004325BC">
                  <w:pPr>
                    <w:jc w:val="center"/>
                    <w:rPr>
                      <w:rFonts w:ascii="Times New Roman" w:hAnsi="Times New Roman" w:cs="Times New Roman"/>
                      <w:szCs w:val="21"/>
                    </w:rPr>
                  </w:pPr>
                  <w:r>
                    <w:rPr>
                      <w:rFonts w:ascii="Times New Roman" w:hAnsi="Times New Roman" w:cs="Times New Roman"/>
                      <w:szCs w:val="21"/>
                    </w:rPr>
                    <w:t>2</w:t>
                  </w:r>
                  <w:r>
                    <w:rPr>
                      <w:rFonts w:ascii="Times New Roman" w:hAnsi="Times New Roman" w:cs="Times New Roman"/>
                      <w:szCs w:val="21"/>
                    </w:rPr>
                    <w:t>类</w:t>
                  </w:r>
                </w:p>
              </w:tc>
              <w:tc>
                <w:tcPr>
                  <w:tcW w:w="992" w:type="dxa"/>
                  <w:vMerge w:val="restart"/>
                  <w:vAlign w:val="center"/>
                </w:tcPr>
                <w:p w14:paraId="49CFA369" w14:textId="77777777" w:rsidR="00576E1E" w:rsidRDefault="004325BC">
                  <w:pPr>
                    <w:jc w:val="center"/>
                    <w:rPr>
                      <w:rFonts w:ascii="Times New Roman" w:hAnsi="Times New Roman" w:cs="Times New Roman"/>
                    </w:rPr>
                  </w:pPr>
                  <w:r>
                    <w:rPr>
                      <w:rFonts w:ascii="Times New Roman" w:hAnsi="Times New Roman" w:cs="Times New Roman"/>
                    </w:rPr>
                    <w:t>Leq(A)</w:t>
                  </w:r>
                </w:p>
              </w:tc>
              <w:tc>
                <w:tcPr>
                  <w:tcW w:w="690" w:type="dxa"/>
                  <w:vAlign w:val="center"/>
                </w:tcPr>
                <w:p w14:paraId="3DBCCB30" w14:textId="77777777" w:rsidR="00576E1E" w:rsidRDefault="004325BC">
                  <w:pPr>
                    <w:jc w:val="center"/>
                    <w:rPr>
                      <w:rFonts w:ascii="Times New Roman" w:hAnsi="Times New Roman" w:cs="Times New Roman"/>
                    </w:rPr>
                  </w:pPr>
                  <w:r>
                    <w:rPr>
                      <w:rFonts w:ascii="Times New Roman" w:hAnsi="Times New Roman" w:cs="Times New Roman"/>
                    </w:rPr>
                    <w:t>昼</w:t>
                  </w:r>
                </w:p>
              </w:tc>
              <w:tc>
                <w:tcPr>
                  <w:tcW w:w="1627" w:type="dxa"/>
                  <w:vAlign w:val="center"/>
                </w:tcPr>
                <w:p w14:paraId="0ECBB453" w14:textId="77777777" w:rsidR="00576E1E" w:rsidRDefault="004325BC">
                  <w:pPr>
                    <w:jc w:val="center"/>
                    <w:rPr>
                      <w:rFonts w:ascii="Times New Roman" w:hAnsi="Times New Roman" w:cs="Times New Roman"/>
                    </w:rPr>
                  </w:pPr>
                  <w:r>
                    <w:rPr>
                      <w:rFonts w:ascii="Times New Roman" w:hAnsi="Times New Roman" w:cs="Times New Roman"/>
                    </w:rPr>
                    <w:t>60dB(A)</w:t>
                  </w:r>
                </w:p>
              </w:tc>
            </w:tr>
            <w:tr w:rsidR="00576E1E" w14:paraId="3EDDB7AF" w14:textId="77777777">
              <w:trPr>
                <w:trHeight w:hRule="exact" w:val="312"/>
                <w:jc w:val="center"/>
              </w:trPr>
              <w:tc>
                <w:tcPr>
                  <w:tcW w:w="475" w:type="dxa"/>
                  <w:vMerge/>
                  <w:vAlign w:val="center"/>
                </w:tcPr>
                <w:p w14:paraId="7F8E97A7" w14:textId="77777777" w:rsidR="00576E1E" w:rsidRDefault="00576E1E">
                  <w:pPr>
                    <w:pStyle w:val="14"/>
                    <w:spacing w:line="240" w:lineRule="auto"/>
                    <w:jc w:val="center"/>
                  </w:pPr>
                </w:p>
              </w:tc>
              <w:tc>
                <w:tcPr>
                  <w:tcW w:w="2268" w:type="dxa"/>
                  <w:vMerge/>
                  <w:vAlign w:val="center"/>
                </w:tcPr>
                <w:p w14:paraId="1C5CDB94" w14:textId="77777777" w:rsidR="00576E1E" w:rsidRDefault="00576E1E">
                  <w:pPr>
                    <w:jc w:val="center"/>
                    <w:rPr>
                      <w:rFonts w:ascii="Times New Roman" w:hAnsi="Times New Roman" w:cs="Times New Roman"/>
                      <w:szCs w:val="21"/>
                    </w:rPr>
                  </w:pPr>
                </w:p>
              </w:tc>
              <w:tc>
                <w:tcPr>
                  <w:tcW w:w="2268" w:type="dxa"/>
                  <w:vMerge/>
                  <w:vAlign w:val="center"/>
                </w:tcPr>
                <w:p w14:paraId="316084A0" w14:textId="77777777" w:rsidR="00576E1E" w:rsidRDefault="00576E1E">
                  <w:pPr>
                    <w:jc w:val="center"/>
                    <w:rPr>
                      <w:rFonts w:ascii="Times New Roman" w:hAnsi="Times New Roman" w:cs="Times New Roman"/>
                      <w:szCs w:val="21"/>
                    </w:rPr>
                  </w:pPr>
                </w:p>
              </w:tc>
              <w:tc>
                <w:tcPr>
                  <w:tcW w:w="992" w:type="dxa"/>
                  <w:vMerge/>
                  <w:vAlign w:val="center"/>
                </w:tcPr>
                <w:p w14:paraId="5ECCA904" w14:textId="77777777" w:rsidR="00576E1E" w:rsidRDefault="00576E1E">
                  <w:pPr>
                    <w:jc w:val="center"/>
                    <w:rPr>
                      <w:rFonts w:ascii="Times New Roman" w:hAnsi="Times New Roman" w:cs="Times New Roman"/>
                    </w:rPr>
                  </w:pPr>
                </w:p>
              </w:tc>
              <w:tc>
                <w:tcPr>
                  <w:tcW w:w="690" w:type="dxa"/>
                  <w:vAlign w:val="center"/>
                </w:tcPr>
                <w:p w14:paraId="6C7CF5D0" w14:textId="77777777" w:rsidR="00576E1E" w:rsidRDefault="004325BC">
                  <w:pPr>
                    <w:jc w:val="center"/>
                    <w:rPr>
                      <w:rFonts w:ascii="Times New Roman" w:hAnsi="Times New Roman" w:cs="Times New Roman"/>
                    </w:rPr>
                  </w:pPr>
                  <w:r>
                    <w:rPr>
                      <w:rFonts w:ascii="Times New Roman" w:hAnsi="Times New Roman" w:cs="Times New Roman"/>
                    </w:rPr>
                    <w:t>夜</w:t>
                  </w:r>
                </w:p>
              </w:tc>
              <w:tc>
                <w:tcPr>
                  <w:tcW w:w="1627" w:type="dxa"/>
                  <w:vAlign w:val="center"/>
                </w:tcPr>
                <w:p w14:paraId="10EF13F7" w14:textId="77777777" w:rsidR="00576E1E" w:rsidRDefault="004325BC">
                  <w:pPr>
                    <w:jc w:val="center"/>
                    <w:rPr>
                      <w:rFonts w:ascii="Times New Roman" w:hAnsi="Times New Roman" w:cs="Times New Roman"/>
                    </w:rPr>
                  </w:pPr>
                  <w:r>
                    <w:rPr>
                      <w:rFonts w:ascii="Times New Roman" w:hAnsi="Times New Roman" w:cs="Times New Roman"/>
                    </w:rPr>
                    <w:t>50dB(A)</w:t>
                  </w:r>
                </w:p>
              </w:tc>
            </w:tr>
          </w:tbl>
          <w:p w14:paraId="5ADC7CF4" w14:textId="77777777" w:rsidR="00576E1E" w:rsidRDefault="00576E1E">
            <w:pPr>
              <w:pStyle w:val="21"/>
              <w:ind w:firstLineChars="0" w:firstLine="0"/>
            </w:pPr>
          </w:p>
        </w:tc>
      </w:tr>
      <w:tr w:rsidR="00576E1E" w14:paraId="16386E77" w14:textId="77777777">
        <w:trPr>
          <w:trHeight w:val="7078"/>
          <w:jc w:val="center"/>
        </w:trPr>
        <w:tc>
          <w:tcPr>
            <w:tcW w:w="904" w:type="dxa"/>
            <w:vAlign w:val="center"/>
          </w:tcPr>
          <w:p w14:paraId="77243F93" w14:textId="77777777" w:rsidR="00576E1E" w:rsidRDefault="004325BC">
            <w:pPr>
              <w:spacing w:line="440" w:lineRule="exact"/>
              <w:jc w:val="center"/>
              <w:rPr>
                <w:rFonts w:ascii="Times New Roman" w:hAnsi="Times New Roman" w:cs="Times New Roman"/>
                <w:sz w:val="24"/>
                <w:szCs w:val="24"/>
              </w:rPr>
            </w:pPr>
            <w:r>
              <w:rPr>
                <w:rFonts w:ascii="Times New Roman" w:hAnsi="Times New Roman" w:cs="Times New Roman"/>
                <w:sz w:val="24"/>
                <w:szCs w:val="24"/>
              </w:rPr>
              <w:t>污染</w:t>
            </w:r>
          </w:p>
          <w:p w14:paraId="44A7D46D" w14:textId="77777777" w:rsidR="00576E1E" w:rsidRDefault="004325BC">
            <w:pPr>
              <w:spacing w:line="440" w:lineRule="exact"/>
              <w:jc w:val="center"/>
              <w:rPr>
                <w:rFonts w:ascii="Times New Roman" w:hAnsi="Times New Roman" w:cs="Times New Roman"/>
                <w:sz w:val="24"/>
                <w:szCs w:val="24"/>
              </w:rPr>
            </w:pPr>
            <w:r>
              <w:rPr>
                <w:rFonts w:ascii="Times New Roman" w:hAnsi="Times New Roman" w:cs="Times New Roman"/>
                <w:sz w:val="24"/>
                <w:szCs w:val="24"/>
              </w:rPr>
              <w:t>物排</w:t>
            </w:r>
          </w:p>
          <w:p w14:paraId="758D3455" w14:textId="77777777" w:rsidR="00576E1E" w:rsidRDefault="004325BC">
            <w:pPr>
              <w:spacing w:line="440" w:lineRule="exact"/>
              <w:jc w:val="center"/>
              <w:rPr>
                <w:rFonts w:ascii="Times New Roman" w:hAnsi="Times New Roman" w:cs="Times New Roman"/>
                <w:sz w:val="24"/>
                <w:szCs w:val="24"/>
              </w:rPr>
            </w:pPr>
            <w:r>
              <w:rPr>
                <w:rFonts w:ascii="Times New Roman" w:hAnsi="Times New Roman" w:cs="Times New Roman"/>
                <w:sz w:val="24"/>
                <w:szCs w:val="24"/>
              </w:rPr>
              <w:t>放标</w:t>
            </w:r>
          </w:p>
          <w:p w14:paraId="451D9FCF" w14:textId="77777777" w:rsidR="00576E1E" w:rsidRDefault="004325BC">
            <w:pPr>
              <w:spacing w:line="440" w:lineRule="exact"/>
              <w:jc w:val="center"/>
              <w:rPr>
                <w:rFonts w:ascii="Times New Roman" w:hAnsi="Times New Roman" w:cs="Times New Roman"/>
              </w:rPr>
            </w:pPr>
            <w:r>
              <w:rPr>
                <w:rFonts w:ascii="Times New Roman" w:hAnsi="Times New Roman" w:cs="Times New Roman"/>
                <w:sz w:val="24"/>
                <w:szCs w:val="24"/>
              </w:rPr>
              <w:t>准</w:t>
            </w:r>
          </w:p>
        </w:tc>
        <w:tc>
          <w:tcPr>
            <w:tcW w:w="8673" w:type="dxa"/>
          </w:tcPr>
          <w:p w14:paraId="1C8896A7" w14:textId="77777777" w:rsidR="00576E1E" w:rsidRDefault="004325BC">
            <w:pPr>
              <w:jc w:val="center"/>
              <w:rPr>
                <w:rFonts w:ascii="Times New Roman" w:hAnsi="Times New Roman" w:cs="Times New Roman"/>
                <w:sz w:val="24"/>
                <w:szCs w:val="24"/>
              </w:rPr>
            </w:pPr>
            <w:r>
              <w:rPr>
                <w:rFonts w:ascii="Times New Roman" w:hAnsi="Times New Roman" w:cs="Times New Roman"/>
                <w:sz w:val="24"/>
                <w:szCs w:val="24"/>
              </w:rPr>
              <w:t>表</w:t>
            </w:r>
            <w:r>
              <w:rPr>
                <w:rFonts w:ascii="Times New Roman" w:hAnsi="Times New Roman" w:cs="Times New Roman"/>
                <w:sz w:val="24"/>
                <w:szCs w:val="24"/>
              </w:rPr>
              <w:t xml:space="preserve">4-2  </w:t>
            </w:r>
            <w:r>
              <w:rPr>
                <w:rFonts w:ascii="Times New Roman" w:hAnsi="Times New Roman" w:cs="Times New Roman"/>
                <w:sz w:val="24"/>
                <w:szCs w:val="24"/>
              </w:rPr>
              <w:t>本项目执行污染物排放标准信息表</w:t>
            </w:r>
          </w:p>
          <w:tbl>
            <w:tblPr>
              <w:tblW w:w="83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6"/>
              <w:gridCol w:w="1701"/>
              <w:gridCol w:w="1985"/>
              <w:gridCol w:w="850"/>
              <w:gridCol w:w="1985"/>
              <w:gridCol w:w="1178"/>
            </w:tblGrid>
            <w:tr w:rsidR="00576E1E" w14:paraId="4EED967C" w14:textId="77777777">
              <w:tc>
                <w:tcPr>
                  <w:tcW w:w="676" w:type="dxa"/>
                  <w:vAlign w:val="center"/>
                </w:tcPr>
                <w:p w14:paraId="3F083EF6" w14:textId="77777777" w:rsidR="00576E1E" w:rsidRDefault="004325BC">
                  <w:pPr>
                    <w:jc w:val="center"/>
                    <w:rPr>
                      <w:rFonts w:ascii="Times New Roman" w:hAnsi="Times New Roman" w:cs="Times New Roman"/>
                      <w:szCs w:val="21"/>
                    </w:rPr>
                  </w:pPr>
                  <w:r>
                    <w:rPr>
                      <w:rFonts w:ascii="Times New Roman" w:hAnsi="Times New Roman" w:cs="Times New Roman"/>
                      <w:szCs w:val="21"/>
                    </w:rPr>
                    <w:t>类别</w:t>
                  </w:r>
                </w:p>
              </w:tc>
              <w:tc>
                <w:tcPr>
                  <w:tcW w:w="1701" w:type="dxa"/>
                  <w:vAlign w:val="center"/>
                </w:tcPr>
                <w:p w14:paraId="3A644958" w14:textId="77777777" w:rsidR="00576E1E" w:rsidRDefault="004325BC">
                  <w:pPr>
                    <w:jc w:val="center"/>
                    <w:rPr>
                      <w:rFonts w:ascii="Times New Roman" w:hAnsi="Times New Roman" w:cs="Times New Roman"/>
                      <w:szCs w:val="21"/>
                    </w:rPr>
                  </w:pPr>
                  <w:r>
                    <w:rPr>
                      <w:rFonts w:ascii="Times New Roman" w:hAnsi="Times New Roman" w:cs="Times New Roman"/>
                      <w:szCs w:val="21"/>
                    </w:rPr>
                    <w:t>标准名称</w:t>
                  </w:r>
                </w:p>
              </w:tc>
              <w:tc>
                <w:tcPr>
                  <w:tcW w:w="1985" w:type="dxa"/>
                  <w:vAlign w:val="center"/>
                </w:tcPr>
                <w:p w14:paraId="345E96FA" w14:textId="77777777" w:rsidR="00576E1E" w:rsidRDefault="004325BC">
                  <w:pPr>
                    <w:jc w:val="center"/>
                    <w:rPr>
                      <w:rFonts w:ascii="Times New Roman" w:hAnsi="Times New Roman" w:cs="Times New Roman"/>
                      <w:szCs w:val="21"/>
                    </w:rPr>
                  </w:pPr>
                  <w:r>
                    <w:rPr>
                      <w:rFonts w:ascii="Times New Roman" w:hAnsi="Times New Roman" w:cs="Times New Roman"/>
                      <w:szCs w:val="21"/>
                    </w:rPr>
                    <w:t>执行标准</w:t>
                  </w:r>
                </w:p>
              </w:tc>
              <w:tc>
                <w:tcPr>
                  <w:tcW w:w="4013" w:type="dxa"/>
                  <w:gridSpan w:val="3"/>
                  <w:vAlign w:val="center"/>
                </w:tcPr>
                <w:p w14:paraId="2BD2BEC7" w14:textId="77777777" w:rsidR="00576E1E" w:rsidRDefault="004325BC">
                  <w:pPr>
                    <w:pStyle w:val="xl27"/>
                    <w:widowControl w:val="0"/>
                    <w:pBdr>
                      <w:bottom w:val="none" w:sz="0" w:space="0" w:color="auto"/>
                      <w:right w:val="none" w:sz="0" w:space="0" w:color="auto"/>
                    </w:pBdr>
                    <w:spacing w:before="0" w:beforeAutospacing="0" w:after="0" w:afterAutospacing="0"/>
                  </w:pPr>
                  <w:r>
                    <w:t>项目名称及标准值</w:t>
                  </w:r>
                </w:p>
              </w:tc>
            </w:tr>
            <w:tr w:rsidR="00576E1E" w14:paraId="0DBF4069" w14:textId="77777777">
              <w:trPr>
                <w:cantSplit/>
                <w:trHeight w:val="153"/>
              </w:trPr>
              <w:tc>
                <w:tcPr>
                  <w:tcW w:w="676" w:type="dxa"/>
                  <w:vMerge w:val="restart"/>
                  <w:vAlign w:val="center"/>
                </w:tcPr>
                <w:p w14:paraId="0BB2E3C0" w14:textId="77777777" w:rsidR="00576E1E" w:rsidRDefault="004325BC">
                  <w:pPr>
                    <w:pStyle w:val="xl27"/>
                    <w:widowControl w:val="0"/>
                    <w:pBdr>
                      <w:bottom w:val="none" w:sz="0" w:space="0" w:color="auto"/>
                      <w:right w:val="none" w:sz="0" w:space="0" w:color="auto"/>
                    </w:pBdr>
                    <w:spacing w:before="0" w:beforeAutospacing="0" w:after="0" w:afterAutospacing="0"/>
                  </w:pPr>
                  <w:r>
                    <w:t>废气</w:t>
                  </w:r>
                </w:p>
              </w:tc>
              <w:tc>
                <w:tcPr>
                  <w:tcW w:w="1701" w:type="dxa"/>
                  <w:vMerge w:val="restart"/>
                  <w:vAlign w:val="center"/>
                </w:tcPr>
                <w:p w14:paraId="68D7E1EA" w14:textId="77777777" w:rsidR="00576E1E" w:rsidRDefault="004325BC">
                  <w:pPr>
                    <w:rPr>
                      <w:rFonts w:ascii="Times New Roman" w:hAnsi="Times New Roman" w:cs="Times New Roman"/>
                      <w:szCs w:val="21"/>
                    </w:rPr>
                  </w:pPr>
                  <w:r>
                    <w:rPr>
                      <w:rFonts w:ascii="Times New Roman" w:hAnsi="Times New Roman" w:cs="Times New Roman"/>
                      <w:szCs w:val="21"/>
                    </w:rPr>
                    <w:t>《大气污染物综合排放标准》</w:t>
                  </w:r>
                </w:p>
              </w:tc>
              <w:tc>
                <w:tcPr>
                  <w:tcW w:w="1985" w:type="dxa"/>
                  <w:vMerge w:val="restart"/>
                  <w:vAlign w:val="center"/>
                </w:tcPr>
                <w:p w14:paraId="3D02AB72" w14:textId="77777777" w:rsidR="00576E1E" w:rsidRDefault="004325BC">
                  <w:pPr>
                    <w:pStyle w:val="14"/>
                    <w:spacing w:line="240" w:lineRule="auto"/>
                  </w:pPr>
                  <w:r>
                    <w:rPr>
                      <w:rFonts w:hint="eastAsia"/>
                    </w:rPr>
                    <w:t>（</w:t>
                  </w:r>
                  <w:r>
                    <w:t>GB 16297-1996</w:t>
                  </w:r>
                  <w:r>
                    <w:rPr>
                      <w:rFonts w:hint="eastAsia"/>
                    </w:rPr>
                    <w:t>）</w:t>
                  </w:r>
                </w:p>
                <w:p w14:paraId="2A77FB4C" w14:textId="77777777" w:rsidR="00576E1E" w:rsidRDefault="004325BC">
                  <w:pPr>
                    <w:pStyle w:val="14"/>
                    <w:spacing w:line="240" w:lineRule="auto"/>
                    <w:jc w:val="center"/>
                  </w:pPr>
                  <w:r>
                    <w:t>新污染源二级</w:t>
                  </w:r>
                </w:p>
              </w:tc>
              <w:tc>
                <w:tcPr>
                  <w:tcW w:w="850" w:type="dxa"/>
                  <w:vMerge w:val="restart"/>
                  <w:vAlign w:val="center"/>
                </w:tcPr>
                <w:p w14:paraId="57F06601" w14:textId="77777777" w:rsidR="00576E1E" w:rsidRDefault="004325BC">
                  <w:pPr>
                    <w:pStyle w:val="21"/>
                    <w:spacing w:line="240" w:lineRule="auto"/>
                    <w:ind w:firstLineChars="0" w:firstLine="0"/>
                    <w:jc w:val="center"/>
                  </w:pPr>
                  <w:r>
                    <w:rPr>
                      <w:szCs w:val="21"/>
                    </w:rPr>
                    <w:t>SO</w:t>
                  </w:r>
                  <w:r>
                    <w:rPr>
                      <w:szCs w:val="21"/>
                      <w:vertAlign w:val="subscript"/>
                    </w:rPr>
                    <w:t>2</w:t>
                  </w:r>
                </w:p>
              </w:tc>
              <w:tc>
                <w:tcPr>
                  <w:tcW w:w="1985" w:type="dxa"/>
                  <w:vAlign w:val="center"/>
                </w:tcPr>
                <w:p w14:paraId="3C861492" w14:textId="77777777" w:rsidR="00576E1E" w:rsidRDefault="004325BC">
                  <w:pPr>
                    <w:jc w:val="center"/>
                    <w:rPr>
                      <w:rFonts w:ascii="Times New Roman" w:hAnsi="Times New Roman" w:cs="Times New Roman"/>
                      <w:szCs w:val="21"/>
                    </w:rPr>
                  </w:pPr>
                  <w:r>
                    <w:rPr>
                      <w:rFonts w:ascii="Times New Roman" w:hAnsi="Times New Roman" w:cs="Times New Roman"/>
                      <w:szCs w:val="21"/>
                    </w:rPr>
                    <w:t>最高排放浓度</w:t>
                  </w:r>
                </w:p>
              </w:tc>
              <w:tc>
                <w:tcPr>
                  <w:tcW w:w="1178" w:type="dxa"/>
                  <w:vAlign w:val="center"/>
                </w:tcPr>
                <w:p w14:paraId="7ED00791" w14:textId="77777777" w:rsidR="00576E1E" w:rsidRDefault="004325BC">
                  <w:pPr>
                    <w:jc w:val="center"/>
                    <w:rPr>
                      <w:rFonts w:ascii="Times New Roman" w:hAnsi="Times New Roman" w:cs="Times New Roman"/>
                      <w:szCs w:val="21"/>
                    </w:rPr>
                  </w:pPr>
                  <w:r>
                    <w:rPr>
                      <w:rFonts w:ascii="Times New Roman" w:hAnsi="Times New Roman" w:cs="Times New Roman"/>
                      <w:szCs w:val="21"/>
                    </w:rPr>
                    <w:t>550mg/m</w:t>
                  </w:r>
                  <w:r>
                    <w:rPr>
                      <w:rFonts w:ascii="Times New Roman" w:hAnsi="Times New Roman" w:cs="Times New Roman"/>
                      <w:szCs w:val="21"/>
                      <w:vertAlign w:val="superscript"/>
                    </w:rPr>
                    <w:t>3</w:t>
                  </w:r>
                </w:p>
              </w:tc>
            </w:tr>
            <w:tr w:rsidR="00576E1E" w14:paraId="19F087CE" w14:textId="77777777">
              <w:trPr>
                <w:cantSplit/>
                <w:trHeight w:val="153"/>
              </w:trPr>
              <w:tc>
                <w:tcPr>
                  <w:tcW w:w="676" w:type="dxa"/>
                  <w:vMerge/>
                  <w:vAlign w:val="center"/>
                </w:tcPr>
                <w:p w14:paraId="7D16C3FF" w14:textId="77777777" w:rsidR="00576E1E" w:rsidRDefault="00576E1E">
                  <w:pPr>
                    <w:jc w:val="center"/>
                    <w:rPr>
                      <w:rFonts w:ascii="Times New Roman" w:hAnsi="Times New Roman" w:cs="Times New Roman"/>
                      <w:szCs w:val="21"/>
                    </w:rPr>
                  </w:pPr>
                </w:p>
              </w:tc>
              <w:tc>
                <w:tcPr>
                  <w:tcW w:w="1701" w:type="dxa"/>
                  <w:vMerge/>
                  <w:vAlign w:val="center"/>
                </w:tcPr>
                <w:p w14:paraId="6D6A1541" w14:textId="77777777" w:rsidR="00576E1E" w:rsidRDefault="00576E1E">
                  <w:pPr>
                    <w:jc w:val="center"/>
                    <w:rPr>
                      <w:rFonts w:ascii="Times New Roman" w:hAnsi="Times New Roman" w:cs="Times New Roman"/>
                      <w:szCs w:val="21"/>
                    </w:rPr>
                  </w:pPr>
                </w:p>
              </w:tc>
              <w:tc>
                <w:tcPr>
                  <w:tcW w:w="1985" w:type="dxa"/>
                  <w:vMerge/>
                  <w:vAlign w:val="center"/>
                </w:tcPr>
                <w:p w14:paraId="19BE5620" w14:textId="77777777" w:rsidR="00576E1E" w:rsidRDefault="00576E1E">
                  <w:pPr>
                    <w:jc w:val="center"/>
                    <w:rPr>
                      <w:rFonts w:ascii="Times New Roman" w:hAnsi="Times New Roman" w:cs="Times New Roman"/>
                      <w:szCs w:val="21"/>
                    </w:rPr>
                  </w:pPr>
                </w:p>
              </w:tc>
              <w:tc>
                <w:tcPr>
                  <w:tcW w:w="850" w:type="dxa"/>
                  <w:vMerge/>
                  <w:vAlign w:val="center"/>
                </w:tcPr>
                <w:p w14:paraId="35FAD8AD" w14:textId="77777777" w:rsidR="00576E1E" w:rsidRDefault="00576E1E">
                  <w:pPr>
                    <w:jc w:val="center"/>
                    <w:rPr>
                      <w:rFonts w:ascii="Times New Roman" w:hAnsi="Times New Roman" w:cs="Times New Roman"/>
                      <w:szCs w:val="21"/>
                    </w:rPr>
                  </w:pPr>
                </w:p>
              </w:tc>
              <w:tc>
                <w:tcPr>
                  <w:tcW w:w="1985" w:type="dxa"/>
                  <w:vAlign w:val="center"/>
                </w:tcPr>
                <w:p w14:paraId="73573086" w14:textId="77777777" w:rsidR="00576E1E" w:rsidRDefault="004325BC">
                  <w:pPr>
                    <w:jc w:val="center"/>
                    <w:rPr>
                      <w:rFonts w:ascii="Times New Roman" w:hAnsi="Times New Roman" w:cs="Times New Roman"/>
                      <w:szCs w:val="21"/>
                    </w:rPr>
                  </w:pPr>
                  <w:r>
                    <w:rPr>
                      <w:rFonts w:ascii="Times New Roman" w:hAnsi="Times New Roman" w:cs="Times New Roman"/>
                      <w:szCs w:val="21"/>
                    </w:rPr>
                    <w:t>周界外浓度最高点</w:t>
                  </w:r>
                </w:p>
              </w:tc>
              <w:tc>
                <w:tcPr>
                  <w:tcW w:w="1178" w:type="dxa"/>
                  <w:vAlign w:val="center"/>
                </w:tcPr>
                <w:p w14:paraId="72ED700D" w14:textId="77777777" w:rsidR="00576E1E" w:rsidRDefault="004325BC">
                  <w:pPr>
                    <w:jc w:val="center"/>
                    <w:rPr>
                      <w:rFonts w:ascii="Times New Roman" w:hAnsi="Times New Roman" w:cs="Times New Roman"/>
                      <w:szCs w:val="21"/>
                    </w:rPr>
                  </w:pPr>
                  <w:r>
                    <w:rPr>
                      <w:rFonts w:ascii="Times New Roman" w:hAnsi="Times New Roman" w:cs="Times New Roman"/>
                      <w:szCs w:val="21"/>
                    </w:rPr>
                    <w:t>0.4mg/m</w:t>
                  </w:r>
                  <w:r>
                    <w:rPr>
                      <w:rFonts w:ascii="Times New Roman" w:hAnsi="Times New Roman" w:cs="Times New Roman"/>
                      <w:szCs w:val="21"/>
                      <w:vertAlign w:val="superscript"/>
                    </w:rPr>
                    <w:t>3</w:t>
                  </w:r>
                </w:p>
              </w:tc>
            </w:tr>
            <w:tr w:rsidR="00576E1E" w14:paraId="0116B40E" w14:textId="77777777">
              <w:trPr>
                <w:cantSplit/>
                <w:trHeight w:val="153"/>
              </w:trPr>
              <w:tc>
                <w:tcPr>
                  <w:tcW w:w="676" w:type="dxa"/>
                  <w:vMerge/>
                  <w:vAlign w:val="center"/>
                </w:tcPr>
                <w:p w14:paraId="3B969EA9" w14:textId="77777777" w:rsidR="00576E1E" w:rsidRDefault="00576E1E">
                  <w:pPr>
                    <w:jc w:val="center"/>
                    <w:rPr>
                      <w:rFonts w:ascii="Times New Roman" w:hAnsi="Times New Roman" w:cs="Times New Roman"/>
                      <w:szCs w:val="21"/>
                    </w:rPr>
                  </w:pPr>
                </w:p>
              </w:tc>
              <w:tc>
                <w:tcPr>
                  <w:tcW w:w="1701" w:type="dxa"/>
                  <w:vMerge/>
                  <w:vAlign w:val="center"/>
                </w:tcPr>
                <w:p w14:paraId="1C519569" w14:textId="77777777" w:rsidR="00576E1E" w:rsidRDefault="00576E1E">
                  <w:pPr>
                    <w:jc w:val="center"/>
                    <w:rPr>
                      <w:rFonts w:ascii="Times New Roman" w:hAnsi="Times New Roman" w:cs="Times New Roman"/>
                      <w:szCs w:val="21"/>
                    </w:rPr>
                  </w:pPr>
                </w:p>
              </w:tc>
              <w:tc>
                <w:tcPr>
                  <w:tcW w:w="1985" w:type="dxa"/>
                  <w:vMerge/>
                  <w:vAlign w:val="center"/>
                </w:tcPr>
                <w:p w14:paraId="00DD92B9" w14:textId="77777777" w:rsidR="00576E1E" w:rsidRDefault="00576E1E">
                  <w:pPr>
                    <w:jc w:val="center"/>
                    <w:rPr>
                      <w:rFonts w:ascii="Times New Roman" w:hAnsi="Times New Roman" w:cs="Times New Roman"/>
                      <w:szCs w:val="21"/>
                    </w:rPr>
                  </w:pPr>
                </w:p>
              </w:tc>
              <w:tc>
                <w:tcPr>
                  <w:tcW w:w="850" w:type="dxa"/>
                  <w:vMerge w:val="restart"/>
                  <w:vAlign w:val="center"/>
                </w:tcPr>
                <w:p w14:paraId="4F5271D0" w14:textId="77777777" w:rsidR="00576E1E" w:rsidRDefault="004325BC">
                  <w:pPr>
                    <w:jc w:val="center"/>
                    <w:rPr>
                      <w:rFonts w:ascii="Times New Roman" w:hAnsi="Times New Roman" w:cs="Times New Roman"/>
                      <w:szCs w:val="21"/>
                    </w:rPr>
                  </w:pPr>
                  <w:r>
                    <w:rPr>
                      <w:rFonts w:ascii="Times New Roman" w:hAnsi="Times New Roman" w:cs="Times New Roman"/>
                      <w:szCs w:val="21"/>
                    </w:rPr>
                    <w:t>NO</w:t>
                  </w:r>
                  <w:r>
                    <w:rPr>
                      <w:rFonts w:ascii="Times New Roman" w:hAnsi="Times New Roman" w:cs="Times New Roman"/>
                      <w:szCs w:val="21"/>
                      <w:vertAlign w:val="subscript"/>
                    </w:rPr>
                    <w:t>x</w:t>
                  </w:r>
                </w:p>
              </w:tc>
              <w:tc>
                <w:tcPr>
                  <w:tcW w:w="1985" w:type="dxa"/>
                  <w:vAlign w:val="center"/>
                </w:tcPr>
                <w:p w14:paraId="28E511A8" w14:textId="77777777" w:rsidR="00576E1E" w:rsidRDefault="004325BC">
                  <w:pPr>
                    <w:jc w:val="center"/>
                    <w:rPr>
                      <w:rFonts w:ascii="Times New Roman" w:hAnsi="Times New Roman" w:cs="Times New Roman"/>
                      <w:szCs w:val="21"/>
                    </w:rPr>
                  </w:pPr>
                  <w:r>
                    <w:rPr>
                      <w:rFonts w:ascii="Times New Roman" w:hAnsi="Times New Roman" w:cs="Times New Roman"/>
                      <w:szCs w:val="21"/>
                    </w:rPr>
                    <w:t>最高排放浓度</w:t>
                  </w:r>
                </w:p>
              </w:tc>
              <w:tc>
                <w:tcPr>
                  <w:tcW w:w="1178" w:type="dxa"/>
                  <w:vAlign w:val="center"/>
                </w:tcPr>
                <w:p w14:paraId="76E317D8" w14:textId="77777777" w:rsidR="00576E1E" w:rsidRDefault="004325BC">
                  <w:pPr>
                    <w:jc w:val="center"/>
                    <w:rPr>
                      <w:rFonts w:ascii="Times New Roman" w:hAnsi="Times New Roman" w:cs="Times New Roman"/>
                      <w:szCs w:val="21"/>
                    </w:rPr>
                  </w:pPr>
                  <w:r>
                    <w:rPr>
                      <w:rFonts w:ascii="Times New Roman" w:hAnsi="Times New Roman" w:cs="Times New Roman"/>
                      <w:szCs w:val="21"/>
                    </w:rPr>
                    <w:t>240mg/m</w:t>
                  </w:r>
                  <w:r>
                    <w:rPr>
                      <w:rFonts w:ascii="Times New Roman" w:hAnsi="Times New Roman" w:cs="Times New Roman"/>
                      <w:szCs w:val="21"/>
                      <w:vertAlign w:val="superscript"/>
                    </w:rPr>
                    <w:t>3</w:t>
                  </w:r>
                </w:p>
              </w:tc>
            </w:tr>
            <w:tr w:rsidR="00576E1E" w14:paraId="4EA28ABD" w14:textId="77777777">
              <w:trPr>
                <w:cantSplit/>
                <w:trHeight w:val="153"/>
              </w:trPr>
              <w:tc>
                <w:tcPr>
                  <w:tcW w:w="676" w:type="dxa"/>
                  <w:vMerge/>
                  <w:vAlign w:val="center"/>
                </w:tcPr>
                <w:p w14:paraId="5F0636DB" w14:textId="77777777" w:rsidR="00576E1E" w:rsidRDefault="00576E1E">
                  <w:pPr>
                    <w:jc w:val="center"/>
                    <w:rPr>
                      <w:rFonts w:ascii="Times New Roman" w:hAnsi="Times New Roman" w:cs="Times New Roman"/>
                      <w:szCs w:val="21"/>
                    </w:rPr>
                  </w:pPr>
                </w:p>
              </w:tc>
              <w:tc>
                <w:tcPr>
                  <w:tcW w:w="1701" w:type="dxa"/>
                  <w:vMerge/>
                  <w:vAlign w:val="center"/>
                </w:tcPr>
                <w:p w14:paraId="0C734B20" w14:textId="77777777" w:rsidR="00576E1E" w:rsidRDefault="00576E1E">
                  <w:pPr>
                    <w:jc w:val="center"/>
                    <w:rPr>
                      <w:rFonts w:ascii="Times New Roman" w:hAnsi="Times New Roman" w:cs="Times New Roman"/>
                      <w:szCs w:val="21"/>
                    </w:rPr>
                  </w:pPr>
                </w:p>
              </w:tc>
              <w:tc>
                <w:tcPr>
                  <w:tcW w:w="1985" w:type="dxa"/>
                  <w:vMerge/>
                  <w:vAlign w:val="center"/>
                </w:tcPr>
                <w:p w14:paraId="3E15C837" w14:textId="77777777" w:rsidR="00576E1E" w:rsidRDefault="00576E1E">
                  <w:pPr>
                    <w:jc w:val="center"/>
                    <w:rPr>
                      <w:rFonts w:ascii="Times New Roman" w:hAnsi="Times New Roman" w:cs="Times New Roman"/>
                      <w:szCs w:val="21"/>
                    </w:rPr>
                  </w:pPr>
                </w:p>
              </w:tc>
              <w:tc>
                <w:tcPr>
                  <w:tcW w:w="850" w:type="dxa"/>
                  <w:vMerge/>
                  <w:vAlign w:val="center"/>
                </w:tcPr>
                <w:p w14:paraId="64AECBA8" w14:textId="77777777" w:rsidR="00576E1E" w:rsidRDefault="00576E1E">
                  <w:pPr>
                    <w:jc w:val="center"/>
                    <w:rPr>
                      <w:rFonts w:ascii="Times New Roman" w:hAnsi="Times New Roman" w:cs="Times New Roman"/>
                      <w:szCs w:val="21"/>
                    </w:rPr>
                  </w:pPr>
                </w:p>
              </w:tc>
              <w:tc>
                <w:tcPr>
                  <w:tcW w:w="1985" w:type="dxa"/>
                  <w:vAlign w:val="center"/>
                </w:tcPr>
                <w:p w14:paraId="20C7D888" w14:textId="77777777" w:rsidR="00576E1E" w:rsidRDefault="004325BC">
                  <w:pPr>
                    <w:jc w:val="center"/>
                    <w:rPr>
                      <w:rFonts w:ascii="Times New Roman" w:hAnsi="Times New Roman" w:cs="Times New Roman"/>
                      <w:szCs w:val="21"/>
                    </w:rPr>
                  </w:pPr>
                  <w:r>
                    <w:rPr>
                      <w:rFonts w:ascii="Times New Roman" w:hAnsi="Times New Roman" w:cs="Times New Roman"/>
                      <w:szCs w:val="21"/>
                    </w:rPr>
                    <w:t>周界外浓度最高点</w:t>
                  </w:r>
                </w:p>
              </w:tc>
              <w:tc>
                <w:tcPr>
                  <w:tcW w:w="1178" w:type="dxa"/>
                  <w:vAlign w:val="center"/>
                </w:tcPr>
                <w:p w14:paraId="2DCA8D7C" w14:textId="77777777" w:rsidR="00576E1E" w:rsidRDefault="004325BC">
                  <w:pPr>
                    <w:jc w:val="center"/>
                    <w:rPr>
                      <w:rFonts w:ascii="Times New Roman" w:hAnsi="Times New Roman" w:cs="Times New Roman"/>
                      <w:szCs w:val="21"/>
                    </w:rPr>
                  </w:pPr>
                  <w:r>
                    <w:rPr>
                      <w:rFonts w:ascii="Times New Roman" w:hAnsi="Times New Roman" w:cs="Times New Roman"/>
                      <w:szCs w:val="21"/>
                    </w:rPr>
                    <w:t>0.12mg/m</w:t>
                  </w:r>
                  <w:r>
                    <w:rPr>
                      <w:rFonts w:ascii="Times New Roman" w:hAnsi="Times New Roman" w:cs="Times New Roman"/>
                      <w:szCs w:val="21"/>
                      <w:vertAlign w:val="superscript"/>
                    </w:rPr>
                    <w:t>3</w:t>
                  </w:r>
                </w:p>
              </w:tc>
            </w:tr>
            <w:tr w:rsidR="00576E1E" w14:paraId="195210B9" w14:textId="77777777">
              <w:trPr>
                <w:cantSplit/>
                <w:trHeight w:val="153"/>
              </w:trPr>
              <w:tc>
                <w:tcPr>
                  <w:tcW w:w="676" w:type="dxa"/>
                  <w:vMerge/>
                  <w:vAlign w:val="center"/>
                </w:tcPr>
                <w:p w14:paraId="4CB15372" w14:textId="77777777" w:rsidR="00576E1E" w:rsidRDefault="00576E1E">
                  <w:pPr>
                    <w:jc w:val="center"/>
                    <w:rPr>
                      <w:rFonts w:ascii="Times New Roman" w:hAnsi="Times New Roman" w:cs="Times New Roman"/>
                      <w:szCs w:val="21"/>
                    </w:rPr>
                  </w:pPr>
                </w:p>
              </w:tc>
              <w:tc>
                <w:tcPr>
                  <w:tcW w:w="1701" w:type="dxa"/>
                  <w:vMerge/>
                  <w:vAlign w:val="center"/>
                </w:tcPr>
                <w:p w14:paraId="49DB0DA3" w14:textId="77777777" w:rsidR="00576E1E" w:rsidRDefault="00576E1E">
                  <w:pPr>
                    <w:jc w:val="center"/>
                    <w:rPr>
                      <w:rFonts w:ascii="Times New Roman" w:hAnsi="Times New Roman" w:cs="Times New Roman"/>
                      <w:szCs w:val="21"/>
                    </w:rPr>
                  </w:pPr>
                </w:p>
              </w:tc>
              <w:tc>
                <w:tcPr>
                  <w:tcW w:w="1985" w:type="dxa"/>
                  <w:vMerge/>
                  <w:vAlign w:val="center"/>
                </w:tcPr>
                <w:p w14:paraId="73A6FC28" w14:textId="77777777" w:rsidR="00576E1E" w:rsidRDefault="00576E1E">
                  <w:pPr>
                    <w:jc w:val="center"/>
                    <w:rPr>
                      <w:rFonts w:ascii="Times New Roman" w:hAnsi="Times New Roman" w:cs="Times New Roman"/>
                      <w:szCs w:val="21"/>
                    </w:rPr>
                  </w:pPr>
                </w:p>
              </w:tc>
              <w:tc>
                <w:tcPr>
                  <w:tcW w:w="850" w:type="dxa"/>
                  <w:vMerge w:val="restart"/>
                  <w:vAlign w:val="center"/>
                </w:tcPr>
                <w:p w14:paraId="6824717B" w14:textId="77777777" w:rsidR="00576E1E" w:rsidRDefault="004325BC">
                  <w:pPr>
                    <w:jc w:val="center"/>
                    <w:rPr>
                      <w:rFonts w:ascii="Times New Roman" w:hAnsi="Times New Roman" w:cs="Times New Roman"/>
                      <w:szCs w:val="21"/>
                    </w:rPr>
                  </w:pPr>
                  <w:r>
                    <w:rPr>
                      <w:rFonts w:ascii="Times New Roman" w:hAnsi="Times New Roman" w:cs="Times New Roman"/>
                      <w:szCs w:val="21"/>
                    </w:rPr>
                    <w:t>颗粒物</w:t>
                  </w:r>
                </w:p>
              </w:tc>
              <w:tc>
                <w:tcPr>
                  <w:tcW w:w="1985" w:type="dxa"/>
                  <w:vAlign w:val="center"/>
                </w:tcPr>
                <w:p w14:paraId="59226BB3" w14:textId="77777777" w:rsidR="00576E1E" w:rsidRDefault="004325BC">
                  <w:pPr>
                    <w:jc w:val="center"/>
                    <w:rPr>
                      <w:rFonts w:ascii="Times New Roman" w:hAnsi="Times New Roman" w:cs="Times New Roman"/>
                      <w:szCs w:val="21"/>
                    </w:rPr>
                  </w:pPr>
                  <w:r>
                    <w:rPr>
                      <w:rFonts w:ascii="Times New Roman" w:hAnsi="Times New Roman" w:cs="Times New Roman"/>
                      <w:szCs w:val="21"/>
                    </w:rPr>
                    <w:t>最高排放浓度</w:t>
                  </w:r>
                </w:p>
              </w:tc>
              <w:tc>
                <w:tcPr>
                  <w:tcW w:w="1178" w:type="dxa"/>
                  <w:vAlign w:val="center"/>
                </w:tcPr>
                <w:p w14:paraId="188AA113" w14:textId="77777777" w:rsidR="00576E1E" w:rsidRDefault="004325BC">
                  <w:pPr>
                    <w:jc w:val="center"/>
                    <w:rPr>
                      <w:rFonts w:ascii="Times New Roman" w:hAnsi="Times New Roman" w:cs="Times New Roman"/>
                      <w:szCs w:val="21"/>
                    </w:rPr>
                  </w:pPr>
                  <w:r>
                    <w:rPr>
                      <w:rFonts w:ascii="Times New Roman" w:hAnsi="Times New Roman" w:cs="Times New Roman"/>
                      <w:szCs w:val="21"/>
                    </w:rPr>
                    <w:t>120mg/m</w:t>
                  </w:r>
                  <w:r>
                    <w:rPr>
                      <w:rFonts w:ascii="Times New Roman" w:hAnsi="Times New Roman" w:cs="Times New Roman"/>
                      <w:szCs w:val="21"/>
                      <w:vertAlign w:val="superscript"/>
                    </w:rPr>
                    <w:t>3</w:t>
                  </w:r>
                </w:p>
              </w:tc>
            </w:tr>
            <w:tr w:rsidR="00576E1E" w14:paraId="173DBEFB" w14:textId="77777777">
              <w:trPr>
                <w:cantSplit/>
                <w:trHeight w:val="153"/>
              </w:trPr>
              <w:tc>
                <w:tcPr>
                  <w:tcW w:w="676" w:type="dxa"/>
                  <w:vMerge/>
                  <w:vAlign w:val="center"/>
                </w:tcPr>
                <w:p w14:paraId="7C58533C" w14:textId="77777777" w:rsidR="00576E1E" w:rsidRDefault="00576E1E">
                  <w:pPr>
                    <w:jc w:val="center"/>
                    <w:rPr>
                      <w:rFonts w:ascii="Times New Roman" w:hAnsi="Times New Roman" w:cs="Times New Roman"/>
                      <w:szCs w:val="21"/>
                    </w:rPr>
                  </w:pPr>
                </w:p>
              </w:tc>
              <w:tc>
                <w:tcPr>
                  <w:tcW w:w="1701" w:type="dxa"/>
                  <w:vMerge/>
                  <w:vAlign w:val="center"/>
                </w:tcPr>
                <w:p w14:paraId="637E1051" w14:textId="77777777" w:rsidR="00576E1E" w:rsidRDefault="00576E1E">
                  <w:pPr>
                    <w:jc w:val="center"/>
                    <w:rPr>
                      <w:rFonts w:ascii="Times New Roman" w:hAnsi="Times New Roman" w:cs="Times New Roman"/>
                      <w:szCs w:val="21"/>
                    </w:rPr>
                  </w:pPr>
                </w:p>
              </w:tc>
              <w:tc>
                <w:tcPr>
                  <w:tcW w:w="1985" w:type="dxa"/>
                  <w:vMerge/>
                  <w:vAlign w:val="center"/>
                </w:tcPr>
                <w:p w14:paraId="7644E670" w14:textId="77777777" w:rsidR="00576E1E" w:rsidRDefault="00576E1E">
                  <w:pPr>
                    <w:jc w:val="center"/>
                    <w:rPr>
                      <w:rFonts w:ascii="Times New Roman" w:hAnsi="Times New Roman" w:cs="Times New Roman"/>
                      <w:szCs w:val="21"/>
                    </w:rPr>
                  </w:pPr>
                </w:p>
              </w:tc>
              <w:tc>
                <w:tcPr>
                  <w:tcW w:w="850" w:type="dxa"/>
                  <w:vMerge/>
                  <w:vAlign w:val="center"/>
                </w:tcPr>
                <w:p w14:paraId="4C494FEC" w14:textId="77777777" w:rsidR="00576E1E" w:rsidRDefault="00576E1E">
                  <w:pPr>
                    <w:jc w:val="center"/>
                    <w:rPr>
                      <w:rFonts w:ascii="Times New Roman" w:hAnsi="Times New Roman" w:cs="Times New Roman"/>
                      <w:szCs w:val="21"/>
                    </w:rPr>
                  </w:pPr>
                </w:p>
              </w:tc>
              <w:tc>
                <w:tcPr>
                  <w:tcW w:w="1985" w:type="dxa"/>
                  <w:vAlign w:val="center"/>
                </w:tcPr>
                <w:p w14:paraId="338BE6AE" w14:textId="77777777" w:rsidR="00576E1E" w:rsidRDefault="004325BC">
                  <w:pPr>
                    <w:jc w:val="center"/>
                    <w:rPr>
                      <w:rFonts w:ascii="Times New Roman" w:hAnsi="Times New Roman" w:cs="Times New Roman"/>
                      <w:szCs w:val="21"/>
                    </w:rPr>
                  </w:pPr>
                  <w:r>
                    <w:rPr>
                      <w:rFonts w:ascii="Times New Roman" w:hAnsi="Times New Roman" w:cs="Times New Roman"/>
                      <w:szCs w:val="21"/>
                    </w:rPr>
                    <w:t>周界外浓度最高点</w:t>
                  </w:r>
                </w:p>
              </w:tc>
              <w:tc>
                <w:tcPr>
                  <w:tcW w:w="1178" w:type="dxa"/>
                  <w:vAlign w:val="center"/>
                </w:tcPr>
                <w:p w14:paraId="191D61CD" w14:textId="77777777" w:rsidR="00576E1E" w:rsidRDefault="004325BC">
                  <w:pPr>
                    <w:jc w:val="center"/>
                    <w:rPr>
                      <w:rFonts w:ascii="Times New Roman" w:hAnsi="Times New Roman" w:cs="Times New Roman"/>
                      <w:szCs w:val="21"/>
                    </w:rPr>
                  </w:pPr>
                  <w:r>
                    <w:rPr>
                      <w:rFonts w:ascii="Times New Roman" w:hAnsi="Times New Roman" w:cs="Times New Roman"/>
                      <w:szCs w:val="21"/>
                    </w:rPr>
                    <w:t>1.0mg/m</w:t>
                  </w:r>
                  <w:r>
                    <w:rPr>
                      <w:rFonts w:ascii="Times New Roman" w:hAnsi="Times New Roman" w:cs="Times New Roman"/>
                      <w:szCs w:val="21"/>
                      <w:vertAlign w:val="superscript"/>
                    </w:rPr>
                    <w:t>3</w:t>
                  </w:r>
                </w:p>
              </w:tc>
            </w:tr>
            <w:tr w:rsidR="004325BC" w14:paraId="61A29DBB" w14:textId="77777777">
              <w:trPr>
                <w:cantSplit/>
                <w:trHeight w:val="153"/>
              </w:trPr>
              <w:tc>
                <w:tcPr>
                  <w:tcW w:w="676" w:type="dxa"/>
                  <w:vMerge/>
                  <w:vAlign w:val="center"/>
                </w:tcPr>
                <w:p w14:paraId="36D45DEE" w14:textId="77777777" w:rsidR="004325BC" w:rsidRDefault="004325BC" w:rsidP="004325BC">
                  <w:pPr>
                    <w:jc w:val="center"/>
                    <w:rPr>
                      <w:rFonts w:ascii="Times New Roman" w:hAnsi="Times New Roman" w:cs="Times New Roman"/>
                      <w:szCs w:val="21"/>
                    </w:rPr>
                  </w:pPr>
                </w:p>
              </w:tc>
              <w:tc>
                <w:tcPr>
                  <w:tcW w:w="1701" w:type="dxa"/>
                  <w:vMerge/>
                  <w:vAlign w:val="center"/>
                </w:tcPr>
                <w:p w14:paraId="0C243686" w14:textId="77777777" w:rsidR="004325BC" w:rsidRDefault="004325BC" w:rsidP="004325BC">
                  <w:pPr>
                    <w:jc w:val="center"/>
                    <w:rPr>
                      <w:rFonts w:ascii="Times New Roman" w:hAnsi="Times New Roman" w:cs="Times New Roman"/>
                      <w:szCs w:val="21"/>
                    </w:rPr>
                  </w:pPr>
                </w:p>
              </w:tc>
              <w:tc>
                <w:tcPr>
                  <w:tcW w:w="1985" w:type="dxa"/>
                  <w:vMerge/>
                  <w:vAlign w:val="center"/>
                </w:tcPr>
                <w:p w14:paraId="644C7BF5" w14:textId="77777777" w:rsidR="004325BC" w:rsidRDefault="004325BC" w:rsidP="004325BC">
                  <w:pPr>
                    <w:jc w:val="center"/>
                    <w:rPr>
                      <w:rFonts w:ascii="Times New Roman" w:hAnsi="Times New Roman" w:cs="Times New Roman"/>
                      <w:szCs w:val="21"/>
                    </w:rPr>
                  </w:pPr>
                </w:p>
              </w:tc>
              <w:tc>
                <w:tcPr>
                  <w:tcW w:w="850" w:type="dxa"/>
                  <w:vAlign w:val="center"/>
                </w:tcPr>
                <w:p w14:paraId="653C5891" w14:textId="77777777" w:rsidR="004325BC" w:rsidRDefault="004325BC" w:rsidP="004325BC">
                  <w:pPr>
                    <w:jc w:val="center"/>
                    <w:rPr>
                      <w:rFonts w:ascii="Times New Roman" w:hAnsi="Times New Roman" w:cs="Times New Roman"/>
                      <w:szCs w:val="21"/>
                    </w:rPr>
                  </w:pPr>
                  <w:r>
                    <w:rPr>
                      <w:rFonts w:ascii="Times New Roman" w:hAnsi="Times New Roman" w:cs="Times New Roman" w:hint="eastAsia"/>
                      <w:szCs w:val="21"/>
                    </w:rPr>
                    <w:t>H</w:t>
                  </w:r>
                  <w:r>
                    <w:rPr>
                      <w:rFonts w:ascii="Times New Roman" w:hAnsi="Times New Roman" w:cs="Times New Roman"/>
                      <w:szCs w:val="21"/>
                    </w:rPr>
                    <w:t>C</w:t>
                  </w:r>
                  <w:r>
                    <w:rPr>
                      <w:rFonts w:ascii="Times New Roman" w:hAnsi="Times New Roman" w:cs="Times New Roman" w:hint="eastAsia"/>
                      <w:szCs w:val="21"/>
                    </w:rPr>
                    <w:t>l</w:t>
                  </w:r>
                </w:p>
              </w:tc>
              <w:tc>
                <w:tcPr>
                  <w:tcW w:w="1985" w:type="dxa"/>
                  <w:vAlign w:val="center"/>
                </w:tcPr>
                <w:p w14:paraId="571EA876" w14:textId="2CEF4213" w:rsidR="004325BC" w:rsidRDefault="004325BC" w:rsidP="004325BC">
                  <w:pPr>
                    <w:jc w:val="center"/>
                    <w:rPr>
                      <w:rFonts w:ascii="Times New Roman" w:hAnsi="Times New Roman" w:cs="Times New Roman"/>
                      <w:szCs w:val="21"/>
                    </w:rPr>
                  </w:pPr>
                  <w:r>
                    <w:rPr>
                      <w:rFonts w:ascii="Times New Roman" w:hAnsi="Times New Roman" w:cs="Times New Roman"/>
                      <w:szCs w:val="21"/>
                    </w:rPr>
                    <w:t>周界外浓度最高点</w:t>
                  </w:r>
                </w:p>
              </w:tc>
              <w:tc>
                <w:tcPr>
                  <w:tcW w:w="1178" w:type="dxa"/>
                  <w:vAlign w:val="center"/>
                </w:tcPr>
                <w:p w14:paraId="4E31A563" w14:textId="6AB32B2A" w:rsidR="004325BC" w:rsidRDefault="004325BC" w:rsidP="004325BC">
                  <w:pPr>
                    <w:jc w:val="center"/>
                    <w:rPr>
                      <w:rFonts w:ascii="Times New Roman" w:hAnsi="Times New Roman" w:cs="Times New Roman"/>
                      <w:szCs w:val="21"/>
                    </w:rPr>
                  </w:pPr>
                  <w:r>
                    <w:rPr>
                      <w:rFonts w:ascii="Times New Roman" w:hAnsi="Times New Roman" w:cs="Times New Roman"/>
                      <w:szCs w:val="21"/>
                    </w:rPr>
                    <w:t>0.2</w:t>
                  </w:r>
                  <w:r>
                    <w:rPr>
                      <w:rFonts w:ascii="Times New Roman" w:hAnsi="Times New Roman" w:cs="Times New Roman" w:hint="eastAsia"/>
                      <w:szCs w:val="21"/>
                    </w:rPr>
                    <w:t xml:space="preserve"> m</w:t>
                  </w:r>
                  <w:r>
                    <w:rPr>
                      <w:rFonts w:ascii="Times New Roman" w:hAnsi="Times New Roman" w:cs="Times New Roman"/>
                      <w:szCs w:val="21"/>
                    </w:rPr>
                    <w:t>g/m</w:t>
                  </w:r>
                  <w:r>
                    <w:rPr>
                      <w:rFonts w:ascii="Times New Roman" w:hAnsi="Times New Roman" w:cs="Times New Roman"/>
                      <w:szCs w:val="21"/>
                      <w:vertAlign w:val="superscript"/>
                    </w:rPr>
                    <w:t>3</w:t>
                  </w:r>
                </w:p>
              </w:tc>
            </w:tr>
            <w:tr w:rsidR="00576E1E" w14:paraId="446811B6" w14:textId="77777777">
              <w:trPr>
                <w:cantSplit/>
                <w:trHeight w:val="447"/>
              </w:trPr>
              <w:tc>
                <w:tcPr>
                  <w:tcW w:w="676" w:type="dxa"/>
                  <w:vMerge w:val="restart"/>
                  <w:vAlign w:val="center"/>
                </w:tcPr>
                <w:p w14:paraId="065588AD" w14:textId="77777777" w:rsidR="00576E1E" w:rsidRDefault="004325BC">
                  <w:pPr>
                    <w:jc w:val="center"/>
                    <w:rPr>
                      <w:rFonts w:ascii="Times New Roman" w:hAnsi="Times New Roman" w:cs="Times New Roman"/>
                      <w:szCs w:val="21"/>
                    </w:rPr>
                  </w:pPr>
                  <w:r>
                    <w:rPr>
                      <w:rFonts w:ascii="Times New Roman" w:hAnsi="Times New Roman" w:cs="Times New Roman"/>
                      <w:szCs w:val="21"/>
                    </w:rPr>
                    <w:t>噪声</w:t>
                  </w:r>
                </w:p>
              </w:tc>
              <w:tc>
                <w:tcPr>
                  <w:tcW w:w="1701" w:type="dxa"/>
                  <w:vMerge w:val="restart"/>
                  <w:vAlign w:val="center"/>
                </w:tcPr>
                <w:p w14:paraId="1A691883" w14:textId="77777777" w:rsidR="00576E1E" w:rsidRDefault="004325BC">
                  <w:pPr>
                    <w:jc w:val="center"/>
                    <w:rPr>
                      <w:rFonts w:ascii="Times New Roman" w:hAnsi="Times New Roman" w:cs="Times New Roman"/>
                      <w:szCs w:val="21"/>
                    </w:rPr>
                  </w:pPr>
                  <w:r>
                    <w:rPr>
                      <w:rFonts w:ascii="Times New Roman" w:hAnsi="Times New Roman" w:cs="Times New Roman"/>
                      <w:szCs w:val="21"/>
                    </w:rPr>
                    <w:t>《建筑施工场界环境噪声排放标准》</w:t>
                  </w:r>
                </w:p>
              </w:tc>
              <w:tc>
                <w:tcPr>
                  <w:tcW w:w="1985" w:type="dxa"/>
                  <w:vMerge w:val="restart"/>
                  <w:vAlign w:val="center"/>
                </w:tcPr>
                <w:p w14:paraId="4CDE0DE4" w14:textId="77777777" w:rsidR="00576E1E" w:rsidRDefault="004325BC">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szCs w:val="21"/>
                    </w:rPr>
                    <w:t>GB 12523-2011</w:t>
                  </w:r>
                  <w:r>
                    <w:rPr>
                      <w:rFonts w:ascii="Times New Roman" w:hAnsi="Times New Roman" w:cs="Times New Roman" w:hint="eastAsia"/>
                      <w:szCs w:val="21"/>
                    </w:rPr>
                    <w:t>）</w:t>
                  </w:r>
                </w:p>
              </w:tc>
              <w:tc>
                <w:tcPr>
                  <w:tcW w:w="850" w:type="dxa"/>
                  <w:vMerge w:val="restart"/>
                  <w:vAlign w:val="center"/>
                </w:tcPr>
                <w:p w14:paraId="7DC7B56C" w14:textId="77777777" w:rsidR="00576E1E" w:rsidRDefault="004325BC">
                  <w:pPr>
                    <w:pStyle w:val="14"/>
                    <w:spacing w:line="240" w:lineRule="auto"/>
                    <w:jc w:val="center"/>
                  </w:pPr>
                  <w:r>
                    <w:t>Leq(A)</w:t>
                  </w:r>
                </w:p>
              </w:tc>
              <w:tc>
                <w:tcPr>
                  <w:tcW w:w="1985" w:type="dxa"/>
                  <w:vAlign w:val="center"/>
                </w:tcPr>
                <w:p w14:paraId="7187E904" w14:textId="77777777" w:rsidR="00576E1E" w:rsidRDefault="004325BC">
                  <w:pPr>
                    <w:jc w:val="center"/>
                    <w:rPr>
                      <w:rFonts w:ascii="Times New Roman" w:hAnsi="Times New Roman" w:cs="Times New Roman"/>
                      <w:szCs w:val="21"/>
                    </w:rPr>
                  </w:pPr>
                  <w:r>
                    <w:rPr>
                      <w:rFonts w:ascii="Times New Roman" w:hAnsi="Times New Roman" w:cs="Times New Roman"/>
                      <w:szCs w:val="21"/>
                    </w:rPr>
                    <w:t>昼</w:t>
                  </w:r>
                </w:p>
              </w:tc>
              <w:tc>
                <w:tcPr>
                  <w:tcW w:w="1178" w:type="dxa"/>
                  <w:vAlign w:val="center"/>
                </w:tcPr>
                <w:p w14:paraId="0603372B" w14:textId="77777777" w:rsidR="00576E1E" w:rsidRDefault="004325BC">
                  <w:pPr>
                    <w:jc w:val="center"/>
                    <w:rPr>
                      <w:rFonts w:ascii="Times New Roman" w:hAnsi="Times New Roman" w:cs="Times New Roman"/>
                      <w:szCs w:val="21"/>
                    </w:rPr>
                  </w:pPr>
                  <w:r>
                    <w:rPr>
                      <w:rFonts w:ascii="Times New Roman" w:hAnsi="Times New Roman" w:cs="Times New Roman"/>
                      <w:szCs w:val="21"/>
                    </w:rPr>
                    <w:t>70dB(A)</w:t>
                  </w:r>
                </w:p>
              </w:tc>
            </w:tr>
            <w:tr w:rsidR="00576E1E" w14:paraId="5A20D538" w14:textId="77777777">
              <w:trPr>
                <w:cantSplit/>
                <w:trHeight w:val="213"/>
              </w:trPr>
              <w:tc>
                <w:tcPr>
                  <w:tcW w:w="676" w:type="dxa"/>
                  <w:vMerge/>
                  <w:vAlign w:val="center"/>
                </w:tcPr>
                <w:p w14:paraId="677C4995" w14:textId="77777777" w:rsidR="00576E1E" w:rsidRDefault="00576E1E">
                  <w:pPr>
                    <w:jc w:val="center"/>
                    <w:rPr>
                      <w:rFonts w:ascii="Times New Roman" w:hAnsi="Times New Roman" w:cs="Times New Roman"/>
                      <w:szCs w:val="21"/>
                    </w:rPr>
                  </w:pPr>
                </w:p>
              </w:tc>
              <w:tc>
                <w:tcPr>
                  <w:tcW w:w="1701" w:type="dxa"/>
                  <w:vMerge/>
                  <w:vAlign w:val="center"/>
                </w:tcPr>
                <w:p w14:paraId="261FCA7F" w14:textId="77777777" w:rsidR="00576E1E" w:rsidRDefault="00576E1E">
                  <w:pPr>
                    <w:jc w:val="center"/>
                    <w:rPr>
                      <w:rFonts w:ascii="Times New Roman" w:hAnsi="Times New Roman" w:cs="Times New Roman"/>
                      <w:szCs w:val="21"/>
                    </w:rPr>
                  </w:pPr>
                </w:p>
              </w:tc>
              <w:tc>
                <w:tcPr>
                  <w:tcW w:w="1985" w:type="dxa"/>
                  <w:vMerge/>
                  <w:vAlign w:val="center"/>
                </w:tcPr>
                <w:p w14:paraId="2CA83D29" w14:textId="77777777" w:rsidR="00576E1E" w:rsidRDefault="00576E1E">
                  <w:pPr>
                    <w:jc w:val="center"/>
                    <w:rPr>
                      <w:rFonts w:ascii="Times New Roman" w:hAnsi="Times New Roman" w:cs="Times New Roman"/>
                      <w:szCs w:val="21"/>
                    </w:rPr>
                  </w:pPr>
                </w:p>
              </w:tc>
              <w:tc>
                <w:tcPr>
                  <w:tcW w:w="850" w:type="dxa"/>
                  <w:vMerge/>
                  <w:vAlign w:val="center"/>
                </w:tcPr>
                <w:p w14:paraId="4D3F0B43" w14:textId="77777777" w:rsidR="00576E1E" w:rsidRDefault="00576E1E">
                  <w:pPr>
                    <w:jc w:val="center"/>
                    <w:rPr>
                      <w:rFonts w:ascii="Times New Roman" w:hAnsi="Times New Roman" w:cs="Times New Roman"/>
                      <w:szCs w:val="21"/>
                    </w:rPr>
                  </w:pPr>
                </w:p>
              </w:tc>
              <w:tc>
                <w:tcPr>
                  <w:tcW w:w="1985" w:type="dxa"/>
                  <w:vAlign w:val="center"/>
                </w:tcPr>
                <w:p w14:paraId="069FDA1E" w14:textId="77777777" w:rsidR="00576E1E" w:rsidRDefault="004325BC">
                  <w:pPr>
                    <w:jc w:val="center"/>
                    <w:rPr>
                      <w:rFonts w:ascii="Times New Roman" w:hAnsi="Times New Roman" w:cs="Times New Roman"/>
                      <w:szCs w:val="21"/>
                    </w:rPr>
                  </w:pPr>
                  <w:r>
                    <w:rPr>
                      <w:rFonts w:ascii="Times New Roman" w:hAnsi="Times New Roman" w:cs="Times New Roman"/>
                      <w:szCs w:val="21"/>
                    </w:rPr>
                    <w:t>夜</w:t>
                  </w:r>
                </w:p>
              </w:tc>
              <w:tc>
                <w:tcPr>
                  <w:tcW w:w="1178" w:type="dxa"/>
                  <w:vAlign w:val="center"/>
                </w:tcPr>
                <w:p w14:paraId="3D7F5D08" w14:textId="77777777" w:rsidR="00576E1E" w:rsidRDefault="004325BC">
                  <w:pPr>
                    <w:jc w:val="center"/>
                    <w:rPr>
                      <w:rFonts w:ascii="Times New Roman" w:hAnsi="Times New Roman" w:cs="Times New Roman"/>
                      <w:szCs w:val="21"/>
                    </w:rPr>
                  </w:pPr>
                  <w:r>
                    <w:rPr>
                      <w:rFonts w:ascii="Times New Roman" w:hAnsi="Times New Roman" w:cs="Times New Roman"/>
                      <w:szCs w:val="21"/>
                    </w:rPr>
                    <w:t>55dB(A)</w:t>
                  </w:r>
                </w:p>
              </w:tc>
            </w:tr>
            <w:tr w:rsidR="00576E1E" w14:paraId="16E710F7" w14:textId="77777777">
              <w:trPr>
                <w:cantSplit/>
                <w:trHeight w:val="458"/>
              </w:trPr>
              <w:tc>
                <w:tcPr>
                  <w:tcW w:w="676" w:type="dxa"/>
                  <w:vMerge/>
                  <w:vAlign w:val="center"/>
                </w:tcPr>
                <w:p w14:paraId="38A0B2F7" w14:textId="77777777" w:rsidR="00576E1E" w:rsidRDefault="00576E1E">
                  <w:pPr>
                    <w:jc w:val="center"/>
                    <w:rPr>
                      <w:rFonts w:ascii="Times New Roman" w:hAnsi="Times New Roman" w:cs="Times New Roman"/>
                      <w:szCs w:val="21"/>
                    </w:rPr>
                  </w:pPr>
                </w:p>
              </w:tc>
              <w:tc>
                <w:tcPr>
                  <w:tcW w:w="1701" w:type="dxa"/>
                  <w:vMerge w:val="restart"/>
                  <w:vAlign w:val="center"/>
                </w:tcPr>
                <w:p w14:paraId="07FE7D9C" w14:textId="77777777" w:rsidR="00576E1E" w:rsidRDefault="004325BC">
                  <w:pPr>
                    <w:jc w:val="center"/>
                    <w:rPr>
                      <w:rFonts w:ascii="Times New Roman" w:hAnsi="Times New Roman" w:cs="Times New Roman"/>
                      <w:szCs w:val="21"/>
                    </w:rPr>
                  </w:pPr>
                  <w:r>
                    <w:rPr>
                      <w:rFonts w:ascii="Times New Roman" w:hAnsi="Times New Roman" w:cs="Times New Roman"/>
                      <w:szCs w:val="21"/>
                    </w:rPr>
                    <w:t>《工业企业厂界环境噪声排放标准》</w:t>
                  </w:r>
                </w:p>
              </w:tc>
              <w:tc>
                <w:tcPr>
                  <w:tcW w:w="1985" w:type="dxa"/>
                  <w:vMerge w:val="restart"/>
                  <w:vAlign w:val="center"/>
                </w:tcPr>
                <w:p w14:paraId="49256EE9" w14:textId="77777777" w:rsidR="00576E1E" w:rsidRDefault="004325BC">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szCs w:val="21"/>
                    </w:rPr>
                    <w:t>GB 12348-2008</w:t>
                  </w:r>
                  <w:r>
                    <w:rPr>
                      <w:rFonts w:ascii="Times New Roman" w:hAnsi="Times New Roman" w:cs="Times New Roman" w:hint="eastAsia"/>
                      <w:szCs w:val="21"/>
                    </w:rPr>
                    <w:t>）</w:t>
                  </w:r>
                </w:p>
                <w:p w14:paraId="3C1CC50D" w14:textId="77777777" w:rsidR="00576E1E" w:rsidRDefault="004325BC">
                  <w:pPr>
                    <w:jc w:val="center"/>
                    <w:rPr>
                      <w:rFonts w:ascii="Times New Roman" w:hAnsi="Times New Roman" w:cs="Times New Roman"/>
                      <w:szCs w:val="21"/>
                    </w:rPr>
                  </w:pPr>
                  <w:r>
                    <w:rPr>
                      <w:rFonts w:ascii="Times New Roman" w:hAnsi="Times New Roman" w:cs="Times New Roman"/>
                      <w:szCs w:val="21"/>
                    </w:rPr>
                    <w:t>2</w:t>
                  </w:r>
                  <w:r>
                    <w:rPr>
                      <w:rFonts w:ascii="Times New Roman" w:hAnsi="Times New Roman" w:cs="Times New Roman"/>
                      <w:szCs w:val="21"/>
                    </w:rPr>
                    <w:t>类标准</w:t>
                  </w:r>
                </w:p>
              </w:tc>
              <w:tc>
                <w:tcPr>
                  <w:tcW w:w="850" w:type="dxa"/>
                  <w:vMerge w:val="restart"/>
                  <w:vAlign w:val="center"/>
                </w:tcPr>
                <w:p w14:paraId="36C0467C" w14:textId="77777777" w:rsidR="00576E1E" w:rsidRDefault="004325BC">
                  <w:pPr>
                    <w:pStyle w:val="14"/>
                    <w:spacing w:line="240" w:lineRule="auto"/>
                    <w:jc w:val="center"/>
                  </w:pPr>
                  <w:r>
                    <w:t>Leq(A)</w:t>
                  </w:r>
                </w:p>
              </w:tc>
              <w:tc>
                <w:tcPr>
                  <w:tcW w:w="1985" w:type="dxa"/>
                  <w:vAlign w:val="center"/>
                </w:tcPr>
                <w:p w14:paraId="095CD6D2" w14:textId="77777777" w:rsidR="00576E1E" w:rsidRDefault="004325BC">
                  <w:pPr>
                    <w:jc w:val="center"/>
                    <w:rPr>
                      <w:rFonts w:ascii="Times New Roman" w:hAnsi="Times New Roman" w:cs="Times New Roman"/>
                      <w:szCs w:val="21"/>
                    </w:rPr>
                  </w:pPr>
                  <w:r>
                    <w:rPr>
                      <w:rFonts w:ascii="Times New Roman" w:hAnsi="Times New Roman" w:cs="Times New Roman"/>
                      <w:szCs w:val="21"/>
                    </w:rPr>
                    <w:t>昼</w:t>
                  </w:r>
                </w:p>
              </w:tc>
              <w:tc>
                <w:tcPr>
                  <w:tcW w:w="1178" w:type="dxa"/>
                  <w:vAlign w:val="center"/>
                </w:tcPr>
                <w:p w14:paraId="49A9EC9D" w14:textId="77777777" w:rsidR="00576E1E" w:rsidRDefault="004325BC">
                  <w:pPr>
                    <w:jc w:val="center"/>
                    <w:rPr>
                      <w:rFonts w:ascii="Times New Roman" w:hAnsi="Times New Roman" w:cs="Times New Roman"/>
                      <w:szCs w:val="21"/>
                    </w:rPr>
                  </w:pPr>
                  <w:r>
                    <w:rPr>
                      <w:rFonts w:ascii="Times New Roman" w:hAnsi="Times New Roman" w:cs="Times New Roman"/>
                      <w:szCs w:val="21"/>
                    </w:rPr>
                    <w:t>60dB(A)</w:t>
                  </w:r>
                </w:p>
              </w:tc>
            </w:tr>
            <w:tr w:rsidR="00576E1E" w14:paraId="3E124502" w14:textId="77777777">
              <w:trPr>
                <w:cantSplit/>
              </w:trPr>
              <w:tc>
                <w:tcPr>
                  <w:tcW w:w="676" w:type="dxa"/>
                  <w:vMerge/>
                  <w:vAlign w:val="center"/>
                </w:tcPr>
                <w:p w14:paraId="3982839C" w14:textId="77777777" w:rsidR="00576E1E" w:rsidRDefault="00576E1E">
                  <w:pPr>
                    <w:jc w:val="center"/>
                    <w:rPr>
                      <w:rFonts w:ascii="Times New Roman" w:hAnsi="Times New Roman" w:cs="Times New Roman"/>
                      <w:szCs w:val="21"/>
                    </w:rPr>
                  </w:pPr>
                </w:p>
              </w:tc>
              <w:tc>
                <w:tcPr>
                  <w:tcW w:w="1701" w:type="dxa"/>
                  <w:vMerge/>
                  <w:vAlign w:val="center"/>
                </w:tcPr>
                <w:p w14:paraId="5EFFD422" w14:textId="77777777" w:rsidR="00576E1E" w:rsidRDefault="00576E1E">
                  <w:pPr>
                    <w:jc w:val="center"/>
                    <w:rPr>
                      <w:rFonts w:ascii="Times New Roman" w:hAnsi="Times New Roman" w:cs="Times New Roman"/>
                      <w:szCs w:val="21"/>
                    </w:rPr>
                  </w:pPr>
                </w:p>
              </w:tc>
              <w:tc>
                <w:tcPr>
                  <w:tcW w:w="1985" w:type="dxa"/>
                  <w:vMerge/>
                  <w:vAlign w:val="center"/>
                </w:tcPr>
                <w:p w14:paraId="1779FBBD" w14:textId="77777777" w:rsidR="00576E1E" w:rsidRDefault="00576E1E">
                  <w:pPr>
                    <w:jc w:val="center"/>
                    <w:rPr>
                      <w:rFonts w:ascii="Times New Roman" w:hAnsi="Times New Roman" w:cs="Times New Roman"/>
                      <w:szCs w:val="21"/>
                    </w:rPr>
                  </w:pPr>
                </w:p>
              </w:tc>
              <w:tc>
                <w:tcPr>
                  <w:tcW w:w="850" w:type="dxa"/>
                  <w:vMerge/>
                  <w:vAlign w:val="center"/>
                </w:tcPr>
                <w:p w14:paraId="3DBB3DE7" w14:textId="77777777" w:rsidR="00576E1E" w:rsidRDefault="00576E1E">
                  <w:pPr>
                    <w:jc w:val="center"/>
                    <w:rPr>
                      <w:rFonts w:ascii="Times New Roman" w:hAnsi="Times New Roman" w:cs="Times New Roman"/>
                      <w:szCs w:val="21"/>
                    </w:rPr>
                  </w:pPr>
                </w:p>
              </w:tc>
              <w:tc>
                <w:tcPr>
                  <w:tcW w:w="1985" w:type="dxa"/>
                  <w:vAlign w:val="center"/>
                </w:tcPr>
                <w:p w14:paraId="5342A241" w14:textId="77777777" w:rsidR="00576E1E" w:rsidRDefault="004325BC">
                  <w:pPr>
                    <w:jc w:val="center"/>
                    <w:rPr>
                      <w:rFonts w:ascii="Times New Roman" w:hAnsi="Times New Roman" w:cs="Times New Roman"/>
                      <w:szCs w:val="21"/>
                    </w:rPr>
                  </w:pPr>
                  <w:r>
                    <w:rPr>
                      <w:rFonts w:ascii="Times New Roman" w:hAnsi="Times New Roman" w:cs="Times New Roman"/>
                      <w:szCs w:val="21"/>
                    </w:rPr>
                    <w:t>夜</w:t>
                  </w:r>
                </w:p>
              </w:tc>
              <w:tc>
                <w:tcPr>
                  <w:tcW w:w="1178" w:type="dxa"/>
                  <w:vAlign w:val="center"/>
                </w:tcPr>
                <w:p w14:paraId="3E578190" w14:textId="77777777" w:rsidR="00576E1E" w:rsidRDefault="004325BC">
                  <w:pPr>
                    <w:jc w:val="center"/>
                    <w:rPr>
                      <w:rFonts w:ascii="Times New Roman" w:hAnsi="Times New Roman" w:cs="Times New Roman"/>
                      <w:szCs w:val="21"/>
                    </w:rPr>
                  </w:pPr>
                  <w:r>
                    <w:rPr>
                      <w:rFonts w:ascii="Times New Roman" w:hAnsi="Times New Roman" w:cs="Times New Roman"/>
                      <w:szCs w:val="21"/>
                    </w:rPr>
                    <w:t>50dB(A)</w:t>
                  </w:r>
                </w:p>
              </w:tc>
            </w:tr>
          </w:tbl>
          <w:p w14:paraId="5DEE3371" w14:textId="77777777" w:rsidR="00576E1E" w:rsidRDefault="00576E1E">
            <w:pPr>
              <w:spacing w:line="480" w:lineRule="exact"/>
              <w:ind w:firstLineChars="200" w:firstLine="420"/>
            </w:pPr>
          </w:p>
        </w:tc>
      </w:tr>
      <w:tr w:rsidR="00576E1E" w14:paraId="0E3CBDC9" w14:textId="77777777">
        <w:trPr>
          <w:trHeight w:val="5954"/>
          <w:jc w:val="center"/>
        </w:trPr>
        <w:tc>
          <w:tcPr>
            <w:tcW w:w="904" w:type="dxa"/>
            <w:vAlign w:val="center"/>
          </w:tcPr>
          <w:p w14:paraId="0DF27ABD" w14:textId="77777777" w:rsidR="00576E1E" w:rsidRDefault="004325BC">
            <w:pPr>
              <w:spacing w:line="440" w:lineRule="exact"/>
              <w:jc w:val="center"/>
              <w:rPr>
                <w:rFonts w:ascii="Times New Roman" w:hAnsi="Times New Roman" w:cs="Times New Roman"/>
              </w:rPr>
            </w:pPr>
            <w:r>
              <w:rPr>
                <w:rFonts w:ascii="Times New Roman" w:hAnsi="Times New Roman" w:cs="Times New Roman"/>
                <w:sz w:val="24"/>
                <w:szCs w:val="24"/>
              </w:rPr>
              <w:t>辐射控制指标</w:t>
            </w:r>
          </w:p>
        </w:tc>
        <w:tc>
          <w:tcPr>
            <w:tcW w:w="8673" w:type="dxa"/>
            <w:vAlign w:val="center"/>
          </w:tcPr>
          <w:p w14:paraId="2A5B5E48" w14:textId="77777777" w:rsidR="00576E1E" w:rsidRDefault="004325BC">
            <w:pPr>
              <w:spacing w:line="480" w:lineRule="exact"/>
              <w:ind w:firstLineChars="200" w:firstLine="480"/>
              <w:rPr>
                <w:rFonts w:ascii="Times New Roman" w:hAnsi="Times New Roman" w:cs="Times New Roman"/>
                <w:sz w:val="24"/>
                <w:szCs w:val="24"/>
                <w:highlight w:val="yellow"/>
              </w:rPr>
            </w:pPr>
            <w:r>
              <w:rPr>
                <w:rFonts w:ascii="Times New Roman" w:hAnsi="Times New Roman" w:cs="Times New Roman"/>
                <w:sz w:val="24"/>
                <w:szCs w:val="24"/>
              </w:rPr>
              <w:t>根据《铀矿冶辐射防护和辐射环境保护规定》（</w:t>
            </w:r>
            <w:r>
              <w:rPr>
                <w:rFonts w:ascii="Times New Roman" w:hAnsi="Times New Roman" w:cs="Times New Roman"/>
                <w:sz w:val="24"/>
                <w:szCs w:val="24"/>
              </w:rPr>
              <w:t>GB 23727-2020</w:t>
            </w:r>
            <w:r>
              <w:rPr>
                <w:rFonts w:ascii="Times New Roman" w:hAnsi="Times New Roman" w:cs="Times New Roman"/>
                <w:sz w:val="24"/>
                <w:szCs w:val="24"/>
              </w:rPr>
              <w:t>），铀矿冶企业实践所致的公众关键居民组成员所受的年平均剂量约束值不应超过</w:t>
            </w:r>
            <w:r>
              <w:rPr>
                <w:rFonts w:ascii="Times New Roman" w:hAnsi="Times New Roman" w:cs="Times New Roman"/>
                <w:sz w:val="24"/>
                <w:szCs w:val="24"/>
              </w:rPr>
              <w:t>0.5mSv/a</w:t>
            </w:r>
            <w:r>
              <w:rPr>
                <w:rFonts w:ascii="Times New Roman" w:hAnsi="Times New Roman" w:cs="Times New Roman"/>
                <w:sz w:val="24"/>
                <w:szCs w:val="24"/>
              </w:rPr>
              <w:t>。本项目处于试验阶段，规模较小，确定本项目的</w:t>
            </w:r>
            <w:r>
              <w:rPr>
                <w:rFonts w:ascii="Times New Roman" w:hAnsi="Times New Roman" w:cs="Times New Roman" w:hint="eastAsia"/>
                <w:sz w:val="24"/>
                <w:szCs w:val="24"/>
              </w:rPr>
              <w:t>公众剂量约束值</w:t>
            </w:r>
            <w:r>
              <w:rPr>
                <w:rFonts w:ascii="Times New Roman" w:hAnsi="Times New Roman" w:cs="Times New Roman"/>
                <w:sz w:val="24"/>
                <w:szCs w:val="24"/>
              </w:rPr>
              <w:t>为</w:t>
            </w:r>
            <w:r>
              <w:rPr>
                <w:rFonts w:ascii="Times New Roman" w:hAnsi="Times New Roman" w:cs="Times New Roman"/>
                <w:sz w:val="24"/>
                <w:szCs w:val="24"/>
              </w:rPr>
              <w:t>0.01mSv/a</w:t>
            </w:r>
            <w:r>
              <w:rPr>
                <w:rFonts w:ascii="Times New Roman" w:hAnsi="Times New Roman" w:cs="Times New Roman"/>
                <w:sz w:val="24"/>
                <w:szCs w:val="24"/>
              </w:rPr>
              <w:t>。</w:t>
            </w:r>
          </w:p>
        </w:tc>
      </w:tr>
    </w:tbl>
    <w:p w14:paraId="4B498263" w14:textId="77777777" w:rsidR="00576E1E" w:rsidRDefault="00576E1E">
      <w:pPr>
        <w:pStyle w:val="21"/>
        <w:ind w:firstLine="420"/>
        <w:sectPr w:rsidR="00576E1E" w:rsidSect="001F6A8D">
          <w:pgSz w:w="11906" w:h="16838"/>
          <w:pgMar w:top="1418" w:right="1418" w:bottom="1418" w:left="1418" w:header="851" w:footer="992" w:gutter="0"/>
          <w:cols w:space="720"/>
          <w:docGrid w:type="lines" w:linePitch="312"/>
        </w:sectPr>
      </w:pPr>
    </w:p>
    <w:p w14:paraId="5E1BFCE9" w14:textId="77777777" w:rsidR="00576E1E" w:rsidRDefault="004325BC">
      <w:pPr>
        <w:spacing w:line="440" w:lineRule="exact"/>
        <w:outlineLvl w:val="0"/>
        <w:rPr>
          <w:rFonts w:ascii="Times New Roman" w:hAnsi="Times New Roman" w:cs="Times New Roman"/>
          <w:b/>
          <w:sz w:val="24"/>
          <w:szCs w:val="24"/>
        </w:rPr>
      </w:pPr>
      <w:r>
        <w:rPr>
          <w:rFonts w:ascii="Times New Roman" w:hAnsi="Times New Roman" w:cs="Times New Roman"/>
          <w:b/>
          <w:sz w:val="24"/>
          <w:szCs w:val="24"/>
        </w:rPr>
        <w:t xml:space="preserve">5 </w:t>
      </w:r>
      <w:r>
        <w:rPr>
          <w:rFonts w:ascii="Times New Roman" w:hAnsi="Times New Roman" w:cs="Times New Roman"/>
          <w:b/>
          <w:sz w:val="24"/>
          <w:szCs w:val="24"/>
        </w:rPr>
        <w:t>环境质量状况</w:t>
      </w: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7"/>
      </w:tblGrid>
      <w:tr w:rsidR="00576E1E" w14:paraId="5CD57BF0" w14:textId="77777777">
        <w:trPr>
          <w:jc w:val="center"/>
        </w:trPr>
        <w:tc>
          <w:tcPr>
            <w:tcW w:w="9577" w:type="dxa"/>
          </w:tcPr>
          <w:p w14:paraId="72C25487" w14:textId="77777777" w:rsidR="00576E1E" w:rsidRDefault="004325BC">
            <w:pPr>
              <w:tabs>
                <w:tab w:val="left" w:pos="3780"/>
              </w:tabs>
              <w:spacing w:line="460" w:lineRule="exact"/>
              <w:rPr>
                <w:rFonts w:ascii="Times New Roman" w:hAnsi="Times New Roman" w:cs="Times New Roman"/>
                <w:b/>
                <w:bCs/>
                <w:sz w:val="24"/>
              </w:rPr>
            </w:pPr>
            <w:bookmarkStart w:id="13" w:name="_Toc55830794"/>
            <w:r>
              <w:rPr>
                <w:rFonts w:ascii="Times New Roman" w:hAnsi="Times New Roman" w:cs="Times New Roman"/>
                <w:b/>
                <w:bCs/>
                <w:sz w:val="24"/>
              </w:rPr>
              <w:t>5.1</w:t>
            </w:r>
            <w:r>
              <w:rPr>
                <w:rFonts w:ascii="Times New Roman" w:hAnsi="Times New Roman" w:cs="Times New Roman"/>
                <w:b/>
                <w:bCs/>
                <w:sz w:val="24"/>
              </w:rPr>
              <w:t>监测目的</w:t>
            </w:r>
            <w:bookmarkEnd w:id="13"/>
          </w:p>
          <w:p w14:paraId="2431AFBD" w14:textId="77777777" w:rsidR="00576E1E" w:rsidRDefault="004325BC">
            <w:pPr>
              <w:tabs>
                <w:tab w:val="left" w:pos="3780"/>
              </w:tabs>
              <w:spacing w:line="460" w:lineRule="exact"/>
              <w:ind w:firstLineChars="200" w:firstLine="480"/>
              <w:rPr>
                <w:rFonts w:ascii="Times New Roman" w:hAnsi="Times New Roman" w:cs="Times New Roman"/>
                <w:sz w:val="24"/>
              </w:rPr>
            </w:pPr>
            <w:r>
              <w:rPr>
                <w:rFonts w:ascii="Times New Roman" w:hAnsi="Times New Roman" w:cs="Times New Roman"/>
                <w:sz w:val="24"/>
              </w:rPr>
              <w:t>为了解和掌握评价区域环境质量现状，</w:t>
            </w:r>
            <w:r>
              <w:rPr>
                <w:rFonts w:ascii="Times New Roman" w:hAnsi="Times New Roman" w:cs="Times New Roman" w:hint="eastAsia"/>
                <w:sz w:val="24"/>
              </w:rPr>
              <w:t>保留本</w:t>
            </w:r>
            <w:r>
              <w:rPr>
                <w:rFonts w:ascii="Times New Roman" w:hAnsi="Times New Roman" w:cs="Times New Roman"/>
                <w:sz w:val="24"/>
              </w:rPr>
              <w:t>项目试验前的环境背景资料，以便试验开展后，为环境影响</w:t>
            </w:r>
            <w:r>
              <w:rPr>
                <w:rFonts w:ascii="Times New Roman" w:hAnsi="Times New Roman" w:cs="Times New Roman" w:hint="eastAsia"/>
                <w:sz w:val="24"/>
              </w:rPr>
              <w:t>评价</w:t>
            </w:r>
            <w:r>
              <w:rPr>
                <w:rFonts w:ascii="Times New Roman" w:hAnsi="Times New Roman" w:cs="Times New Roman"/>
                <w:sz w:val="24"/>
              </w:rPr>
              <w:t>提供比对依据，从而开展了此次环境质量现状调查与评价。</w:t>
            </w:r>
          </w:p>
          <w:p w14:paraId="212FA055" w14:textId="77777777" w:rsidR="00576E1E" w:rsidRDefault="004325BC">
            <w:pPr>
              <w:tabs>
                <w:tab w:val="left" w:pos="3780"/>
              </w:tabs>
              <w:spacing w:line="460" w:lineRule="exact"/>
              <w:rPr>
                <w:rFonts w:ascii="Times New Roman" w:hAnsi="Times New Roman" w:cs="Times New Roman"/>
                <w:b/>
                <w:bCs/>
                <w:sz w:val="24"/>
              </w:rPr>
            </w:pPr>
            <w:bookmarkStart w:id="14" w:name="_Toc55830795"/>
            <w:r>
              <w:rPr>
                <w:rFonts w:ascii="Times New Roman" w:hAnsi="Times New Roman" w:cs="Times New Roman"/>
                <w:b/>
                <w:bCs/>
                <w:sz w:val="24"/>
              </w:rPr>
              <w:t>5.2</w:t>
            </w:r>
            <w:r>
              <w:rPr>
                <w:rFonts w:ascii="Times New Roman" w:hAnsi="Times New Roman" w:cs="Times New Roman"/>
                <w:b/>
                <w:bCs/>
                <w:sz w:val="24"/>
              </w:rPr>
              <w:t>监测方案</w:t>
            </w:r>
            <w:bookmarkEnd w:id="14"/>
          </w:p>
          <w:p w14:paraId="3B2698F9" w14:textId="77777777" w:rsidR="00576E1E" w:rsidRDefault="004325BC">
            <w:pPr>
              <w:tabs>
                <w:tab w:val="left" w:pos="3780"/>
              </w:tabs>
              <w:spacing w:line="460" w:lineRule="exact"/>
              <w:rPr>
                <w:rFonts w:ascii="Times New Roman" w:hAnsi="Times New Roman" w:cs="Times New Roman"/>
                <w:b/>
                <w:bCs/>
                <w:sz w:val="24"/>
              </w:rPr>
            </w:pPr>
            <w:r>
              <w:rPr>
                <w:rFonts w:ascii="Times New Roman" w:hAnsi="Times New Roman" w:cs="Times New Roman"/>
                <w:b/>
                <w:bCs/>
                <w:sz w:val="24"/>
              </w:rPr>
              <w:t>5.2.1</w:t>
            </w:r>
            <w:r>
              <w:rPr>
                <w:rFonts w:ascii="Times New Roman" w:hAnsi="Times New Roman" w:cs="Times New Roman"/>
                <w:b/>
                <w:bCs/>
                <w:sz w:val="24"/>
              </w:rPr>
              <w:t>监测内容</w:t>
            </w:r>
          </w:p>
          <w:p w14:paraId="52C755DB" w14:textId="68515554" w:rsidR="00576E1E" w:rsidRDefault="004325BC">
            <w:pPr>
              <w:tabs>
                <w:tab w:val="left" w:pos="3780"/>
              </w:tabs>
              <w:spacing w:line="460" w:lineRule="exact"/>
              <w:ind w:firstLine="482"/>
              <w:rPr>
                <w:rFonts w:ascii="Times New Roman" w:hAnsi="Times New Roman" w:cs="Times New Roman"/>
                <w:sz w:val="24"/>
              </w:rPr>
            </w:pPr>
            <w:r>
              <w:rPr>
                <w:rFonts w:ascii="Times New Roman" w:hAnsi="Times New Roman" w:cs="Times New Roman"/>
                <w:sz w:val="24"/>
              </w:rPr>
              <w:t>本项目监测由核工业东北分析测试中心开展，共开展两次，监测时间分别为</w:t>
            </w:r>
            <w:r>
              <w:rPr>
                <w:rFonts w:ascii="Times New Roman" w:hAnsi="Times New Roman" w:cs="Times New Roman"/>
                <w:sz w:val="24"/>
              </w:rPr>
              <w:t>2023</w:t>
            </w:r>
            <w:r>
              <w:rPr>
                <w:rFonts w:ascii="Times New Roman" w:hAnsi="Times New Roman" w:cs="Times New Roman"/>
                <w:sz w:val="24"/>
              </w:rPr>
              <w:t>年</w:t>
            </w:r>
            <w:r>
              <w:rPr>
                <w:rFonts w:ascii="Times New Roman" w:hAnsi="Times New Roman" w:cs="Times New Roman"/>
                <w:sz w:val="24"/>
              </w:rPr>
              <w:t>8</w:t>
            </w:r>
            <w:r>
              <w:rPr>
                <w:rFonts w:ascii="Times New Roman" w:hAnsi="Times New Roman" w:cs="Times New Roman"/>
                <w:sz w:val="24"/>
              </w:rPr>
              <w:t>月和</w:t>
            </w:r>
            <w:r>
              <w:rPr>
                <w:rFonts w:ascii="Times New Roman" w:hAnsi="Times New Roman" w:cs="Times New Roman"/>
                <w:sz w:val="24"/>
              </w:rPr>
              <w:t>2023</w:t>
            </w:r>
            <w:r>
              <w:rPr>
                <w:rFonts w:ascii="Times New Roman" w:hAnsi="Times New Roman" w:cs="Times New Roman"/>
                <w:sz w:val="24"/>
              </w:rPr>
              <w:t>年</w:t>
            </w:r>
            <w:r>
              <w:rPr>
                <w:rFonts w:ascii="Times New Roman" w:hAnsi="Times New Roman" w:cs="Times New Roman"/>
                <w:sz w:val="24"/>
              </w:rPr>
              <w:t>12</w:t>
            </w:r>
            <w:r>
              <w:rPr>
                <w:rFonts w:ascii="Times New Roman" w:hAnsi="Times New Roman" w:cs="Times New Roman"/>
                <w:sz w:val="24"/>
              </w:rPr>
              <w:t>月。核工业东北分析测试中心是具有计量认证合格证的环境监测机构，</w:t>
            </w:r>
            <w:r>
              <w:rPr>
                <w:rFonts w:ascii="Times New Roman" w:hAnsi="Times New Roman" w:cs="Times New Roman"/>
                <w:sz w:val="24"/>
              </w:rPr>
              <w:t>CMA</w:t>
            </w:r>
            <w:r>
              <w:rPr>
                <w:rFonts w:ascii="Times New Roman" w:hAnsi="Times New Roman" w:cs="Times New Roman"/>
                <w:sz w:val="24"/>
              </w:rPr>
              <w:t>证书编号为</w:t>
            </w:r>
            <w:r>
              <w:rPr>
                <w:rFonts w:ascii="Times New Roman" w:hAnsi="Times New Roman" w:cs="Times New Roman"/>
                <w:sz w:val="24"/>
              </w:rPr>
              <w:t>[180021121425]</w:t>
            </w:r>
            <w:r>
              <w:rPr>
                <w:rFonts w:ascii="Times New Roman" w:hAnsi="Times New Roman" w:cs="Times New Roman"/>
                <w:sz w:val="24"/>
              </w:rPr>
              <w:t>，有效期至</w:t>
            </w:r>
            <w:r>
              <w:rPr>
                <w:rFonts w:ascii="Times New Roman" w:hAnsi="Times New Roman" w:cs="Times New Roman"/>
                <w:sz w:val="24"/>
              </w:rPr>
              <w:t>2024</w:t>
            </w:r>
            <w:r>
              <w:rPr>
                <w:rFonts w:ascii="Times New Roman" w:hAnsi="Times New Roman" w:cs="Times New Roman"/>
                <w:sz w:val="24"/>
              </w:rPr>
              <w:t>年</w:t>
            </w:r>
            <w:r>
              <w:rPr>
                <w:rFonts w:ascii="Times New Roman" w:hAnsi="Times New Roman" w:cs="Times New Roman"/>
                <w:sz w:val="24"/>
              </w:rPr>
              <w:t>5</w:t>
            </w:r>
            <w:r>
              <w:rPr>
                <w:rFonts w:ascii="Times New Roman" w:hAnsi="Times New Roman" w:cs="Times New Roman"/>
                <w:sz w:val="24"/>
              </w:rPr>
              <w:t>月</w:t>
            </w:r>
            <w:r w:rsidR="00920925">
              <w:rPr>
                <w:rFonts w:ascii="Times New Roman" w:hAnsi="Times New Roman" w:cs="Times New Roman" w:hint="eastAsia"/>
                <w:sz w:val="24"/>
              </w:rPr>
              <w:t>1</w:t>
            </w:r>
            <w:r>
              <w:rPr>
                <w:rFonts w:ascii="Times New Roman" w:hAnsi="Times New Roman" w:cs="Times New Roman"/>
                <w:sz w:val="24"/>
              </w:rPr>
              <w:t>8</w:t>
            </w:r>
            <w:r>
              <w:rPr>
                <w:rFonts w:ascii="Times New Roman" w:hAnsi="Times New Roman" w:cs="Times New Roman"/>
                <w:sz w:val="24"/>
              </w:rPr>
              <w:t>日。因此，所出具的监测报告是有效的。本项目监测布点图见图</w:t>
            </w:r>
            <w:r>
              <w:rPr>
                <w:rFonts w:ascii="Times New Roman" w:hAnsi="Times New Roman" w:cs="Times New Roman"/>
                <w:sz w:val="24"/>
              </w:rPr>
              <w:t>5.2-1</w:t>
            </w:r>
            <w:r>
              <w:rPr>
                <w:rFonts w:ascii="Times New Roman" w:hAnsi="Times New Roman" w:cs="Times New Roman"/>
                <w:sz w:val="24"/>
              </w:rPr>
              <w:t>，监测方案见表</w:t>
            </w:r>
            <w:r>
              <w:rPr>
                <w:rFonts w:ascii="Times New Roman" w:hAnsi="Times New Roman" w:cs="Times New Roman"/>
                <w:sz w:val="24"/>
              </w:rPr>
              <w:t>5.2-1</w:t>
            </w:r>
            <w:r>
              <w:rPr>
                <w:rFonts w:ascii="Times New Roman" w:hAnsi="Times New Roman" w:cs="Times New Roman"/>
                <w:sz w:val="24"/>
              </w:rPr>
              <w:t>。</w:t>
            </w:r>
          </w:p>
          <w:p w14:paraId="4435A4C0" w14:textId="77777777" w:rsidR="00576E1E" w:rsidRDefault="004325BC">
            <w:pPr>
              <w:tabs>
                <w:tab w:val="left" w:pos="3780"/>
              </w:tabs>
              <w:spacing w:line="460" w:lineRule="exact"/>
              <w:jc w:val="center"/>
              <w:rPr>
                <w:rFonts w:ascii="Times New Roman" w:hAnsi="Times New Roman" w:cs="Times New Roman"/>
                <w:sz w:val="24"/>
              </w:rPr>
            </w:pPr>
            <w:r>
              <w:rPr>
                <w:rFonts w:ascii="Times New Roman" w:hAnsi="Times New Roman" w:cs="Times New Roman"/>
                <w:sz w:val="24"/>
              </w:rPr>
              <w:t>表</w:t>
            </w:r>
            <w:r>
              <w:rPr>
                <w:rFonts w:ascii="Times New Roman" w:hAnsi="Times New Roman" w:cs="Times New Roman"/>
                <w:sz w:val="24"/>
              </w:rPr>
              <w:t xml:space="preserve">5.2-1  </w:t>
            </w:r>
            <w:r>
              <w:rPr>
                <w:rFonts w:ascii="Times New Roman" w:hAnsi="Times New Roman" w:cs="Times New Roman"/>
                <w:sz w:val="24"/>
              </w:rPr>
              <w:t>监测方案</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
              <w:gridCol w:w="2024"/>
              <w:gridCol w:w="3879"/>
              <w:gridCol w:w="1191"/>
              <w:gridCol w:w="1543"/>
            </w:tblGrid>
            <w:tr w:rsidR="00576E1E" w14:paraId="588D08FD" w14:textId="77777777">
              <w:trPr>
                <w:trHeight w:val="340"/>
                <w:tblHeader/>
                <w:jc w:val="center"/>
              </w:trPr>
              <w:tc>
                <w:tcPr>
                  <w:tcW w:w="382" w:type="pct"/>
                  <w:tcBorders>
                    <w:top w:val="single" w:sz="4" w:space="0" w:color="auto"/>
                    <w:left w:val="single" w:sz="4" w:space="0" w:color="auto"/>
                    <w:bottom w:val="single" w:sz="4" w:space="0" w:color="auto"/>
                    <w:right w:val="single" w:sz="4" w:space="0" w:color="auto"/>
                  </w:tcBorders>
                  <w:vAlign w:val="center"/>
                </w:tcPr>
                <w:p w14:paraId="58FE2CB2" w14:textId="77777777" w:rsidR="00576E1E" w:rsidRDefault="004325BC">
                  <w:pPr>
                    <w:jc w:val="center"/>
                    <w:rPr>
                      <w:rFonts w:ascii="Times New Roman" w:hAnsi="Times New Roman" w:cs="Times New Roman"/>
                      <w:szCs w:val="21"/>
                    </w:rPr>
                  </w:pPr>
                  <w:r>
                    <w:rPr>
                      <w:rFonts w:ascii="Times New Roman" w:hAnsi="Times New Roman" w:cs="Times New Roman"/>
                      <w:szCs w:val="21"/>
                    </w:rPr>
                    <w:t>环境</w:t>
                  </w:r>
                </w:p>
                <w:p w14:paraId="2A05856D" w14:textId="77777777" w:rsidR="00576E1E" w:rsidRDefault="004325BC">
                  <w:pPr>
                    <w:jc w:val="center"/>
                    <w:rPr>
                      <w:rFonts w:ascii="Times New Roman" w:hAnsi="Times New Roman" w:cs="Times New Roman"/>
                      <w:szCs w:val="21"/>
                    </w:rPr>
                  </w:pPr>
                  <w:r>
                    <w:rPr>
                      <w:rFonts w:ascii="Times New Roman" w:hAnsi="Times New Roman" w:cs="Times New Roman"/>
                      <w:szCs w:val="21"/>
                    </w:rPr>
                    <w:t>介质</w:t>
                  </w:r>
                </w:p>
              </w:tc>
              <w:tc>
                <w:tcPr>
                  <w:tcW w:w="1082" w:type="pct"/>
                  <w:tcBorders>
                    <w:top w:val="single" w:sz="4" w:space="0" w:color="auto"/>
                    <w:left w:val="single" w:sz="4" w:space="0" w:color="auto"/>
                    <w:bottom w:val="single" w:sz="4" w:space="0" w:color="auto"/>
                    <w:right w:val="single" w:sz="4" w:space="0" w:color="auto"/>
                  </w:tcBorders>
                  <w:vAlign w:val="center"/>
                </w:tcPr>
                <w:p w14:paraId="30DC7B7E" w14:textId="77777777" w:rsidR="00576E1E" w:rsidRDefault="004325BC">
                  <w:pPr>
                    <w:spacing w:line="400" w:lineRule="exact"/>
                    <w:jc w:val="center"/>
                    <w:rPr>
                      <w:rFonts w:ascii="Times New Roman" w:hAnsi="Times New Roman" w:cs="Times New Roman"/>
                      <w:szCs w:val="21"/>
                    </w:rPr>
                  </w:pPr>
                  <w:r>
                    <w:rPr>
                      <w:rFonts w:ascii="Times New Roman" w:hAnsi="Times New Roman" w:cs="Times New Roman"/>
                      <w:szCs w:val="21"/>
                    </w:rPr>
                    <w:t>监测项目</w:t>
                  </w:r>
                </w:p>
              </w:tc>
              <w:tc>
                <w:tcPr>
                  <w:tcW w:w="2074" w:type="pct"/>
                  <w:tcBorders>
                    <w:top w:val="single" w:sz="4" w:space="0" w:color="auto"/>
                    <w:left w:val="single" w:sz="4" w:space="0" w:color="auto"/>
                    <w:bottom w:val="single" w:sz="4" w:space="0" w:color="auto"/>
                    <w:right w:val="single" w:sz="4" w:space="0" w:color="auto"/>
                  </w:tcBorders>
                  <w:vAlign w:val="center"/>
                </w:tcPr>
                <w:p w14:paraId="157A62E6" w14:textId="77777777" w:rsidR="00576E1E" w:rsidRDefault="004325BC">
                  <w:pPr>
                    <w:spacing w:line="400" w:lineRule="exact"/>
                    <w:jc w:val="center"/>
                    <w:rPr>
                      <w:rFonts w:ascii="Times New Roman" w:hAnsi="Times New Roman" w:cs="Times New Roman"/>
                      <w:szCs w:val="21"/>
                    </w:rPr>
                  </w:pPr>
                  <w:r>
                    <w:rPr>
                      <w:rFonts w:ascii="Times New Roman" w:hAnsi="Times New Roman" w:cs="Times New Roman"/>
                      <w:szCs w:val="21"/>
                    </w:rPr>
                    <w:t>监测位置</w:t>
                  </w:r>
                </w:p>
              </w:tc>
              <w:tc>
                <w:tcPr>
                  <w:tcW w:w="637" w:type="pct"/>
                  <w:tcBorders>
                    <w:top w:val="single" w:sz="4" w:space="0" w:color="auto"/>
                    <w:left w:val="single" w:sz="4" w:space="0" w:color="auto"/>
                    <w:bottom w:val="single" w:sz="4" w:space="0" w:color="auto"/>
                    <w:right w:val="single" w:sz="4" w:space="0" w:color="auto"/>
                  </w:tcBorders>
                  <w:vAlign w:val="center"/>
                </w:tcPr>
                <w:p w14:paraId="1330C808" w14:textId="77777777" w:rsidR="00576E1E" w:rsidRDefault="004325BC">
                  <w:pPr>
                    <w:jc w:val="center"/>
                    <w:rPr>
                      <w:rFonts w:ascii="Times New Roman" w:hAnsi="Times New Roman" w:cs="Times New Roman"/>
                      <w:szCs w:val="21"/>
                    </w:rPr>
                  </w:pPr>
                  <w:r>
                    <w:rPr>
                      <w:rFonts w:ascii="Times New Roman" w:hAnsi="Times New Roman" w:cs="Times New Roman"/>
                      <w:szCs w:val="21"/>
                    </w:rPr>
                    <w:t>点位数量</w:t>
                  </w:r>
                </w:p>
                <w:p w14:paraId="51769068" w14:textId="77777777" w:rsidR="00576E1E" w:rsidRDefault="004325BC">
                  <w:pPr>
                    <w:jc w:val="center"/>
                    <w:rPr>
                      <w:rFonts w:ascii="Times New Roman" w:hAnsi="Times New Roman" w:cs="Times New Roman"/>
                      <w:szCs w:val="21"/>
                    </w:rPr>
                  </w:pPr>
                  <w:r>
                    <w:rPr>
                      <w:rFonts w:ascii="Times New Roman" w:hAnsi="Times New Roman" w:cs="Times New Roman"/>
                      <w:szCs w:val="21"/>
                    </w:rPr>
                    <w:t>（个）</w:t>
                  </w:r>
                </w:p>
              </w:tc>
              <w:tc>
                <w:tcPr>
                  <w:tcW w:w="825" w:type="pct"/>
                  <w:tcBorders>
                    <w:top w:val="single" w:sz="4" w:space="0" w:color="auto"/>
                    <w:left w:val="single" w:sz="4" w:space="0" w:color="auto"/>
                    <w:bottom w:val="single" w:sz="4" w:space="0" w:color="auto"/>
                    <w:right w:val="single" w:sz="4" w:space="0" w:color="auto"/>
                  </w:tcBorders>
                  <w:vAlign w:val="center"/>
                </w:tcPr>
                <w:p w14:paraId="4C8EB3C8" w14:textId="77777777" w:rsidR="00576E1E" w:rsidRDefault="004325BC">
                  <w:pPr>
                    <w:jc w:val="center"/>
                    <w:rPr>
                      <w:rFonts w:ascii="Times New Roman" w:hAnsi="Times New Roman" w:cs="Times New Roman"/>
                      <w:szCs w:val="21"/>
                    </w:rPr>
                  </w:pPr>
                  <w:r>
                    <w:rPr>
                      <w:rFonts w:ascii="Times New Roman" w:hAnsi="Times New Roman" w:cs="Times New Roman"/>
                      <w:szCs w:val="21"/>
                    </w:rPr>
                    <w:t>监测频次</w:t>
                  </w:r>
                </w:p>
                <w:p w14:paraId="1993DCDF" w14:textId="77777777" w:rsidR="00576E1E" w:rsidRDefault="004325BC">
                  <w:pPr>
                    <w:jc w:val="center"/>
                    <w:rPr>
                      <w:rFonts w:ascii="Times New Roman" w:hAnsi="Times New Roman" w:cs="Times New Roman"/>
                      <w:szCs w:val="21"/>
                    </w:rPr>
                  </w:pPr>
                  <w:r>
                    <w:rPr>
                      <w:rFonts w:ascii="Times New Roman" w:hAnsi="Times New Roman" w:cs="Times New Roman"/>
                      <w:szCs w:val="21"/>
                    </w:rPr>
                    <w:t>及要求</w:t>
                  </w:r>
                </w:p>
              </w:tc>
            </w:tr>
            <w:tr w:rsidR="00576E1E" w14:paraId="359A4C17" w14:textId="77777777">
              <w:trPr>
                <w:trHeight w:val="340"/>
                <w:jc w:val="center"/>
              </w:trPr>
              <w:tc>
                <w:tcPr>
                  <w:tcW w:w="382" w:type="pct"/>
                  <w:vMerge w:val="restart"/>
                  <w:tcBorders>
                    <w:top w:val="single" w:sz="4" w:space="0" w:color="auto"/>
                    <w:left w:val="single" w:sz="4" w:space="0" w:color="auto"/>
                    <w:right w:val="single" w:sz="4" w:space="0" w:color="auto"/>
                  </w:tcBorders>
                  <w:vAlign w:val="center"/>
                </w:tcPr>
                <w:p w14:paraId="359EB1AB" w14:textId="77777777" w:rsidR="00576E1E" w:rsidRDefault="004325BC">
                  <w:pPr>
                    <w:spacing w:line="400" w:lineRule="exact"/>
                    <w:jc w:val="center"/>
                    <w:rPr>
                      <w:rFonts w:ascii="Times New Roman" w:hAnsi="Times New Roman" w:cs="Times New Roman"/>
                      <w:szCs w:val="21"/>
                    </w:rPr>
                  </w:pPr>
                  <w:r>
                    <w:rPr>
                      <w:rFonts w:ascii="Times New Roman" w:hAnsi="Times New Roman" w:cs="Times New Roman"/>
                      <w:szCs w:val="21"/>
                    </w:rPr>
                    <w:t>空气</w:t>
                  </w:r>
                </w:p>
              </w:tc>
              <w:tc>
                <w:tcPr>
                  <w:tcW w:w="1082" w:type="pct"/>
                  <w:tcBorders>
                    <w:top w:val="single" w:sz="4" w:space="0" w:color="auto"/>
                    <w:left w:val="single" w:sz="4" w:space="0" w:color="auto"/>
                    <w:bottom w:val="single" w:sz="4" w:space="0" w:color="auto"/>
                    <w:right w:val="single" w:sz="4" w:space="0" w:color="auto"/>
                  </w:tcBorders>
                  <w:vAlign w:val="center"/>
                </w:tcPr>
                <w:p w14:paraId="2412CC35" w14:textId="77777777" w:rsidR="00576E1E" w:rsidRDefault="004325BC">
                  <w:pPr>
                    <w:spacing w:line="400" w:lineRule="exact"/>
                    <w:jc w:val="center"/>
                    <w:rPr>
                      <w:rFonts w:ascii="Times New Roman" w:hAnsi="Times New Roman" w:cs="Times New Roman"/>
                      <w:szCs w:val="21"/>
                    </w:rPr>
                  </w:pPr>
                  <w:r>
                    <w:rPr>
                      <w:rFonts w:ascii="Times New Roman" w:hAnsi="Times New Roman" w:cs="Times New Roman"/>
                      <w:szCs w:val="21"/>
                    </w:rPr>
                    <w:t>氡及其子体</w:t>
                  </w:r>
                </w:p>
              </w:tc>
              <w:tc>
                <w:tcPr>
                  <w:tcW w:w="2074" w:type="pct"/>
                  <w:tcBorders>
                    <w:top w:val="single" w:sz="4" w:space="0" w:color="auto"/>
                    <w:left w:val="single" w:sz="4" w:space="0" w:color="auto"/>
                    <w:bottom w:val="single" w:sz="4" w:space="0" w:color="auto"/>
                    <w:right w:val="single" w:sz="4" w:space="0" w:color="auto"/>
                  </w:tcBorders>
                  <w:vAlign w:val="center"/>
                </w:tcPr>
                <w:p w14:paraId="0030D3FE" w14:textId="77777777" w:rsidR="00576E1E" w:rsidRDefault="004325BC">
                  <w:pPr>
                    <w:rPr>
                      <w:rFonts w:ascii="Times New Roman" w:hAnsi="Times New Roman" w:cs="Times New Roman"/>
                      <w:szCs w:val="21"/>
                    </w:rPr>
                  </w:pPr>
                  <w:r>
                    <w:rPr>
                      <w:rFonts w:ascii="宋体" w:hAnsi="宋体" w:cs="宋体" w:hint="eastAsia"/>
                      <w:szCs w:val="21"/>
                    </w:rPr>
                    <w:t>①</w:t>
                  </w:r>
                  <w:r>
                    <w:rPr>
                      <w:rFonts w:ascii="Times New Roman" w:hAnsi="Times New Roman" w:cs="Times New Roman"/>
                      <w:szCs w:val="21"/>
                    </w:rPr>
                    <w:t>拟建场址布置</w:t>
                  </w:r>
                  <w:r>
                    <w:rPr>
                      <w:rFonts w:ascii="Times New Roman" w:hAnsi="Times New Roman" w:cs="Times New Roman"/>
                      <w:szCs w:val="21"/>
                    </w:rPr>
                    <w:t>1</w:t>
                  </w:r>
                  <w:r>
                    <w:rPr>
                      <w:rFonts w:ascii="Times New Roman" w:hAnsi="Times New Roman" w:cs="Times New Roman"/>
                      <w:szCs w:val="21"/>
                    </w:rPr>
                    <w:t>个监测点位；</w:t>
                  </w:r>
                </w:p>
                <w:p w14:paraId="6C41565E" w14:textId="77777777" w:rsidR="00576E1E" w:rsidRDefault="004325BC">
                  <w:pPr>
                    <w:autoSpaceDE w:val="0"/>
                    <w:autoSpaceDN w:val="0"/>
                    <w:adjustRightInd w:val="0"/>
                    <w:jc w:val="left"/>
                    <w:rPr>
                      <w:rFonts w:ascii="Times New Roman" w:hAnsi="Times New Roman" w:cs="Times New Roman"/>
                      <w:szCs w:val="21"/>
                    </w:rPr>
                  </w:pPr>
                  <w:r>
                    <w:rPr>
                      <w:rFonts w:ascii="宋体" w:hAnsi="宋体" w:cs="宋体" w:hint="eastAsia"/>
                      <w:szCs w:val="21"/>
                    </w:rPr>
                    <w:t>②</w:t>
                  </w:r>
                  <w:r>
                    <w:rPr>
                      <w:rFonts w:ascii="Times New Roman" w:hAnsi="Times New Roman" w:cs="Times New Roman"/>
                      <w:szCs w:val="21"/>
                    </w:rPr>
                    <w:t>牧民</w:t>
                  </w:r>
                  <w:r>
                    <w:rPr>
                      <w:rFonts w:ascii="Times New Roman" w:hAnsi="Times New Roman" w:cs="Times New Roman" w:hint="eastAsia"/>
                      <w:szCs w:val="21"/>
                    </w:rPr>
                    <w:t>张家</w:t>
                  </w:r>
                  <w:r>
                    <w:rPr>
                      <w:rFonts w:ascii="Times New Roman" w:hAnsi="Times New Roman" w:cs="Times New Roman"/>
                      <w:szCs w:val="21"/>
                    </w:rPr>
                    <w:t>、</w:t>
                  </w:r>
                  <w:r>
                    <w:rPr>
                      <w:rFonts w:ascii="Times New Roman" w:hAnsi="Times New Roman" w:cs="Times New Roman"/>
                      <w:color w:val="000000"/>
                      <w:kern w:val="0"/>
                      <w:szCs w:val="21"/>
                    </w:rPr>
                    <w:t>毛布拉格孔兑</w:t>
                  </w:r>
                  <w:r>
                    <w:rPr>
                      <w:rFonts w:ascii="Times New Roman" w:hAnsi="Times New Roman" w:cs="Times New Roman" w:hint="eastAsia"/>
                      <w:color w:val="000000"/>
                      <w:kern w:val="0"/>
                      <w:szCs w:val="21"/>
                    </w:rPr>
                    <w:t>牧民</w:t>
                  </w:r>
                  <w:r>
                    <w:rPr>
                      <w:rFonts w:ascii="Times New Roman" w:hAnsi="Times New Roman" w:cs="Times New Roman"/>
                      <w:szCs w:val="21"/>
                    </w:rPr>
                    <w:t>、</w:t>
                  </w:r>
                  <w:r>
                    <w:rPr>
                      <w:rFonts w:ascii="Times New Roman" w:hAnsi="Times New Roman" w:cs="Times New Roman" w:hint="eastAsia"/>
                      <w:szCs w:val="21"/>
                    </w:rPr>
                    <w:t>白音补拉格嘎查</w:t>
                  </w:r>
                  <w:r>
                    <w:rPr>
                      <w:rFonts w:ascii="Times New Roman" w:hAnsi="Times New Roman" w:cs="Times New Roman"/>
                      <w:szCs w:val="21"/>
                    </w:rPr>
                    <w:t>各布置</w:t>
                  </w:r>
                  <w:r>
                    <w:rPr>
                      <w:rFonts w:ascii="Times New Roman" w:hAnsi="Times New Roman" w:cs="Times New Roman"/>
                      <w:szCs w:val="21"/>
                    </w:rPr>
                    <w:t>1</w:t>
                  </w:r>
                  <w:r>
                    <w:rPr>
                      <w:rFonts w:ascii="Times New Roman" w:hAnsi="Times New Roman" w:cs="Times New Roman"/>
                      <w:szCs w:val="21"/>
                    </w:rPr>
                    <w:t>个监测点；</w:t>
                  </w:r>
                </w:p>
                <w:p w14:paraId="219B3C9A" w14:textId="77777777" w:rsidR="00576E1E" w:rsidRDefault="004325BC">
                  <w:pPr>
                    <w:rPr>
                      <w:rFonts w:ascii="Times New Roman" w:hAnsi="Times New Roman" w:cs="Times New Roman"/>
                      <w:szCs w:val="21"/>
                    </w:rPr>
                  </w:pPr>
                  <w:r>
                    <w:rPr>
                      <w:rFonts w:ascii="宋体" w:hAnsi="宋体" w:cs="宋体" w:hint="eastAsia"/>
                      <w:szCs w:val="21"/>
                    </w:rPr>
                    <w:t>③</w:t>
                  </w:r>
                  <w:r>
                    <w:rPr>
                      <w:rFonts w:ascii="Times New Roman" w:hAnsi="Times New Roman" w:cs="Times New Roman"/>
                      <w:szCs w:val="21"/>
                    </w:rPr>
                    <w:t>对照点：昌汗沟</w:t>
                  </w:r>
                  <w:r>
                    <w:rPr>
                      <w:rFonts w:ascii="Times New Roman" w:hAnsi="Times New Roman" w:cs="Times New Roman" w:hint="eastAsia"/>
                      <w:szCs w:val="21"/>
                    </w:rPr>
                    <w:t>牧民</w:t>
                  </w:r>
                  <w:r>
                    <w:rPr>
                      <w:rFonts w:ascii="Times New Roman" w:hAnsi="Times New Roman" w:cs="Times New Roman"/>
                      <w:szCs w:val="21"/>
                    </w:rPr>
                    <w:t>。</w:t>
                  </w:r>
                </w:p>
              </w:tc>
              <w:tc>
                <w:tcPr>
                  <w:tcW w:w="637" w:type="pct"/>
                  <w:tcBorders>
                    <w:top w:val="single" w:sz="4" w:space="0" w:color="auto"/>
                    <w:left w:val="single" w:sz="4" w:space="0" w:color="auto"/>
                    <w:bottom w:val="single" w:sz="4" w:space="0" w:color="auto"/>
                    <w:right w:val="single" w:sz="4" w:space="0" w:color="auto"/>
                  </w:tcBorders>
                  <w:vAlign w:val="center"/>
                </w:tcPr>
                <w:p w14:paraId="5B70A9C0" w14:textId="77777777" w:rsidR="00576E1E" w:rsidRDefault="004325BC">
                  <w:pPr>
                    <w:jc w:val="center"/>
                    <w:rPr>
                      <w:rFonts w:ascii="Times New Roman" w:hAnsi="Times New Roman" w:cs="Times New Roman"/>
                      <w:szCs w:val="21"/>
                    </w:rPr>
                  </w:pPr>
                  <w:r>
                    <w:rPr>
                      <w:rFonts w:ascii="Times New Roman" w:hAnsi="Times New Roman" w:cs="Times New Roman"/>
                      <w:szCs w:val="21"/>
                    </w:rPr>
                    <w:t>5</w:t>
                  </w:r>
                </w:p>
              </w:tc>
              <w:tc>
                <w:tcPr>
                  <w:tcW w:w="825" w:type="pct"/>
                  <w:tcBorders>
                    <w:top w:val="single" w:sz="4" w:space="0" w:color="auto"/>
                    <w:left w:val="single" w:sz="4" w:space="0" w:color="auto"/>
                    <w:right w:val="single" w:sz="4" w:space="0" w:color="auto"/>
                  </w:tcBorders>
                  <w:vAlign w:val="center"/>
                </w:tcPr>
                <w:p w14:paraId="0C2D015F" w14:textId="77777777" w:rsidR="00576E1E" w:rsidRDefault="004325BC">
                  <w:pPr>
                    <w:rPr>
                      <w:rFonts w:ascii="Times New Roman" w:hAnsi="Times New Roman" w:cs="Times New Roman"/>
                      <w:szCs w:val="21"/>
                    </w:rPr>
                  </w:pPr>
                  <w:r>
                    <w:rPr>
                      <w:rFonts w:ascii="Times New Roman" w:hAnsi="Times New Roman" w:cs="Times New Roman"/>
                      <w:szCs w:val="21"/>
                    </w:rPr>
                    <w:t>连续监测</w:t>
                  </w:r>
                  <w:r>
                    <w:rPr>
                      <w:rFonts w:ascii="Times New Roman" w:hAnsi="Times New Roman" w:cs="Times New Roman"/>
                      <w:szCs w:val="21"/>
                    </w:rPr>
                    <w:t>3</w:t>
                  </w:r>
                  <w:r>
                    <w:rPr>
                      <w:rFonts w:ascii="Times New Roman" w:hAnsi="Times New Roman" w:cs="Times New Roman"/>
                      <w:szCs w:val="21"/>
                    </w:rPr>
                    <w:t>天，牧民</w:t>
                  </w:r>
                  <w:r>
                    <w:rPr>
                      <w:rFonts w:ascii="Times New Roman" w:hAnsi="Times New Roman" w:cs="Times New Roman" w:hint="eastAsia"/>
                      <w:szCs w:val="21"/>
                    </w:rPr>
                    <w:t>张家</w:t>
                  </w:r>
                  <w:r>
                    <w:rPr>
                      <w:rFonts w:ascii="Times New Roman" w:hAnsi="Times New Roman" w:cs="Times New Roman"/>
                      <w:color w:val="000000"/>
                      <w:kern w:val="0"/>
                      <w:szCs w:val="21"/>
                    </w:rPr>
                    <w:t>和毛布拉格孔兑</w:t>
                  </w:r>
                  <w:r>
                    <w:rPr>
                      <w:rFonts w:ascii="Times New Roman" w:hAnsi="Times New Roman" w:cs="Times New Roman" w:hint="eastAsia"/>
                      <w:szCs w:val="21"/>
                    </w:rPr>
                    <w:t>牧民</w:t>
                  </w:r>
                  <w:r>
                    <w:rPr>
                      <w:rFonts w:ascii="Times New Roman" w:hAnsi="Times New Roman" w:cs="Times New Roman"/>
                      <w:szCs w:val="21"/>
                    </w:rPr>
                    <w:t>每日</w:t>
                  </w:r>
                  <w:r>
                    <w:rPr>
                      <w:rFonts w:ascii="Times New Roman" w:hAnsi="Times New Roman" w:cs="Times New Roman"/>
                      <w:szCs w:val="21"/>
                    </w:rPr>
                    <w:t>24h</w:t>
                  </w:r>
                  <w:r>
                    <w:rPr>
                      <w:rFonts w:ascii="Times New Roman" w:hAnsi="Times New Roman" w:cs="Times New Roman"/>
                      <w:szCs w:val="21"/>
                    </w:rPr>
                    <w:t>，其余点位每日</w:t>
                  </w:r>
                  <w:r>
                    <w:rPr>
                      <w:rFonts w:ascii="Times New Roman" w:hAnsi="Times New Roman" w:cs="Times New Roman"/>
                      <w:szCs w:val="21"/>
                    </w:rPr>
                    <w:t>1</w:t>
                  </w:r>
                  <w:r>
                    <w:rPr>
                      <w:rFonts w:ascii="Times New Roman" w:hAnsi="Times New Roman" w:cs="Times New Roman"/>
                      <w:szCs w:val="21"/>
                    </w:rPr>
                    <w:t>次。</w:t>
                  </w:r>
                </w:p>
              </w:tc>
            </w:tr>
            <w:tr w:rsidR="00576E1E" w14:paraId="20366B61" w14:textId="77777777">
              <w:trPr>
                <w:trHeight w:val="340"/>
                <w:jc w:val="center"/>
              </w:trPr>
              <w:tc>
                <w:tcPr>
                  <w:tcW w:w="382" w:type="pct"/>
                  <w:vMerge/>
                  <w:tcBorders>
                    <w:left w:val="single" w:sz="4" w:space="0" w:color="auto"/>
                    <w:right w:val="single" w:sz="4" w:space="0" w:color="auto"/>
                  </w:tcBorders>
                  <w:vAlign w:val="center"/>
                </w:tcPr>
                <w:p w14:paraId="7B65D921" w14:textId="77777777" w:rsidR="00576E1E" w:rsidRDefault="00576E1E">
                  <w:pPr>
                    <w:spacing w:line="400" w:lineRule="exact"/>
                    <w:jc w:val="center"/>
                    <w:rPr>
                      <w:rFonts w:ascii="Times New Roman" w:hAnsi="Times New Roman" w:cs="Times New Roman"/>
                      <w:szCs w:val="21"/>
                    </w:rPr>
                  </w:pPr>
                </w:p>
              </w:tc>
              <w:tc>
                <w:tcPr>
                  <w:tcW w:w="1082" w:type="pct"/>
                  <w:tcBorders>
                    <w:top w:val="single" w:sz="4" w:space="0" w:color="auto"/>
                    <w:left w:val="single" w:sz="4" w:space="0" w:color="auto"/>
                    <w:bottom w:val="single" w:sz="4" w:space="0" w:color="auto"/>
                    <w:right w:val="single" w:sz="4" w:space="0" w:color="auto"/>
                  </w:tcBorders>
                  <w:vAlign w:val="center"/>
                </w:tcPr>
                <w:p w14:paraId="0D47D1D5" w14:textId="77777777" w:rsidR="00576E1E" w:rsidRDefault="004325BC">
                  <w:pPr>
                    <w:jc w:val="center"/>
                    <w:rPr>
                      <w:rFonts w:ascii="Times New Roman" w:hAnsi="Times New Roman" w:cs="Times New Roman"/>
                      <w:szCs w:val="21"/>
                    </w:rPr>
                  </w:pPr>
                  <w:r>
                    <w:rPr>
                      <w:rFonts w:ascii="Times New Roman" w:hAnsi="Times New Roman" w:cs="Times New Roman"/>
                      <w:kern w:val="0"/>
                      <w:szCs w:val="21"/>
                    </w:rPr>
                    <w:t>HCl</w:t>
                  </w:r>
                  <w:r>
                    <w:rPr>
                      <w:rFonts w:ascii="Times New Roman" w:hAnsi="Times New Roman" w:cs="Times New Roman"/>
                      <w:kern w:val="0"/>
                      <w:szCs w:val="21"/>
                    </w:rPr>
                    <w:t>、</w:t>
                  </w:r>
                  <w:r>
                    <w:rPr>
                      <w:rFonts w:ascii="Times New Roman" w:hAnsi="Times New Roman" w:cs="Times New Roman"/>
                      <w:kern w:val="0"/>
                      <w:szCs w:val="21"/>
                    </w:rPr>
                    <w:t>TSP</w:t>
                  </w:r>
                  <w:r>
                    <w:rPr>
                      <w:rFonts w:ascii="Times New Roman" w:hAnsi="Times New Roman" w:cs="Times New Roman"/>
                      <w:kern w:val="0"/>
                      <w:szCs w:val="21"/>
                    </w:rPr>
                    <w:t>、</w:t>
                  </w:r>
                  <w:r>
                    <w:rPr>
                      <w:rFonts w:ascii="Times New Roman" w:hAnsi="Times New Roman" w:cs="Times New Roman"/>
                      <w:kern w:val="0"/>
                      <w:szCs w:val="21"/>
                    </w:rPr>
                    <w:t>SO</w:t>
                  </w:r>
                  <w:r>
                    <w:rPr>
                      <w:rFonts w:ascii="Times New Roman" w:hAnsi="Times New Roman" w:cs="Times New Roman"/>
                      <w:kern w:val="0"/>
                      <w:szCs w:val="21"/>
                      <w:vertAlign w:val="subscript"/>
                    </w:rPr>
                    <w:t>2</w:t>
                  </w:r>
                  <w:r>
                    <w:rPr>
                      <w:rFonts w:ascii="Times New Roman" w:hAnsi="Times New Roman" w:cs="Times New Roman"/>
                      <w:kern w:val="0"/>
                      <w:szCs w:val="21"/>
                    </w:rPr>
                    <w:t>、</w:t>
                  </w:r>
                  <w:r>
                    <w:rPr>
                      <w:rFonts w:ascii="Times New Roman" w:hAnsi="Times New Roman" w:cs="Times New Roman"/>
                      <w:kern w:val="0"/>
                      <w:szCs w:val="21"/>
                    </w:rPr>
                    <w:t>NO</w:t>
                  </w:r>
                  <w:r>
                    <w:rPr>
                      <w:rFonts w:ascii="Times New Roman" w:hAnsi="Times New Roman" w:cs="Times New Roman"/>
                      <w:kern w:val="0"/>
                      <w:szCs w:val="21"/>
                      <w:vertAlign w:val="subscript"/>
                    </w:rPr>
                    <w:t>x</w:t>
                  </w:r>
                </w:p>
              </w:tc>
              <w:tc>
                <w:tcPr>
                  <w:tcW w:w="2074" w:type="pct"/>
                  <w:tcBorders>
                    <w:top w:val="single" w:sz="4" w:space="0" w:color="auto"/>
                    <w:left w:val="single" w:sz="4" w:space="0" w:color="auto"/>
                    <w:bottom w:val="single" w:sz="4" w:space="0" w:color="auto"/>
                    <w:right w:val="single" w:sz="4" w:space="0" w:color="auto"/>
                  </w:tcBorders>
                  <w:vAlign w:val="center"/>
                </w:tcPr>
                <w:p w14:paraId="1749A230" w14:textId="77777777" w:rsidR="00576E1E" w:rsidRDefault="004325BC">
                  <w:pPr>
                    <w:rPr>
                      <w:rFonts w:ascii="Times New Roman" w:hAnsi="Times New Roman" w:cs="Times New Roman"/>
                      <w:szCs w:val="21"/>
                    </w:rPr>
                  </w:pPr>
                  <w:r>
                    <w:rPr>
                      <w:rFonts w:ascii="宋体" w:hAnsi="宋体" w:cs="宋体" w:hint="eastAsia"/>
                      <w:szCs w:val="21"/>
                    </w:rPr>
                    <w:t>①</w:t>
                  </w:r>
                  <w:r>
                    <w:rPr>
                      <w:rFonts w:ascii="Times New Roman" w:hAnsi="Times New Roman" w:cs="Times New Roman"/>
                      <w:szCs w:val="21"/>
                    </w:rPr>
                    <w:t>牧民</w:t>
                  </w:r>
                  <w:r>
                    <w:rPr>
                      <w:rFonts w:ascii="Times New Roman" w:hAnsi="Times New Roman" w:cs="Times New Roman" w:hint="eastAsia"/>
                      <w:szCs w:val="21"/>
                    </w:rPr>
                    <w:t>张家</w:t>
                  </w:r>
                  <w:r>
                    <w:rPr>
                      <w:rFonts w:ascii="Times New Roman" w:hAnsi="Times New Roman" w:cs="Times New Roman"/>
                      <w:szCs w:val="21"/>
                    </w:rPr>
                    <w:t>、</w:t>
                  </w:r>
                  <w:r>
                    <w:rPr>
                      <w:rFonts w:ascii="Times New Roman" w:hAnsi="Times New Roman" w:cs="Times New Roman"/>
                      <w:color w:val="000000"/>
                      <w:kern w:val="0"/>
                      <w:szCs w:val="21"/>
                    </w:rPr>
                    <w:t>毛布拉格孔兑</w:t>
                  </w:r>
                  <w:r>
                    <w:rPr>
                      <w:rFonts w:ascii="Times New Roman" w:hAnsi="Times New Roman" w:cs="Times New Roman" w:hint="eastAsia"/>
                      <w:szCs w:val="21"/>
                    </w:rPr>
                    <w:t>牧民</w:t>
                  </w:r>
                  <w:r>
                    <w:rPr>
                      <w:rFonts w:ascii="Times New Roman" w:hAnsi="Times New Roman" w:cs="Times New Roman"/>
                      <w:szCs w:val="21"/>
                    </w:rPr>
                    <w:t>、</w:t>
                  </w:r>
                  <w:r>
                    <w:rPr>
                      <w:rFonts w:ascii="Times New Roman" w:hAnsi="Times New Roman" w:cs="Times New Roman" w:hint="eastAsia"/>
                      <w:szCs w:val="21"/>
                    </w:rPr>
                    <w:t>白音补拉格嘎查</w:t>
                  </w:r>
                  <w:r>
                    <w:rPr>
                      <w:rFonts w:ascii="Times New Roman" w:hAnsi="Times New Roman" w:cs="Times New Roman"/>
                      <w:szCs w:val="21"/>
                    </w:rPr>
                    <w:t>各布置</w:t>
                  </w:r>
                  <w:r>
                    <w:rPr>
                      <w:rFonts w:ascii="Times New Roman" w:hAnsi="Times New Roman" w:cs="Times New Roman"/>
                      <w:szCs w:val="21"/>
                    </w:rPr>
                    <w:t>1</w:t>
                  </w:r>
                  <w:r>
                    <w:rPr>
                      <w:rFonts w:ascii="Times New Roman" w:hAnsi="Times New Roman" w:cs="Times New Roman"/>
                      <w:szCs w:val="21"/>
                    </w:rPr>
                    <w:t>个监测点。</w:t>
                  </w:r>
                </w:p>
              </w:tc>
              <w:tc>
                <w:tcPr>
                  <w:tcW w:w="637" w:type="pct"/>
                  <w:tcBorders>
                    <w:top w:val="single" w:sz="4" w:space="0" w:color="auto"/>
                    <w:left w:val="single" w:sz="4" w:space="0" w:color="auto"/>
                    <w:bottom w:val="single" w:sz="4" w:space="0" w:color="auto"/>
                    <w:right w:val="single" w:sz="4" w:space="0" w:color="auto"/>
                  </w:tcBorders>
                  <w:vAlign w:val="center"/>
                </w:tcPr>
                <w:p w14:paraId="7EDFBBB0" w14:textId="77777777" w:rsidR="00576E1E" w:rsidRDefault="004325BC">
                  <w:pPr>
                    <w:jc w:val="center"/>
                    <w:rPr>
                      <w:rFonts w:ascii="Times New Roman" w:hAnsi="Times New Roman" w:cs="Times New Roman"/>
                      <w:szCs w:val="21"/>
                    </w:rPr>
                  </w:pPr>
                  <w:r>
                    <w:rPr>
                      <w:rFonts w:ascii="Times New Roman" w:hAnsi="Times New Roman" w:cs="Times New Roman"/>
                      <w:szCs w:val="21"/>
                    </w:rPr>
                    <w:t>3</w:t>
                  </w:r>
                </w:p>
              </w:tc>
              <w:tc>
                <w:tcPr>
                  <w:tcW w:w="825" w:type="pct"/>
                  <w:tcBorders>
                    <w:top w:val="single" w:sz="4" w:space="0" w:color="auto"/>
                    <w:left w:val="single" w:sz="4" w:space="0" w:color="auto"/>
                    <w:bottom w:val="single" w:sz="4" w:space="0" w:color="auto"/>
                    <w:right w:val="single" w:sz="4" w:space="0" w:color="auto"/>
                  </w:tcBorders>
                  <w:vAlign w:val="center"/>
                </w:tcPr>
                <w:p w14:paraId="68304E3D" w14:textId="77777777" w:rsidR="00576E1E" w:rsidRDefault="004325BC">
                  <w:pPr>
                    <w:rPr>
                      <w:rFonts w:ascii="Times New Roman" w:hAnsi="Times New Roman" w:cs="Times New Roman"/>
                      <w:szCs w:val="21"/>
                    </w:rPr>
                  </w:pPr>
                  <w:r>
                    <w:rPr>
                      <w:rFonts w:ascii="Times New Roman" w:hAnsi="Times New Roman" w:cs="Times New Roman"/>
                      <w:szCs w:val="21"/>
                    </w:rPr>
                    <w:t>连续监测</w:t>
                  </w:r>
                  <w:r>
                    <w:rPr>
                      <w:rFonts w:ascii="Times New Roman" w:hAnsi="Times New Roman" w:cs="Times New Roman"/>
                      <w:szCs w:val="21"/>
                    </w:rPr>
                    <w:t>3</w:t>
                  </w:r>
                  <w:r>
                    <w:rPr>
                      <w:rFonts w:ascii="Times New Roman" w:hAnsi="Times New Roman" w:cs="Times New Roman"/>
                      <w:szCs w:val="21"/>
                    </w:rPr>
                    <w:t>天，每天</w:t>
                  </w:r>
                  <w:r>
                    <w:rPr>
                      <w:rFonts w:ascii="Times New Roman" w:hAnsi="Times New Roman" w:cs="Times New Roman"/>
                      <w:szCs w:val="21"/>
                    </w:rPr>
                    <w:t>1</w:t>
                  </w:r>
                  <w:r>
                    <w:rPr>
                      <w:rFonts w:ascii="Times New Roman" w:hAnsi="Times New Roman" w:cs="Times New Roman"/>
                      <w:szCs w:val="21"/>
                    </w:rPr>
                    <w:t>次。记录监测时气象状况。</w:t>
                  </w:r>
                </w:p>
              </w:tc>
            </w:tr>
            <w:tr w:rsidR="00576E1E" w14:paraId="69F943D0" w14:textId="77777777">
              <w:trPr>
                <w:trHeight w:val="340"/>
                <w:jc w:val="center"/>
              </w:trPr>
              <w:tc>
                <w:tcPr>
                  <w:tcW w:w="1464" w:type="pct"/>
                  <w:gridSpan w:val="2"/>
                  <w:tcBorders>
                    <w:top w:val="single" w:sz="4" w:space="0" w:color="auto"/>
                    <w:left w:val="single" w:sz="4" w:space="0" w:color="auto"/>
                    <w:bottom w:val="single" w:sz="4" w:space="0" w:color="auto"/>
                    <w:right w:val="single" w:sz="4" w:space="0" w:color="auto"/>
                  </w:tcBorders>
                  <w:vAlign w:val="center"/>
                </w:tcPr>
                <w:p w14:paraId="62C22D52" w14:textId="77777777" w:rsidR="00576E1E" w:rsidRDefault="004325BC">
                  <w:pPr>
                    <w:jc w:val="center"/>
                    <w:rPr>
                      <w:rFonts w:ascii="Times New Roman" w:hAnsi="Times New Roman" w:cs="Times New Roman"/>
                      <w:szCs w:val="21"/>
                    </w:rPr>
                  </w:pPr>
                  <w:r>
                    <w:rPr>
                      <w:rFonts w:ascii="Times New Roman" w:hAnsi="Times New Roman" w:cs="Times New Roman"/>
                      <w:szCs w:val="21"/>
                    </w:rPr>
                    <w:t>氡析出率</w:t>
                  </w:r>
                </w:p>
              </w:tc>
              <w:tc>
                <w:tcPr>
                  <w:tcW w:w="2074" w:type="pct"/>
                  <w:tcBorders>
                    <w:top w:val="single" w:sz="4" w:space="0" w:color="auto"/>
                    <w:left w:val="single" w:sz="4" w:space="0" w:color="auto"/>
                    <w:bottom w:val="single" w:sz="4" w:space="0" w:color="auto"/>
                    <w:right w:val="single" w:sz="4" w:space="0" w:color="auto"/>
                  </w:tcBorders>
                  <w:vAlign w:val="center"/>
                </w:tcPr>
                <w:p w14:paraId="4E518EC3" w14:textId="77777777" w:rsidR="00576E1E" w:rsidRDefault="004325BC">
                  <w:pPr>
                    <w:rPr>
                      <w:rFonts w:ascii="Times New Roman" w:hAnsi="Times New Roman" w:cs="Times New Roman"/>
                      <w:szCs w:val="21"/>
                    </w:rPr>
                  </w:pPr>
                  <w:r>
                    <w:rPr>
                      <w:rFonts w:ascii="宋体" w:hAnsi="宋体" w:cs="宋体" w:hint="eastAsia"/>
                      <w:szCs w:val="21"/>
                    </w:rPr>
                    <w:t>①</w:t>
                  </w:r>
                  <w:r>
                    <w:rPr>
                      <w:rFonts w:ascii="Times New Roman" w:hAnsi="Times New Roman" w:cs="Times New Roman"/>
                      <w:szCs w:val="21"/>
                    </w:rPr>
                    <w:t>拟建场址布置</w:t>
                  </w:r>
                  <w:r>
                    <w:rPr>
                      <w:rFonts w:ascii="Times New Roman" w:hAnsi="Times New Roman" w:cs="Times New Roman"/>
                      <w:szCs w:val="21"/>
                    </w:rPr>
                    <w:t>1</w:t>
                  </w:r>
                  <w:r>
                    <w:rPr>
                      <w:rFonts w:ascii="Times New Roman" w:hAnsi="Times New Roman" w:cs="Times New Roman"/>
                      <w:szCs w:val="21"/>
                    </w:rPr>
                    <w:t>个监测点位。</w:t>
                  </w:r>
                </w:p>
              </w:tc>
              <w:tc>
                <w:tcPr>
                  <w:tcW w:w="637" w:type="pct"/>
                  <w:tcBorders>
                    <w:top w:val="single" w:sz="4" w:space="0" w:color="auto"/>
                    <w:left w:val="single" w:sz="4" w:space="0" w:color="auto"/>
                    <w:bottom w:val="single" w:sz="4" w:space="0" w:color="auto"/>
                    <w:right w:val="single" w:sz="4" w:space="0" w:color="auto"/>
                  </w:tcBorders>
                  <w:vAlign w:val="center"/>
                </w:tcPr>
                <w:p w14:paraId="29DE9EDD"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825" w:type="pct"/>
                  <w:tcBorders>
                    <w:top w:val="single" w:sz="4" w:space="0" w:color="auto"/>
                    <w:left w:val="single" w:sz="4" w:space="0" w:color="auto"/>
                    <w:bottom w:val="single" w:sz="4" w:space="0" w:color="auto"/>
                    <w:right w:val="single" w:sz="4" w:space="0" w:color="auto"/>
                  </w:tcBorders>
                  <w:vAlign w:val="center"/>
                </w:tcPr>
                <w:p w14:paraId="5C815DD3" w14:textId="77777777" w:rsidR="00576E1E" w:rsidRDefault="004325BC">
                  <w:pPr>
                    <w:rPr>
                      <w:rFonts w:ascii="Times New Roman" w:hAnsi="Times New Roman" w:cs="Times New Roman"/>
                      <w:szCs w:val="21"/>
                    </w:rPr>
                  </w:pPr>
                  <w:r>
                    <w:rPr>
                      <w:rFonts w:ascii="Times New Roman" w:hAnsi="Times New Roman" w:cs="Times New Roman"/>
                      <w:szCs w:val="21"/>
                    </w:rPr>
                    <w:t>连续监测</w:t>
                  </w:r>
                  <w:r>
                    <w:rPr>
                      <w:rFonts w:ascii="Times New Roman" w:hAnsi="Times New Roman" w:cs="Times New Roman"/>
                      <w:szCs w:val="21"/>
                    </w:rPr>
                    <w:t>3</w:t>
                  </w:r>
                  <w:r>
                    <w:rPr>
                      <w:rFonts w:ascii="Times New Roman" w:hAnsi="Times New Roman" w:cs="Times New Roman"/>
                      <w:szCs w:val="21"/>
                    </w:rPr>
                    <w:t>天，每日</w:t>
                  </w:r>
                  <w:r>
                    <w:rPr>
                      <w:rFonts w:ascii="Times New Roman" w:hAnsi="Times New Roman" w:cs="Times New Roman"/>
                      <w:szCs w:val="21"/>
                    </w:rPr>
                    <w:t>1</w:t>
                  </w:r>
                  <w:r>
                    <w:rPr>
                      <w:rFonts w:ascii="Times New Roman" w:hAnsi="Times New Roman" w:cs="Times New Roman"/>
                      <w:szCs w:val="21"/>
                    </w:rPr>
                    <w:t>次。</w:t>
                  </w:r>
                </w:p>
              </w:tc>
            </w:tr>
            <w:tr w:rsidR="00576E1E" w14:paraId="570E1302" w14:textId="77777777">
              <w:trPr>
                <w:trHeight w:val="340"/>
                <w:jc w:val="center"/>
              </w:trPr>
              <w:tc>
                <w:tcPr>
                  <w:tcW w:w="1464" w:type="pct"/>
                  <w:gridSpan w:val="2"/>
                  <w:tcBorders>
                    <w:top w:val="single" w:sz="4" w:space="0" w:color="auto"/>
                    <w:left w:val="single" w:sz="4" w:space="0" w:color="auto"/>
                    <w:bottom w:val="single" w:sz="4" w:space="0" w:color="auto"/>
                    <w:right w:val="single" w:sz="4" w:space="0" w:color="auto"/>
                  </w:tcBorders>
                  <w:vAlign w:val="center"/>
                </w:tcPr>
                <w:p w14:paraId="1AAB6C70" w14:textId="77777777" w:rsidR="00576E1E" w:rsidRDefault="004325BC">
                  <w:pPr>
                    <w:jc w:val="center"/>
                    <w:rPr>
                      <w:rFonts w:ascii="Times New Roman" w:hAnsi="Times New Roman" w:cs="Times New Roman"/>
                      <w:szCs w:val="21"/>
                    </w:rPr>
                  </w:pPr>
                  <w:r>
                    <w:rPr>
                      <w:rFonts w:ascii="Times New Roman" w:hAnsi="Times New Roman" w:cs="Times New Roman"/>
                      <w:szCs w:val="21"/>
                    </w:rPr>
                    <w:t>γ</w:t>
                  </w:r>
                  <w:r>
                    <w:rPr>
                      <w:rFonts w:ascii="Times New Roman" w:hAnsi="Times New Roman" w:cs="Times New Roman"/>
                      <w:szCs w:val="21"/>
                    </w:rPr>
                    <w:t>辐射空气吸收剂量率</w:t>
                  </w:r>
                </w:p>
              </w:tc>
              <w:tc>
                <w:tcPr>
                  <w:tcW w:w="2074" w:type="pct"/>
                  <w:tcBorders>
                    <w:top w:val="single" w:sz="4" w:space="0" w:color="auto"/>
                    <w:left w:val="single" w:sz="4" w:space="0" w:color="auto"/>
                    <w:bottom w:val="single" w:sz="4" w:space="0" w:color="auto"/>
                    <w:right w:val="single" w:sz="4" w:space="0" w:color="auto"/>
                  </w:tcBorders>
                  <w:vAlign w:val="center"/>
                </w:tcPr>
                <w:p w14:paraId="3D6BD16A" w14:textId="77777777" w:rsidR="00576E1E" w:rsidRDefault="004325BC">
                  <w:pPr>
                    <w:rPr>
                      <w:rFonts w:ascii="Times New Roman" w:hAnsi="Times New Roman" w:cs="Times New Roman"/>
                      <w:szCs w:val="21"/>
                    </w:rPr>
                  </w:pPr>
                  <w:r>
                    <w:rPr>
                      <w:rFonts w:ascii="宋体" w:hAnsi="宋体" w:cs="宋体" w:hint="eastAsia"/>
                      <w:szCs w:val="21"/>
                    </w:rPr>
                    <w:t>①</w:t>
                  </w:r>
                  <w:r>
                    <w:rPr>
                      <w:rFonts w:ascii="Times New Roman" w:hAnsi="Times New Roman" w:cs="Times New Roman"/>
                      <w:szCs w:val="21"/>
                    </w:rPr>
                    <w:t>拟建场址布置</w:t>
                  </w:r>
                  <w:r>
                    <w:rPr>
                      <w:rFonts w:ascii="Times New Roman" w:hAnsi="Times New Roman" w:cs="Times New Roman"/>
                      <w:szCs w:val="21"/>
                    </w:rPr>
                    <w:t>1</w:t>
                  </w:r>
                  <w:r>
                    <w:rPr>
                      <w:rFonts w:ascii="Times New Roman" w:hAnsi="Times New Roman" w:cs="Times New Roman"/>
                      <w:szCs w:val="21"/>
                    </w:rPr>
                    <w:t>个监测点位；</w:t>
                  </w:r>
                </w:p>
                <w:p w14:paraId="6C4DA958" w14:textId="77777777" w:rsidR="00576E1E" w:rsidRDefault="004325BC">
                  <w:pPr>
                    <w:rPr>
                      <w:rFonts w:ascii="Times New Roman" w:hAnsi="Times New Roman" w:cs="Times New Roman"/>
                      <w:szCs w:val="21"/>
                    </w:rPr>
                  </w:pPr>
                  <w:r>
                    <w:rPr>
                      <w:rFonts w:ascii="宋体" w:hAnsi="宋体" w:cs="宋体" w:hint="eastAsia"/>
                      <w:szCs w:val="21"/>
                    </w:rPr>
                    <w:t>②</w:t>
                  </w:r>
                  <w:r>
                    <w:rPr>
                      <w:rFonts w:ascii="Times New Roman" w:hAnsi="Times New Roman" w:cs="Times New Roman"/>
                      <w:szCs w:val="21"/>
                    </w:rPr>
                    <w:t>牧民</w:t>
                  </w:r>
                  <w:r>
                    <w:rPr>
                      <w:rFonts w:ascii="Times New Roman" w:hAnsi="Times New Roman" w:cs="Times New Roman" w:hint="eastAsia"/>
                      <w:szCs w:val="21"/>
                    </w:rPr>
                    <w:t>张家</w:t>
                  </w:r>
                  <w:r>
                    <w:rPr>
                      <w:rFonts w:ascii="Times New Roman" w:hAnsi="Times New Roman" w:cs="Times New Roman"/>
                      <w:szCs w:val="21"/>
                    </w:rPr>
                    <w:t>、</w:t>
                  </w:r>
                  <w:r>
                    <w:rPr>
                      <w:rFonts w:ascii="Times New Roman" w:hAnsi="Times New Roman" w:cs="Times New Roman"/>
                      <w:color w:val="000000"/>
                      <w:kern w:val="0"/>
                      <w:szCs w:val="21"/>
                    </w:rPr>
                    <w:t>毛布拉格孔兑</w:t>
                  </w:r>
                  <w:r>
                    <w:rPr>
                      <w:rFonts w:ascii="Times New Roman" w:hAnsi="Times New Roman" w:cs="Times New Roman" w:hint="eastAsia"/>
                      <w:szCs w:val="21"/>
                    </w:rPr>
                    <w:t>牧民</w:t>
                  </w:r>
                  <w:r>
                    <w:rPr>
                      <w:rFonts w:ascii="Times New Roman" w:hAnsi="Times New Roman" w:cs="Times New Roman"/>
                      <w:szCs w:val="21"/>
                    </w:rPr>
                    <w:t>、</w:t>
                  </w:r>
                  <w:r>
                    <w:rPr>
                      <w:rFonts w:ascii="Times New Roman" w:hAnsi="Times New Roman" w:cs="Times New Roman" w:hint="eastAsia"/>
                      <w:szCs w:val="21"/>
                    </w:rPr>
                    <w:t>白音补拉格嘎查</w:t>
                  </w:r>
                  <w:r>
                    <w:rPr>
                      <w:rFonts w:ascii="Times New Roman" w:hAnsi="Times New Roman" w:cs="Times New Roman"/>
                      <w:szCs w:val="21"/>
                    </w:rPr>
                    <w:t>各布置</w:t>
                  </w:r>
                  <w:r>
                    <w:rPr>
                      <w:rFonts w:ascii="Times New Roman" w:hAnsi="Times New Roman" w:cs="Times New Roman"/>
                      <w:szCs w:val="21"/>
                    </w:rPr>
                    <w:t>1</w:t>
                  </w:r>
                  <w:r>
                    <w:rPr>
                      <w:rFonts w:ascii="Times New Roman" w:hAnsi="Times New Roman" w:cs="Times New Roman"/>
                      <w:szCs w:val="21"/>
                    </w:rPr>
                    <w:t>个监测点；</w:t>
                  </w:r>
                </w:p>
                <w:p w14:paraId="7A668D00" w14:textId="77777777" w:rsidR="00576E1E" w:rsidRDefault="004325BC">
                  <w:pPr>
                    <w:rPr>
                      <w:rFonts w:ascii="Times New Roman" w:hAnsi="Times New Roman" w:cs="Times New Roman"/>
                      <w:szCs w:val="21"/>
                    </w:rPr>
                  </w:pPr>
                  <w:r>
                    <w:rPr>
                      <w:rFonts w:ascii="宋体" w:hAnsi="宋体" w:cs="宋体" w:hint="eastAsia"/>
                      <w:szCs w:val="21"/>
                    </w:rPr>
                    <w:t>④</w:t>
                  </w:r>
                  <w:r>
                    <w:rPr>
                      <w:rFonts w:ascii="Times New Roman" w:hAnsi="Times New Roman" w:cs="Times New Roman"/>
                      <w:szCs w:val="21"/>
                    </w:rPr>
                    <w:t>对照点：昌汗沟</w:t>
                  </w:r>
                  <w:r>
                    <w:rPr>
                      <w:rFonts w:ascii="Times New Roman" w:hAnsi="Times New Roman" w:cs="Times New Roman" w:hint="eastAsia"/>
                      <w:szCs w:val="21"/>
                    </w:rPr>
                    <w:t>牧民</w:t>
                  </w:r>
                  <w:r>
                    <w:rPr>
                      <w:rFonts w:ascii="Times New Roman" w:hAnsi="Times New Roman" w:cs="Times New Roman"/>
                      <w:szCs w:val="21"/>
                    </w:rPr>
                    <w:t>。</w:t>
                  </w:r>
                </w:p>
              </w:tc>
              <w:tc>
                <w:tcPr>
                  <w:tcW w:w="637" w:type="pct"/>
                  <w:tcBorders>
                    <w:top w:val="single" w:sz="4" w:space="0" w:color="auto"/>
                    <w:left w:val="single" w:sz="4" w:space="0" w:color="auto"/>
                    <w:bottom w:val="single" w:sz="4" w:space="0" w:color="auto"/>
                    <w:right w:val="single" w:sz="4" w:space="0" w:color="auto"/>
                  </w:tcBorders>
                  <w:vAlign w:val="center"/>
                </w:tcPr>
                <w:p w14:paraId="4B3C38E7" w14:textId="77777777" w:rsidR="00576E1E" w:rsidRDefault="004325BC">
                  <w:pPr>
                    <w:jc w:val="center"/>
                    <w:rPr>
                      <w:rFonts w:ascii="Times New Roman" w:hAnsi="Times New Roman" w:cs="Times New Roman"/>
                      <w:szCs w:val="21"/>
                    </w:rPr>
                  </w:pPr>
                  <w:r>
                    <w:rPr>
                      <w:rFonts w:ascii="Times New Roman" w:hAnsi="Times New Roman" w:cs="Times New Roman"/>
                      <w:szCs w:val="21"/>
                    </w:rPr>
                    <w:t>5</w:t>
                  </w:r>
                </w:p>
              </w:tc>
              <w:tc>
                <w:tcPr>
                  <w:tcW w:w="825" w:type="pct"/>
                  <w:tcBorders>
                    <w:top w:val="single" w:sz="4" w:space="0" w:color="auto"/>
                    <w:left w:val="single" w:sz="4" w:space="0" w:color="auto"/>
                    <w:bottom w:val="single" w:sz="4" w:space="0" w:color="auto"/>
                    <w:right w:val="single" w:sz="4" w:space="0" w:color="auto"/>
                  </w:tcBorders>
                  <w:vAlign w:val="center"/>
                </w:tcPr>
                <w:p w14:paraId="605FD227" w14:textId="77777777" w:rsidR="00576E1E" w:rsidRDefault="004325BC">
                  <w:pPr>
                    <w:jc w:val="center"/>
                    <w:rPr>
                      <w:rFonts w:ascii="Times New Roman" w:hAnsi="Times New Roman" w:cs="Times New Roman"/>
                      <w:szCs w:val="21"/>
                    </w:rPr>
                  </w:pPr>
                  <w:r>
                    <w:rPr>
                      <w:rFonts w:ascii="Times New Roman" w:hAnsi="Times New Roman" w:cs="Times New Roman"/>
                      <w:szCs w:val="21"/>
                    </w:rPr>
                    <w:t>监测</w:t>
                  </w:r>
                  <w:r>
                    <w:rPr>
                      <w:rFonts w:ascii="Times New Roman" w:hAnsi="Times New Roman" w:cs="Times New Roman"/>
                      <w:szCs w:val="21"/>
                    </w:rPr>
                    <w:t>1</w:t>
                  </w:r>
                  <w:r>
                    <w:rPr>
                      <w:rFonts w:ascii="Times New Roman" w:hAnsi="Times New Roman" w:cs="Times New Roman"/>
                      <w:szCs w:val="21"/>
                    </w:rPr>
                    <w:t>次</w:t>
                  </w:r>
                </w:p>
              </w:tc>
            </w:tr>
            <w:tr w:rsidR="00576E1E" w14:paraId="259723DD" w14:textId="77777777">
              <w:trPr>
                <w:trHeight w:val="340"/>
                <w:jc w:val="center"/>
              </w:trPr>
              <w:tc>
                <w:tcPr>
                  <w:tcW w:w="382" w:type="pct"/>
                  <w:tcBorders>
                    <w:top w:val="single" w:sz="4" w:space="0" w:color="auto"/>
                    <w:left w:val="single" w:sz="4" w:space="0" w:color="auto"/>
                    <w:bottom w:val="single" w:sz="4" w:space="0" w:color="auto"/>
                    <w:right w:val="single" w:sz="4" w:space="0" w:color="auto"/>
                  </w:tcBorders>
                  <w:vAlign w:val="center"/>
                </w:tcPr>
                <w:p w14:paraId="51FC22B2" w14:textId="77777777" w:rsidR="00576E1E" w:rsidRDefault="004325BC">
                  <w:pPr>
                    <w:jc w:val="center"/>
                    <w:rPr>
                      <w:rFonts w:ascii="Times New Roman" w:hAnsi="Times New Roman" w:cs="Times New Roman"/>
                      <w:szCs w:val="21"/>
                    </w:rPr>
                  </w:pPr>
                  <w:r>
                    <w:rPr>
                      <w:rFonts w:ascii="Times New Roman" w:hAnsi="Times New Roman" w:cs="Times New Roman"/>
                      <w:szCs w:val="21"/>
                    </w:rPr>
                    <w:t>地</w:t>
                  </w:r>
                </w:p>
                <w:p w14:paraId="50CBE0E1" w14:textId="77777777" w:rsidR="00576E1E" w:rsidRDefault="004325BC">
                  <w:pPr>
                    <w:jc w:val="center"/>
                    <w:rPr>
                      <w:rFonts w:ascii="Times New Roman" w:hAnsi="Times New Roman" w:cs="Times New Roman"/>
                      <w:szCs w:val="21"/>
                    </w:rPr>
                  </w:pPr>
                  <w:r>
                    <w:rPr>
                      <w:rFonts w:ascii="Times New Roman" w:hAnsi="Times New Roman" w:cs="Times New Roman"/>
                      <w:szCs w:val="21"/>
                    </w:rPr>
                    <w:t>下</w:t>
                  </w:r>
                </w:p>
                <w:p w14:paraId="387EE5E4" w14:textId="77777777" w:rsidR="00576E1E" w:rsidRDefault="004325BC">
                  <w:pPr>
                    <w:jc w:val="center"/>
                    <w:rPr>
                      <w:rFonts w:ascii="Times New Roman" w:hAnsi="Times New Roman" w:cs="Times New Roman"/>
                      <w:szCs w:val="21"/>
                    </w:rPr>
                  </w:pPr>
                  <w:r>
                    <w:rPr>
                      <w:rFonts w:ascii="Times New Roman" w:hAnsi="Times New Roman" w:cs="Times New Roman"/>
                      <w:szCs w:val="21"/>
                    </w:rPr>
                    <w:t>水</w:t>
                  </w:r>
                </w:p>
              </w:tc>
              <w:tc>
                <w:tcPr>
                  <w:tcW w:w="1082" w:type="pct"/>
                  <w:tcBorders>
                    <w:top w:val="single" w:sz="4" w:space="0" w:color="auto"/>
                    <w:left w:val="single" w:sz="4" w:space="0" w:color="auto"/>
                    <w:bottom w:val="single" w:sz="4" w:space="0" w:color="auto"/>
                    <w:right w:val="single" w:sz="4" w:space="0" w:color="auto"/>
                  </w:tcBorders>
                  <w:vAlign w:val="center"/>
                </w:tcPr>
                <w:p w14:paraId="7746209C" w14:textId="77777777" w:rsidR="00576E1E" w:rsidRDefault="004325BC">
                  <w:pPr>
                    <w:rPr>
                      <w:rFonts w:ascii="Times New Roman" w:hAnsi="Times New Roman" w:cs="Times New Roman"/>
                      <w:szCs w:val="21"/>
                    </w:rPr>
                  </w:pPr>
                  <w:r>
                    <w:rPr>
                      <w:rFonts w:ascii="Times New Roman" w:hAnsi="Times New Roman" w:cs="Times New Roman"/>
                      <w:szCs w:val="21"/>
                    </w:rPr>
                    <w:t>U</w:t>
                  </w:r>
                  <w:r>
                    <w:rPr>
                      <w:rFonts w:ascii="Times New Roman" w:hAnsi="Times New Roman" w:cs="Times New Roman"/>
                      <w:szCs w:val="21"/>
                      <w:vertAlign w:val="subscript"/>
                    </w:rPr>
                    <w:t>天然</w:t>
                  </w:r>
                  <w:r>
                    <w:rPr>
                      <w:rFonts w:ascii="Times New Roman" w:hAnsi="Times New Roman" w:cs="Times New Roman"/>
                      <w:szCs w:val="21"/>
                    </w:rPr>
                    <w:t>、</w:t>
                  </w:r>
                  <w:r>
                    <w:rPr>
                      <w:rFonts w:ascii="Times New Roman" w:hAnsi="Times New Roman" w:cs="Times New Roman"/>
                      <w:szCs w:val="21"/>
                      <w:vertAlign w:val="superscript"/>
                    </w:rPr>
                    <w:t>226</w:t>
                  </w:r>
                  <w:r>
                    <w:rPr>
                      <w:rFonts w:ascii="Times New Roman" w:hAnsi="Times New Roman" w:cs="Times New Roman"/>
                      <w:szCs w:val="21"/>
                    </w:rPr>
                    <w:t>Ra</w:t>
                  </w:r>
                  <w:r>
                    <w:rPr>
                      <w:rFonts w:ascii="Times New Roman" w:hAnsi="Times New Roman" w:cs="Times New Roman"/>
                      <w:szCs w:val="21"/>
                    </w:rPr>
                    <w:t>、</w:t>
                  </w:r>
                  <w:r>
                    <w:rPr>
                      <w:rFonts w:ascii="Times New Roman" w:hAnsi="Times New Roman" w:cs="Times New Roman"/>
                      <w:szCs w:val="21"/>
                      <w:vertAlign w:val="superscript"/>
                    </w:rPr>
                    <w:t>210</w:t>
                  </w:r>
                  <w:r>
                    <w:rPr>
                      <w:rFonts w:ascii="Times New Roman" w:hAnsi="Times New Roman" w:cs="Times New Roman"/>
                      <w:szCs w:val="21"/>
                    </w:rPr>
                    <w:t>Pb</w:t>
                  </w:r>
                  <w:r>
                    <w:rPr>
                      <w:rFonts w:ascii="Times New Roman" w:hAnsi="Times New Roman" w:cs="Times New Roman"/>
                      <w:szCs w:val="21"/>
                    </w:rPr>
                    <w:t>、</w:t>
                  </w:r>
                  <w:r>
                    <w:rPr>
                      <w:rFonts w:ascii="Times New Roman" w:hAnsi="Times New Roman" w:cs="Times New Roman"/>
                      <w:szCs w:val="21"/>
                      <w:vertAlign w:val="superscript"/>
                    </w:rPr>
                    <w:t>210</w:t>
                  </w:r>
                  <w:r>
                    <w:rPr>
                      <w:rFonts w:ascii="Times New Roman" w:hAnsi="Times New Roman" w:cs="Times New Roman"/>
                      <w:szCs w:val="21"/>
                    </w:rPr>
                    <w:t>Po</w:t>
                  </w:r>
                  <w:r>
                    <w:rPr>
                      <w:rFonts w:ascii="Times New Roman" w:hAnsi="Times New Roman" w:cs="Times New Roman"/>
                      <w:szCs w:val="21"/>
                    </w:rPr>
                    <w:t>、总</w:t>
                  </w:r>
                  <w:r>
                    <w:rPr>
                      <w:rFonts w:ascii="Times New Roman" w:hAnsi="Times New Roman" w:cs="Times New Roman"/>
                      <w:szCs w:val="21"/>
                    </w:rPr>
                    <w:t>α</w:t>
                  </w:r>
                  <w:r>
                    <w:rPr>
                      <w:rFonts w:ascii="Times New Roman" w:hAnsi="Times New Roman" w:cs="Times New Roman"/>
                      <w:szCs w:val="21"/>
                    </w:rPr>
                    <w:t>、总</w:t>
                  </w:r>
                  <w:r>
                    <w:rPr>
                      <w:rFonts w:ascii="Times New Roman" w:hAnsi="Times New Roman" w:cs="Times New Roman"/>
                      <w:szCs w:val="21"/>
                    </w:rPr>
                    <w:t>β</w:t>
                  </w:r>
                  <w:r>
                    <w:rPr>
                      <w:rFonts w:ascii="Times New Roman" w:hAnsi="Times New Roman" w:cs="Times New Roman"/>
                      <w:szCs w:val="21"/>
                    </w:rPr>
                    <w:t>、</w:t>
                  </w:r>
                  <w:r>
                    <w:rPr>
                      <w:rFonts w:ascii="Times New Roman" w:hAnsi="Times New Roman" w:cs="Times New Roman"/>
                      <w:szCs w:val="21"/>
                    </w:rPr>
                    <w:t>pH</w:t>
                  </w:r>
                  <w:r>
                    <w:rPr>
                      <w:rFonts w:ascii="Times New Roman" w:hAnsi="Times New Roman" w:cs="Times New Roman"/>
                      <w:szCs w:val="21"/>
                    </w:rPr>
                    <w:t>、</w:t>
                  </w:r>
                  <w:r>
                    <w:rPr>
                      <w:rFonts w:ascii="Times New Roman" w:hAnsi="Times New Roman" w:cs="Times New Roman"/>
                      <w:szCs w:val="21"/>
                    </w:rPr>
                    <w:t>K</w:t>
                  </w:r>
                  <w:r>
                    <w:rPr>
                      <w:rFonts w:ascii="Times New Roman" w:hAnsi="Times New Roman" w:cs="Times New Roman"/>
                      <w:szCs w:val="21"/>
                      <w:vertAlign w:val="superscript"/>
                    </w:rPr>
                    <w:t>+</w:t>
                  </w:r>
                  <w:r>
                    <w:rPr>
                      <w:rFonts w:ascii="Times New Roman" w:hAnsi="Times New Roman" w:cs="Times New Roman"/>
                      <w:szCs w:val="21"/>
                    </w:rPr>
                    <w:t>、</w:t>
                  </w:r>
                  <w:r>
                    <w:rPr>
                      <w:rFonts w:ascii="Times New Roman" w:hAnsi="Times New Roman" w:cs="Times New Roman"/>
                      <w:szCs w:val="21"/>
                    </w:rPr>
                    <w:t>Na</w:t>
                  </w:r>
                  <w:r>
                    <w:rPr>
                      <w:rFonts w:ascii="Times New Roman" w:hAnsi="Times New Roman" w:cs="Times New Roman"/>
                      <w:szCs w:val="21"/>
                      <w:vertAlign w:val="superscript"/>
                    </w:rPr>
                    <w:t>+</w:t>
                  </w:r>
                  <w:r>
                    <w:rPr>
                      <w:rFonts w:ascii="Times New Roman" w:hAnsi="Times New Roman" w:cs="Times New Roman"/>
                      <w:szCs w:val="21"/>
                    </w:rPr>
                    <w:t>、</w:t>
                  </w:r>
                  <w:r>
                    <w:rPr>
                      <w:rFonts w:ascii="Times New Roman" w:hAnsi="Times New Roman" w:cs="Times New Roman"/>
                      <w:szCs w:val="21"/>
                    </w:rPr>
                    <w:t>Ca</w:t>
                  </w:r>
                  <w:r>
                    <w:rPr>
                      <w:rFonts w:ascii="Times New Roman" w:hAnsi="Times New Roman" w:cs="Times New Roman"/>
                      <w:szCs w:val="21"/>
                      <w:vertAlign w:val="superscript"/>
                    </w:rPr>
                    <w:t>2+</w:t>
                  </w:r>
                  <w:r>
                    <w:rPr>
                      <w:rFonts w:ascii="Times New Roman" w:hAnsi="Times New Roman" w:cs="Times New Roman"/>
                      <w:szCs w:val="21"/>
                    </w:rPr>
                    <w:t>、</w:t>
                  </w:r>
                  <w:r>
                    <w:rPr>
                      <w:rFonts w:ascii="Times New Roman" w:hAnsi="Times New Roman" w:cs="Times New Roman"/>
                      <w:szCs w:val="21"/>
                    </w:rPr>
                    <w:t>Mg</w:t>
                  </w:r>
                  <w:r>
                    <w:rPr>
                      <w:rFonts w:ascii="Times New Roman" w:hAnsi="Times New Roman" w:cs="Times New Roman"/>
                      <w:szCs w:val="21"/>
                      <w:vertAlign w:val="superscript"/>
                    </w:rPr>
                    <w:t>2+</w:t>
                  </w:r>
                  <w:r>
                    <w:rPr>
                      <w:rFonts w:ascii="Times New Roman" w:hAnsi="Times New Roman" w:cs="Times New Roman"/>
                      <w:szCs w:val="21"/>
                    </w:rPr>
                    <w:t>、</w:t>
                  </w:r>
                  <w:r>
                    <w:rPr>
                      <w:rFonts w:ascii="Times New Roman" w:hAnsi="Times New Roman" w:cs="Times New Roman"/>
                      <w:szCs w:val="21"/>
                    </w:rPr>
                    <w:t>CO</w:t>
                  </w:r>
                  <w:r>
                    <w:rPr>
                      <w:rFonts w:ascii="Times New Roman" w:hAnsi="Times New Roman" w:cs="Times New Roman"/>
                      <w:szCs w:val="21"/>
                      <w:vertAlign w:val="subscript"/>
                    </w:rPr>
                    <w:t>3</w:t>
                  </w:r>
                  <w:r>
                    <w:rPr>
                      <w:rFonts w:ascii="Times New Roman" w:hAnsi="Times New Roman" w:cs="Times New Roman"/>
                      <w:szCs w:val="21"/>
                      <w:vertAlign w:val="superscript"/>
                    </w:rPr>
                    <w:t>2-</w:t>
                  </w:r>
                  <w:r>
                    <w:rPr>
                      <w:rFonts w:ascii="Times New Roman" w:hAnsi="Times New Roman" w:cs="Times New Roman"/>
                      <w:szCs w:val="21"/>
                    </w:rPr>
                    <w:t>、</w:t>
                  </w:r>
                  <w:r>
                    <w:rPr>
                      <w:rFonts w:ascii="Times New Roman" w:hAnsi="Times New Roman" w:cs="Times New Roman"/>
                      <w:szCs w:val="21"/>
                    </w:rPr>
                    <w:t>HCO</w:t>
                  </w:r>
                  <w:r>
                    <w:rPr>
                      <w:rFonts w:ascii="Times New Roman" w:hAnsi="Times New Roman" w:cs="Times New Roman"/>
                      <w:szCs w:val="21"/>
                      <w:vertAlign w:val="subscript"/>
                    </w:rPr>
                    <w:t>3</w:t>
                  </w:r>
                  <w:r>
                    <w:rPr>
                      <w:rFonts w:ascii="Times New Roman" w:hAnsi="Times New Roman" w:cs="Times New Roman"/>
                      <w:szCs w:val="21"/>
                      <w:vertAlign w:val="superscript"/>
                    </w:rPr>
                    <w:t>-</w:t>
                  </w:r>
                  <w:r>
                    <w:rPr>
                      <w:rFonts w:ascii="Times New Roman" w:hAnsi="Times New Roman" w:cs="Times New Roman"/>
                      <w:szCs w:val="21"/>
                    </w:rPr>
                    <w:t>、</w:t>
                  </w:r>
                  <w:r>
                    <w:rPr>
                      <w:rFonts w:ascii="Times New Roman" w:hAnsi="Times New Roman" w:cs="Times New Roman"/>
                      <w:szCs w:val="21"/>
                    </w:rPr>
                    <w:t>Cl</w:t>
                  </w:r>
                  <w:r>
                    <w:rPr>
                      <w:rFonts w:ascii="Times New Roman" w:hAnsi="Times New Roman" w:cs="Times New Roman"/>
                      <w:szCs w:val="21"/>
                      <w:vertAlign w:val="superscript"/>
                    </w:rPr>
                    <w:t>-</w:t>
                  </w:r>
                  <w:r>
                    <w:rPr>
                      <w:rFonts w:ascii="Times New Roman" w:hAnsi="Times New Roman" w:cs="Times New Roman"/>
                      <w:szCs w:val="21"/>
                    </w:rPr>
                    <w:t>、</w:t>
                  </w:r>
                  <w:r>
                    <w:rPr>
                      <w:rFonts w:ascii="Times New Roman" w:hAnsi="Times New Roman" w:cs="Times New Roman"/>
                      <w:szCs w:val="21"/>
                    </w:rPr>
                    <w:t>SO</w:t>
                  </w:r>
                  <w:r>
                    <w:rPr>
                      <w:rFonts w:ascii="Times New Roman" w:hAnsi="Times New Roman" w:cs="Times New Roman"/>
                      <w:szCs w:val="21"/>
                      <w:vertAlign w:val="subscript"/>
                    </w:rPr>
                    <w:t>4</w:t>
                  </w:r>
                  <w:r>
                    <w:rPr>
                      <w:rFonts w:ascii="Times New Roman" w:hAnsi="Times New Roman" w:cs="Times New Roman"/>
                      <w:szCs w:val="21"/>
                      <w:vertAlign w:val="superscript"/>
                    </w:rPr>
                    <w:t>2-</w:t>
                  </w:r>
                  <w:r>
                    <w:rPr>
                      <w:rFonts w:ascii="Times New Roman" w:hAnsi="Times New Roman" w:cs="Times New Roman"/>
                      <w:szCs w:val="21"/>
                    </w:rPr>
                    <w:t>、氨氮、</w:t>
                  </w:r>
                  <w:r>
                    <w:rPr>
                      <w:rFonts w:ascii="Times New Roman" w:hAnsi="Times New Roman" w:cs="Times New Roman"/>
                      <w:szCs w:val="21"/>
                    </w:rPr>
                    <w:t>NO</w:t>
                  </w:r>
                  <w:r>
                    <w:rPr>
                      <w:rFonts w:ascii="Times New Roman" w:hAnsi="Times New Roman" w:cs="Times New Roman"/>
                      <w:szCs w:val="21"/>
                      <w:vertAlign w:val="subscript"/>
                    </w:rPr>
                    <w:t>3</w:t>
                  </w:r>
                  <w:r>
                    <w:rPr>
                      <w:rFonts w:ascii="Times New Roman" w:hAnsi="Times New Roman" w:cs="Times New Roman"/>
                      <w:szCs w:val="21"/>
                      <w:vertAlign w:val="superscript"/>
                    </w:rPr>
                    <w:t>-</w:t>
                  </w:r>
                  <w:r>
                    <w:rPr>
                      <w:rFonts w:ascii="Times New Roman" w:hAnsi="Times New Roman" w:cs="Times New Roman"/>
                      <w:szCs w:val="21"/>
                    </w:rPr>
                    <w:t>、</w:t>
                  </w:r>
                  <w:r>
                    <w:rPr>
                      <w:rFonts w:ascii="Times New Roman" w:hAnsi="Times New Roman" w:cs="Times New Roman"/>
                      <w:szCs w:val="21"/>
                    </w:rPr>
                    <w:t>NO</w:t>
                  </w:r>
                  <w:r>
                    <w:rPr>
                      <w:rFonts w:ascii="Times New Roman" w:hAnsi="Times New Roman" w:cs="Times New Roman"/>
                      <w:szCs w:val="21"/>
                      <w:vertAlign w:val="subscript"/>
                    </w:rPr>
                    <w:t>2</w:t>
                  </w:r>
                  <w:r>
                    <w:rPr>
                      <w:rFonts w:ascii="Times New Roman" w:hAnsi="Times New Roman" w:cs="Times New Roman"/>
                      <w:szCs w:val="21"/>
                      <w:vertAlign w:val="superscript"/>
                    </w:rPr>
                    <w:t>-</w:t>
                  </w:r>
                  <w:r>
                    <w:rPr>
                      <w:rFonts w:ascii="Times New Roman" w:hAnsi="Times New Roman" w:cs="Times New Roman"/>
                      <w:szCs w:val="21"/>
                    </w:rPr>
                    <w:t>、</w:t>
                  </w:r>
                  <w:r>
                    <w:rPr>
                      <w:rFonts w:ascii="Times New Roman" w:hAnsi="Times New Roman" w:cs="Times New Roman"/>
                      <w:szCs w:val="21"/>
                    </w:rPr>
                    <w:t>As</w:t>
                  </w:r>
                  <w:r>
                    <w:rPr>
                      <w:rFonts w:ascii="Times New Roman" w:hAnsi="Times New Roman" w:cs="Times New Roman"/>
                      <w:szCs w:val="21"/>
                    </w:rPr>
                    <w:t>、</w:t>
                  </w:r>
                  <w:r>
                    <w:rPr>
                      <w:rFonts w:ascii="Times New Roman" w:hAnsi="Times New Roman" w:cs="Times New Roman"/>
                      <w:szCs w:val="21"/>
                    </w:rPr>
                    <w:t>Hg</w:t>
                  </w:r>
                  <w:r>
                    <w:rPr>
                      <w:rFonts w:ascii="Times New Roman" w:hAnsi="Times New Roman" w:cs="Times New Roman"/>
                      <w:szCs w:val="21"/>
                    </w:rPr>
                    <w:t>、</w:t>
                  </w:r>
                  <w:r>
                    <w:rPr>
                      <w:rFonts w:ascii="Times New Roman" w:hAnsi="Times New Roman" w:cs="Times New Roman"/>
                      <w:szCs w:val="21"/>
                    </w:rPr>
                    <w:t>Cr</w:t>
                  </w:r>
                  <w:r>
                    <w:rPr>
                      <w:rFonts w:ascii="Times New Roman" w:hAnsi="Times New Roman" w:cs="Times New Roman"/>
                      <w:szCs w:val="21"/>
                      <w:vertAlign w:val="superscript"/>
                    </w:rPr>
                    <w:t>6+</w:t>
                  </w:r>
                  <w:r>
                    <w:rPr>
                      <w:rFonts w:ascii="Times New Roman" w:hAnsi="Times New Roman" w:cs="Times New Roman"/>
                      <w:szCs w:val="21"/>
                    </w:rPr>
                    <w:t>、</w:t>
                  </w:r>
                  <w:r>
                    <w:rPr>
                      <w:rFonts w:ascii="Times New Roman" w:hAnsi="Times New Roman" w:cs="Times New Roman"/>
                      <w:szCs w:val="21"/>
                    </w:rPr>
                    <w:t>Zn</w:t>
                  </w:r>
                  <w:r>
                    <w:rPr>
                      <w:rFonts w:ascii="Times New Roman" w:hAnsi="Times New Roman" w:cs="Times New Roman"/>
                      <w:szCs w:val="21"/>
                    </w:rPr>
                    <w:t>、</w:t>
                  </w:r>
                  <w:r>
                    <w:rPr>
                      <w:rFonts w:ascii="Times New Roman" w:hAnsi="Times New Roman" w:cs="Times New Roman"/>
                      <w:szCs w:val="21"/>
                    </w:rPr>
                    <w:t>Cu</w:t>
                  </w:r>
                  <w:r>
                    <w:rPr>
                      <w:rFonts w:ascii="Times New Roman" w:hAnsi="Times New Roman" w:cs="Times New Roman"/>
                      <w:szCs w:val="21"/>
                    </w:rPr>
                    <w:t>、</w:t>
                  </w:r>
                  <w:r>
                    <w:rPr>
                      <w:rFonts w:ascii="Times New Roman" w:hAnsi="Times New Roman" w:cs="Times New Roman"/>
                      <w:szCs w:val="21"/>
                    </w:rPr>
                    <w:t>Pb</w:t>
                  </w:r>
                  <w:r>
                    <w:rPr>
                      <w:rFonts w:ascii="Times New Roman" w:hAnsi="Times New Roman" w:cs="Times New Roman"/>
                      <w:szCs w:val="21"/>
                    </w:rPr>
                    <w:t>、</w:t>
                  </w:r>
                  <w:r>
                    <w:rPr>
                      <w:rFonts w:ascii="Times New Roman" w:hAnsi="Times New Roman" w:cs="Times New Roman"/>
                      <w:szCs w:val="21"/>
                    </w:rPr>
                    <w:t>Cd</w:t>
                  </w:r>
                  <w:r>
                    <w:rPr>
                      <w:rFonts w:ascii="Times New Roman" w:hAnsi="Times New Roman" w:cs="Times New Roman"/>
                      <w:szCs w:val="21"/>
                    </w:rPr>
                    <w:t>、</w:t>
                  </w:r>
                  <w:r>
                    <w:rPr>
                      <w:rFonts w:ascii="Times New Roman" w:hAnsi="Times New Roman" w:cs="Times New Roman"/>
                      <w:szCs w:val="21"/>
                    </w:rPr>
                    <w:t>Fe</w:t>
                  </w:r>
                  <w:r>
                    <w:rPr>
                      <w:rFonts w:ascii="Times New Roman" w:hAnsi="Times New Roman" w:cs="Times New Roman"/>
                      <w:szCs w:val="21"/>
                    </w:rPr>
                    <w:t>、</w:t>
                  </w:r>
                  <w:r>
                    <w:rPr>
                      <w:rFonts w:ascii="Times New Roman" w:hAnsi="Times New Roman" w:cs="Times New Roman"/>
                      <w:szCs w:val="21"/>
                    </w:rPr>
                    <w:t>Mn</w:t>
                  </w:r>
                  <w:r>
                    <w:rPr>
                      <w:rFonts w:ascii="Times New Roman" w:hAnsi="Times New Roman" w:cs="Times New Roman"/>
                      <w:szCs w:val="21"/>
                    </w:rPr>
                    <w:t>、</w:t>
                  </w:r>
                  <w:r>
                    <w:rPr>
                      <w:rFonts w:ascii="Times New Roman" w:hAnsi="Times New Roman" w:cs="Times New Roman"/>
                      <w:szCs w:val="21"/>
                    </w:rPr>
                    <w:t>Mo</w:t>
                  </w:r>
                  <w:r>
                    <w:rPr>
                      <w:rFonts w:ascii="Times New Roman" w:hAnsi="Times New Roman" w:cs="Times New Roman"/>
                      <w:szCs w:val="21"/>
                    </w:rPr>
                    <w:t>、总溶解性固体、总硬度、</w:t>
                  </w:r>
                  <w:r>
                    <w:rPr>
                      <w:rFonts w:ascii="Times New Roman" w:hAnsi="Times New Roman" w:cs="Times New Roman"/>
                      <w:szCs w:val="21"/>
                    </w:rPr>
                    <w:t>F</w:t>
                  </w:r>
                  <w:r>
                    <w:rPr>
                      <w:rFonts w:ascii="Times New Roman" w:hAnsi="Times New Roman" w:cs="Times New Roman"/>
                      <w:szCs w:val="21"/>
                      <w:vertAlign w:val="superscript"/>
                    </w:rPr>
                    <w:t>-</w:t>
                  </w:r>
                  <w:r>
                    <w:rPr>
                      <w:rFonts w:ascii="Times New Roman" w:hAnsi="Times New Roman" w:cs="Times New Roman"/>
                      <w:szCs w:val="21"/>
                    </w:rPr>
                    <w:t>、</w:t>
                  </w:r>
                  <w:r>
                    <w:rPr>
                      <w:rFonts w:ascii="Times New Roman" w:hAnsi="Times New Roman" w:cs="Times New Roman"/>
                      <w:szCs w:val="21"/>
                    </w:rPr>
                    <w:t>COD</w:t>
                  </w:r>
                  <w:r>
                    <w:rPr>
                      <w:rFonts w:ascii="Times New Roman" w:hAnsi="Times New Roman" w:cs="Times New Roman"/>
                      <w:szCs w:val="21"/>
                      <w:vertAlign w:val="subscript"/>
                    </w:rPr>
                    <w:t>Mn</w:t>
                  </w:r>
                  <w:r>
                    <w:rPr>
                      <w:rFonts w:ascii="Times New Roman" w:hAnsi="Times New Roman" w:cs="Times New Roman"/>
                      <w:szCs w:val="21"/>
                    </w:rPr>
                    <w:t>。</w:t>
                  </w:r>
                </w:p>
              </w:tc>
              <w:tc>
                <w:tcPr>
                  <w:tcW w:w="2074" w:type="pct"/>
                  <w:tcBorders>
                    <w:top w:val="single" w:sz="4" w:space="0" w:color="auto"/>
                    <w:left w:val="single" w:sz="4" w:space="0" w:color="auto"/>
                    <w:bottom w:val="single" w:sz="4" w:space="0" w:color="auto"/>
                    <w:right w:val="single" w:sz="4" w:space="0" w:color="auto"/>
                  </w:tcBorders>
                  <w:vAlign w:val="center"/>
                </w:tcPr>
                <w:p w14:paraId="585DF722" w14:textId="77777777" w:rsidR="00576E1E" w:rsidRDefault="004325BC">
                  <w:pPr>
                    <w:autoSpaceDE w:val="0"/>
                    <w:autoSpaceDN w:val="0"/>
                    <w:adjustRightInd w:val="0"/>
                    <w:jc w:val="left"/>
                    <w:rPr>
                      <w:rFonts w:ascii="Times New Roman" w:hAnsi="Times New Roman" w:cs="Times New Roman"/>
                      <w:color w:val="000000"/>
                      <w:kern w:val="0"/>
                      <w:szCs w:val="21"/>
                    </w:rPr>
                  </w:pPr>
                  <w:r>
                    <w:rPr>
                      <w:rFonts w:ascii="宋体" w:hAnsi="宋体" w:cs="宋体" w:hint="eastAsia"/>
                      <w:szCs w:val="21"/>
                    </w:rPr>
                    <w:t>①</w:t>
                  </w:r>
                  <w:r>
                    <w:rPr>
                      <w:rFonts w:ascii="Times New Roman" w:hAnsi="Times New Roman" w:cs="Times New Roman"/>
                      <w:szCs w:val="21"/>
                    </w:rPr>
                    <w:t>潜水含水层：牧民</w:t>
                  </w:r>
                  <w:r>
                    <w:rPr>
                      <w:rFonts w:ascii="Times New Roman" w:hAnsi="Times New Roman" w:cs="Times New Roman" w:hint="eastAsia"/>
                      <w:szCs w:val="21"/>
                    </w:rPr>
                    <w:t>张家</w:t>
                  </w:r>
                  <w:r>
                    <w:rPr>
                      <w:rFonts w:ascii="Times New Roman" w:hAnsi="Times New Roman" w:cs="Times New Roman"/>
                      <w:szCs w:val="21"/>
                    </w:rPr>
                    <w:t>、毛布拉格孔兑</w:t>
                  </w:r>
                  <w:r>
                    <w:rPr>
                      <w:rFonts w:ascii="Times New Roman" w:hAnsi="Times New Roman" w:cs="Times New Roman" w:hint="eastAsia"/>
                      <w:szCs w:val="21"/>
                    </w:rPr>
                    <w:t>牧民</w:t>
                  </w:r>
                  <w:r>
                    <w:rPr>
                      <w:rFonts w:ascii="Times New Roman" w:hAnsi="Times New Roman" w:cs="Times New Roman"/>
                      <w:szCs w:val="21"/>
                    </w:rPr>
                    <w:t>、</w:t>
                  </w:r>
                  <w:r>
                    <w:rPr>
                      <w:rFonts w:ascii="Times New Roman" w:hAnsi="Times New Roman" w:cs="Times New Roman" w:hint="eastAsia"/>
                      <w:szCs w:val="21"/>
                    </w:rPr>
                    <w:t>白音补拉格嘎查</w:t>
                  </w:r>
                  <w:r>
                    <w:rPr>
                      <w:rFonts w:ascii="Times New Roman" w:hAnsi="Times New Roman" w:cs="Times New Roman"/>
                      <w:szCs w:val="21"/>
                    </w:rPr>
                    <w:t>、</w:t>
                  </w:r>
                  <w:r>
                    <w:rPr>
                      <w:rFonts w:ascii="Times New Roman" w:hAnsi="Times New Roman" w:cs="Times New Roman"/>
                      <w:color w:val="000000"/>
                      <w:kern w:val="0"/>
                      <w:szCs w:val="21"/>
                    </w:rPr>
                    <w:t>毛登青格利沟</w:t>
                  </w:r>
                  <w:r>
                    <w:rPr>
                      <w:rFonts w:ascii="Times New Roman" w:hAnsi="Times New Roman" w:cs="Times New Roman" w:hint="eastAsia"/>
                      <w:szCs w:val="21"/>
                    </w:rPr>
                    <w:t>牧民</w:t>
                  </w:r>
                  <w:r>
                    <w:rPr>
                      <w:rFonts w:ascii="Times New Roman" w:hAnsi="Times New Roman" w:cs="Times New Roman" w:hint="eastAsia"/>
                      <w:color w:val="000000"/>
                      <w:kern w:val="0"/>
                      <w:szCs w:val="21"/>
                    </w:rPr>
                    <w:t>。</w:t>
                  </w:r>
                </w:p>
                <w:p w14:paraId="27DEB3F0" w14:textId="77777777" w:rsidR="00576E1E" w:rsidRDefault="004325BC">
                  <w:pPr>
                    <w:autoSpaceDE w:val="0"/>
                    <w:autoSpaceDN w:val="0"/>
                    <w:adjustRightInd w:val="0"/>
                    <w:jc w:val="left"/>
                    <w:rPr>
                      <w:rFonts w:ascii="Times New Roman" w:hAnsi="Times New Roman" w:cs="Times New Roman"/>
                      <w:szCs w:val="21"/>
                    </w:rPr>
                  </w:pPr>
                  <w:r>
                    <w:rPr>
                      <w:rFonts w:ascii="Times New Roman" w:hAnsi="Times New Roman" w:cs="Times New Roman"/>
                      <w:szCs w:val="21"/>
                    </w:rPr>
                    <w:t>各布设</w:t>
                  </w:r>
                  <w:r>
                    <w:rPr>
                      <w:rFonts w:ascii="Times New Roman" w:hAnsi="Times New Roman" w:cs="Times New Roman"/>
                      <w:szCs w:val="21"/>
                    </w:rPr>
                    <w:t>1</w:t>
                  </w:r>
                  <w:r>
                    <w:rPr>
                      <w:rFonts w:ascii="Times New Roman" w:hAnsi="Times New Roman" w:cs="Times New Roman"/>
                      <w:szCs w:val="21"/>
                    </w:rPr>
                    <w:t>个监测点；</w:t>
                  </w:r>
                </w:p>
                <w:p w14:paraId="25A9B6D6" w14:textId="77777777" w:rsidR="00576E1E" w:rsidRDefault="004325BC">
                  <w:pPr>
                    <w:rPr>
                      <w:rFonts w:ascii="Times New Roman" w:hAnsi="Times New Roman" w:cs="Times New Roman"/>
                      <w:szCs w:val="21"/>
                    </w:rPr>
                  </w:pPr>
                  <w:r>
                    <w:rPr>
                      <w:rFonts w:ascii="宋体" w:hAnsi="宋体" w:cs="宋体" w:hint="eastAsia"/>
                      <w:szCs w:val="21"/>
                    </w:rPr>
                    <w:t>②</w:t>
                  </w:r>
                  <w:r>
                    <w:rPr>
                      <w:rFonts w:ascii="Times New Roman" w:hAnsi="Times New Roman" w:cs="Times New Roman"/>
                      <w:szCs w:val="21"/>
                    </w:rPr>
                    <w:t>潜水含水层对照点：</w:t>
                  </w:r>
                  <w:r>
                    <w:rPr>
                      <w:rFonts w:ascii="Times New Roman" w:hAnsi="Times New Roman" w:cs="Times New Roman" w:hint="eastAsia"/>
                      <w:szCs w:val="21"/>
                    </w:rPr>
                    <w:t>昌汗沟牧民</w:t>
                  </w:r>
                  <w:r>
                    <w:rPr>
                      <w:rFonts w:ascii="Times New Roman" w:hAnsi="Times New Roman" w:cs="Times New Roman"/>
                      <w:szCs w:val="21"/>
                    </w:rPr>
                    <w:t>；</w:t>
                  </w:r>
                </w:p>
                <w:p w14:paraId="7AD7EF81" w14:textId="77777777" w:rsidR="00576E1E" w:rsidRDefault="004325BC">
                  <w:pPr>
                    <w:rPr>
                      <w:rFonts w:ascii="Times New Roman" w:hAnsi="Times New Roman" w:cs="Times New Roman"/>
                      <w:szCs w:val="21"/>
                    </w:rPr>
                  </w:pPr>
                  <w:r>
                    <w:rPr>
                      <w:rFonts w:ascii="宋体" w:hAnsi="宋体" w:cs="宋体" w:hint="eastAsia"/>
                      <w:szCs w:val="21"/>
                    </w:rPr>
                    <w:t>③</w:t>
                  </w:r>
                  <w:r>
                    <w:rPr>
                      <w:rFonts w:ascii="Times New Roman" w:hAnsi="Times New Roman" w:cs="Times New Roman"/>
                      <w:szCs w:val="21"/>
                    </w:rPr>
                    <w:t>含矿含水层：水文孔</w:t>
                  </w:r>
                  <w:r>
                    <w:rPr>
                      <w:rFonts w:ascii="Times New Roman" w:hAnsi="Times New Roman" w:cs="Times New Roman"/>
                      <w:szCs w:val="21"/>
                    </w:rPr>
                    <w:t>WB1</w:t>
                  </w:r>
                  <w:r>
                    <w:rPr>
                      <w:rFonts w:ascii="Times New Roman" w:hAnsi="Times New Roman" w:cs="Times New Roman"/>
                      <w:szCs w:val="21"/>
                    </w:rPr>
                    <w:t>和</w:t>
                  </w:r>
                  <w:r>
                    <w:rPr>
                      <w:rFonts w:ascii="Times New Roman" w:hAnsi="Times New Roman" w:cs="Times New Roman"/>
                      <w:szCs w:val="21"/>
                    </w:rPr>
                    <w:t>WB6</w:t>
                  </w:r>
                  <w:r>
                    <w:rPr>
                      <w:rFonts w:ascii="Times New Roman" w:hAnsi="Times New Roman" w:cs="Times New Roman"/>
                      <w:szCs w:val="21"/>
                    </w:rPr>
                    <w:t>。</w:t>
                  </w:r>
                </w:p>
              </w:tc>
              <w:tc>
                <w:tcPr>
                  <w:tcW w:w="637" w:type="pct"/>
                  <w:tcBorders>
                    <w:top w:val="single" w:sz="4" w:space="0" w:color="auto"/>
                    <w:left w:val="single" w:sz="4" w:space="0" w:color="auto"/>
                    <w:bottom w:val="single" w:sz="4" w:space="0" w:color="auto"/>
                    <w:right w:val="single" w:sz="4" w:space="0" w:color="auto"/>
                  </w:tcBorders>
                  <w:vAlign w:val="center"/>
                </w:tcPr>
                <w:p w14:paraId="490C17CE" w14:textId="77777777" w:rsidR="00576E1E" w:rsidRDefault="004325BC">
                  <w:pPr>
                    <w:jc w:val="center"/>
                    <w:rPr>
                      <w:rFonts w:ascii="Times New Roman" w:hAnsi="Times New Roman" w:cs="Times New Roman"/>
                      <w:szCs w:val="21"/>
                    </w:rPr>
                  </w:pPr>
                  <w:r>
                    <w:rPr>
                      <w:rFonts w:ascii="Times New Roman" w:hAnsi="Times New Roman" w:cs="Times New Roman"/>
                      <w:szCs w:val="21"/>
                    </w:rPr>
                    <w:t>潜水层：</w:t>
                  </w:r>
                  <w:r>
                    <w:rPr>
                      <w:rFonts w:ascii="Times New Roman" w:hAnsi="Times New Roman" w:cs="Times New Roman"/>
                      <w:szCs w:val="21"/>
                    </w:rPr>
                    <w:t>5</w:t>
                  </w:r>
                </w:p>
                <w:p w14:paraId="6FFA220F" w14:textId="77777777" w:rsidR="00576E1E" w:rsidRDefault="004325BC">
                  <w:pPr>
                    <w:jc w:val="center"/>
                    <w:rPr>
                      <w:rFonts w:ascii="Times New Roman" w:hAnsi="Times New Roman" w:cs="Times New Roman"/>
                      <w:szCs w:val="21"/>
                    </w:rPr>
                  </w:pPr>
                  <w:r>
                    <w:rPr>
                      <w:rFonts w:ascii="Times New Roman" w:hAnsi="Times New Roman" w:cs="Times New Roman"/>
                      <w:szCs w:val="21"/>
                    </w:rPr>
                    <w:t>含矿层：</w:t>
                  </w:r>
                  <w:r>
                    <w:rPr>
                      <w:rFonts w:ascii="Times New Roman" w:hAnsi="Times New Roman" w:cs="Times New Roman"/>
                      <w:szCs w:val="21"/>
                    </w:rPr>
                    <w:t>2</w:t>
                  </w:r>
                </w:p>
              </w:tc>
              <w:tc>
                <w:tcPr>
                  <w:tcW w:w="825" w:type="pct"/>
                  <w:tcBorders>
                    <w:top w:val="single" w:sz="4" w:space="0" w:color="auto"/>
                    <w:left w:val="single" w:sz="4" w:space="0" w:color="auto"/>
                    <w:bottom w:val="single" w:sz="4" w:space="0" w:color="auto"/>
                    <w:right w:val="single" w:sz="4" w:space="0" w:color="auto"/>
                  </w:tcBorders>
                  <w:vAlign w:val="center"/>
                </w:tcPr>
                <w:p w14:paraId="69F98CB0" w14:textId="77777777" w:rsidR="00576E1E" w:rsidRDefault="004325BC">
                  <w:pPr>
                    <w:jc w:val="center"/>
                    <w:rPr>
                      <w:rFonts w:ascii="Times New Roman" w:hAnsi="Times New Roman" w:cs="Times New Roman"/>
                      <w:szCs w:val="21"/>
                    </w:rPr>
                  </w:pPr>
                  <w:r>
                    <w:rPr>
                      <w:rFonts w:ascii="Times New Roman" w:hAnsi="Times New Roman" w:cs="Times New Roman"/>
                      <w:szCs w:val="21"/>
                    </w:rPr>
                    <w:t>监测</w:t>
                  </w:r>
                  <w:r>
                    <w:rPr>
                      <w:rFonts w:ascii="Times New Roman" w:hAnsi="Times New Roman" w:cs="Times New Roman"/>
                      <w:szCs w:val="21"/>
                    </w:rPr>
                    <w:t>1</w:t>
                  </w:r>
                  <w:r>
                    <w:rPr>
                      <w:rFonts w:ascii="Times New Roman" w:hAnsi="Times New Roman" w:cs="Times New Roman"/>
                      <w:szCs w:val="21"/>
                    </w:rPr>
                    <w:t>次</w:t>
                  </w:r>
                </w:p>
              </w:tc>
            </w:tr>
            <w:tr w:rsidR="00576E1E" w14:paraId="7CC6B7E3" w14:textId="77777777">
              <w:trPr>
                <w:trHeight w:val="397"/>
                <w:jc w:val="center"/>
              </w:trPr>
              <w:tc>
                <w:tcPr>
                  <w:tcW w:w="382" w:type="pct"/>
                  <w:tcBorders>
                    <w:top w:val="single" w:sz="4" w:space="0" w:color="auto"/>
                    <w:left w:val="single" w:sz="4" w:space="0" w:color="auto"/>
                    <w:bottom w:val="single" w:sz="4" w:space="0" w:color="auto"/>
                    <w:right w:val="single" w:sz="4" w:space="0" w:color="auto"/>
                  </w:tcBorders>
                  <w:vAlign w:val="center"/>
                </w:tcPr>
                <w:p w14:paraId="02B75492" w14:textId="77777777" w:rsidR="00576E1E" w:rsidRDefault="004325BC">
                  <w:pPr>
                    <w:jc w:val="center"/>
                    <w:rPr>
                      <w:rFonts w:ascii="Times New Roman" w:hAnsi="Times New Roman" w:cs="Times New Roman"/>
                      <w:szCs w:val="21"/>
                    </w:rPr>
                  </w:pPr>
                  <w:r>
                    <w:rPr>
                      <w:rFonts w:ascii="Times New Roman" w:hAnsi="Times New Roman" w:cs="Times New Roman"/>
                      <w:szCs w:val="21"/>
                    </w:rPr>
                    <w:t>环境</w:t>
                  </w:r>
                </w:p>
                <w:p w14:paraId="4E34069B" w14:textId="77777777" w:rsidR="00576E1E" w:rsidRDefault="004325BC">
                  <w:pPr>
                    <w:jc w:val="center"/>
                    <w:rPr>
                      <w:rFonts w:ascii="Times New Roman" w:hAnsi="Times New Roman" w:cs="Times New Roman"/>
                      <w:szCs w:val="21"/>
                    </w:rPr>
                  </w:pPr>
                  <w:r>
                    <w:rPr>
                      <w:rFonts w:ascii="Times New Roman" w:hAnsi="Times New Roman" w:cs="Times New Roman"/>
                      <w:szCs w:val="21"/>
                    </w:rPr>
                    <w:t>介质</w:t>
                  </w:r>
                </w:p>
              </w:tc>
              <w:tc>
                <w:tcPr>
                  <w:tcW w:w="1082" w:type="pct"/>
                  <w:tcBorders>
                    <w:top w:val="single" w:sz="4" w:space="0" w:color="auto"/>
                    <w:left w:val="single" w:sz="4" w:space="0" w:color="auto"/>
                    <w:bottom w:val="single" w:sz="4" w:space="0" w:color="auto"/>
                    <w:right w:val="single" w:sz="4" w:space="0" w:color="auto"/>
                  </w:tcBorders>
                  <w:vAlign w:val="center"/>
                </w:tcPr>
                <w:p w14:paraId="3CEE5089" w14:textId="77777777" w:rsidR="00576E1E" w:rsidRDefault="004325BC">
                  <w:pPr>
                    <w:spacing w:line="400" w:lineRule="exact"/>
                    <w:jc w:val="center"/>
                    <w:rPr>
                      <w:rFonts w:ascii="Times New Roman" w:hAnsi="Times New Roman" w:cs="Times New Roman"/>
                      <w:szCs w:val="21"/>
                    </w:rPr>
                  </w:pPr>
                  <w:r>
                    <w:rPr>
                      <w:rFonts w:ascii="Times New Roman" w:hAnsi="Times New Roman" w:cs="Times New Roman"/>
                      <w:szCs w:val="21"/>
                    </w:rPr>
                    <w:t>监测项目</w:t>
                  </w:r>
                </w:p>
              </w:tc>
              <w:tc>
                <w:tcPr>
                  <w:tcW w:w="2074" w:type="pct"/>
                  <w:tcBorders>
                    <w:top w:val="single" w:sz="4" w:space="0" w:color="auto"/>
                    <w:left w:val="single" w:sz="4" w:space="0" w:color="auto"/>
                    <w:bottom w:val="single" w:sz="4" w:space="0" w:color="auto"/>
                    <w:right w:val="single" w:sz="4" w:space="0" w:color="auto"/>
                  </w:tcBorders>
                  <w:vAlign w:val="center"/>
                </w:tcPr>
                <w:p w14:paraId="1D947BA7" w14:textId="77777777" w:rsidR="00576E1E" w:rsidRDefault="004325BC">
                  <w:pPr>
                    <w:spacing w:line="400" w:lineRule="exact"/>
                    <w:jc w:val="center"/>
                    <w:rPr>
                      <w:rFonts w:ascii="Times New Roman" w:hAnsi="Times New Roman" w:cs="Times New Roman"/>
                      <w:szCs w:val="21"/>
                    </w:rPr>
                  </w:pPr>
                  <w:r>
                    <w:rPr>
                      <w:rFonts w:ascii="Times New Roman" w:hAnsi="Times New Roman" w:cs="Times New Roman"/>
                      <w:szCs w:val="21"/>
                    </w:rPr>
                    <w:t>监测位置</w:t>
                  </w:r>
                </w:p>
              </w:tc>
              <w:tc>
                <w:tcPr>
                  <w:tcW w:w="637" w:type="pct"/>
                  <w:tcBorders>
                    <w:top w:val="single" w:sz="4" w:space="0" w:color="auto"/>
                    <w:left w:val="single" w:sz="4" w:space="0" w:color="auto"/>
                    <w:bottom w:val="single" w:sz="4" w:space="0" w:color="auto"/>
                    <w:right w:val="single" w:sz="4" w:space="0" w:color="auto"/>
                  </w:tcBorders>
                  <w:vAlign w:val="center"/>
                </w:tcPr>
                <w:p w14:paraId="64586E03" w14:textId="77777777" w:rsidR="00576E1E" w:rsidRDefault="004325BC">
                  <w:pPr>
                    <w:jc w:val="center"/>
                    <w:rPr>
                      <w:rFonts w:ascii="Times New Roman" w:hAnsi="Times New Roman" w:cs="Times New Roman"/>
                      <w:szCs w:val="21"/>
                    </w:rPr>
                  </w:pPr>
                  <w:r>
                    <w:rPr>
                      <w:rFonts w:ascii="Times New Roman" w:hAnsi="Times New Roman" w:cs="Times New Roman"/>
                      <w:szCs w:val="21"/>
                    </w:rPr>
                    <w:t>点位数量</w:t>
                  </w:r>
                </w:p>
                <w:p w14:paraId="2F8159B5" w14:textId="77777777" w:rsidR="00576E1E" w:rsidRDefault="004325BC">
                  <w:pPr>
                    <w:jc w:val="center"/>
                    <w:rPr>
                      <w:rFonts w:ascii="Times New Roman" w:hAnsi="Times New Roman" w:cs="Times New Roman"/>
                      <w:szCs w:val="21"/>
                    </w:rPr>
                  </w:pPr>
                  <w:r>
                    <w:rPr>
                      <w:rFonts w:ascii="Times New Roman" w:hAnsi="Times New Roman" w:cs="Times New Roman"/>
                      <w:szCs w:val="21"/>
                    </w:rPr>
                    <w:t>（个）</w:t>
                  </w:r>
                </w:p>
              </w:tc>
              <w:tc>
                <w:tcPr>
                  <w:tcW w:w="825" w:type="pct"/>
                  <w:tcBorders>
                    <w:top w:val="single" w:sz="4" w:space="0" w:color="auto"/>
                    <w:left w:val="single" w:sz="4" w:space="0" w:color="auto"/>
                    <w:bottom w:val="single" w:sz="4" w:space="0" w:color="auto"/>
                    <w:right w:val="single" w:sz="4" w:space="0" w:color="auto"/>
                  </w:tcBorders>
                  <w:vAlign w:val="center"/>
                </w:tcPr>
                <w:p w14:paraId="105B4ED2" w14:textId="77777777" w:rsidR="00576E1E" w:rsidRDefault="004325BC">
                  <w:pPr>
                    <w:jc w:val="center"/>
                    <w:rPr>
                      <w:rFonts w:ascii="Times New Roman" w:hAnsi="Times New Roman" w:cs="Times New Roman"/>
                      <w:szCs w:val="21"/>
                    </w:rPr>
                  </w:pPr>
                  <w:r>
                    <w:rPr>
                      <w:rFonts w:ascii="Times New Roman" w:hAnsi="Times New Roman" w:cs="Times New Roman"/>
                      <w:szCs w:val="21"/>
                    </w:rPr>
                    <w:t>监测频次</w:t>
                  </w:r>
                </w:p>
                <w:p w14:paraId="19EB8E81" w14:textId="77777777" w:rsidR="00576E1E" w:rsidRDefault="004325BC">
                  <w:pPr>
                    <w:jc w:val="center"/>
                    <w:rPr>
                      <w:rFonts w:ascii="Times New Roman" w:hAnsi="Times New Roman" w:cs="Times New Roman"/>
                      <w:szCs w:val="21"/>
                    </w:rPr>
                  </w:pPr>
                  <w:r>
                    <w:rPr>
                      <w:rFonts w:ascii="Times New Roman" w:hAnsi="Times New Roman" w:cs="Times New Roman"/>
                      <w:szCs w:val="21"/>
                    </w:rPr>
                    <w:t>及要求</w:t>
                  </w:r>
                </w:p>
              </w:tc>
            </w:tr>
            <w:tr w:rsidR="00576E1E" w14:paraId="4F9E7DAA" w14:textId="77777777">
              <w:trPr>
                <w:trHeight w:val="397"/>
                <w:jc w:val="center"/>
              </w:trPr>
              <w:tc>
                <w:tcPr>
                  <w:tcW w:w="382" w:type="pct"/>
                  <w:tcBorders>
                    <w:top w:val="single" w:sz="4" w:space="0" w:color="auto"/>
                    <w:left w:val="single" w:sz="4" w:space="0" w:color="auto"/>
                    <w:bottom w:val="single" w:sz="4" w:space="0" w:color="auto"/>
                    <w:right w:val="single" w:sz="4" w:space="0" w:color="auto"/>
                  </w:tcBorders>
                  <w:vAlign w:val="center"/>
                </w:tcPr>
                <w:p w14:paraId="6E89752D" w14:textId="77777777" w:rsidR="00576E1E" w:rsidRDefault="004325BC">
                  <w:pPr>
                    <w:jc w:val="center"/>
                    <w:rPr>
                      <w:rFonts w:ascii="Times New Roman" w:hAnsi="Times New Roman" w:cs="Times New Roman"/>
                      <w:szCs w:val="21"/>
                    </w:rPr>
                  </w:pPr>
                  <w:r>
                    <w:rPr>
                      <w:rFonts w:ascii="Times New Roman" w:hAnsi="Times New Roman" w:cs="Times New Roman"/>
                      <w:szCs w:val="21"/>
                    </w:rPr>
                    <w:t>土壤</w:t>
                  </w:r>
                </w:p>
              </w:tc>
              <w:tc>
                <w:tcPr>
                  <w:tcW w:w="1082" w:type="pct"/>
                  <w:tcBorders>
                    <w:top w:val="single" w:sz="4" w:space="0" w:color="auto"/>
                    <w:left w:val="single" w:sz="4" w:space="0" w:color="auto"/>
                    <w:bottom w:val="single" w:sz="4" w:space="0" w:color="auto"/>
                    <w:right w:val="single" w:sz="4" w:space="0" w:color="auto"/>
                  </w:tcBorders>
                  <w:vAlign w:val="center"/>
                </w:tcPr>
                <w:p w14:paraId="2A6126FA" w14:textId="77777777" w:rsidR="00576E1E" w:rsidRDefault="004325BC">
                  <w:pPr>
                    <w:rPr>
                      <w:rFonts w:ascii="Times New Roman" w:hAnsi="Times New Roman" w:cs="Times New Roman"/>
                      <w:szCs w:val="21"/>
                    </w:rPr>
                  </w:pPr>
                  <w:r>
                    <w:rPr>
                      <w:rFonts w:ascii="Times New Roman" w:hAnsi="Times New Roman" w:cs="Times New Roman"/>
                      <w:szCs w:val="21"/>
                    </w:rPr>
                    <w:t>U</w:t>
                  </w:r>
                  <w:r>
                    <w:rPr>
                      <w:rFonts w:ascii="Times New Roman" w:hAnsi="Times New Roman" w:cs="Times New Roman"/>
                      <w:szCs w:val="21"/>
                      <w:vertAlign w:val="subscript"/>
                    </w:rPr>
                    <w:t>天然</w:t>
                  </w:r>
                  <w:r>
                    <w:rPr>
                      <w:rFonts w:ascii="Times New Roman" w:hAnsi="Times New Roman" w:cs="Times New Roman"/>
                      <w:szCs w:val="21"/>
                    </w:rPr>
                    <w:t>、</w:t>
                  </w:r>
                  <w:r>
                    <w:rPr>
                      <w:rFonts w:ascii="Times New Roman" w:hAnsi="Times New Roman" w:cs="Times New Roman"/>
                      <w:szCs w:val="21"/>
                      <w:vertAlign w:val="superscript"/>
                    </w:rPr>
                    <w:t>226</w:t>
                  </w:r>
                  <w:r>
                    <w:rPr>
                      <w:rFonts w:ascii="Times New Roman" w:hAnsi="Times New Roman" w:cs="Times New Roman"/>
                      <w:szCs w:val="21"/>
                    </w:rPr>
                    <w:t>Ra</w:t>
                  </w:r>
                  <w:r>
                    <w:rPr>
                      <w:rFonts w:ascii="Times New Roman" w:hAnsi="Times New Roman" w:cs="Times New Roman"/>
                      <w:szCs w:val="21"/>
                    </w:rPr>
                    <w:t>、</w:t>
                  </w:r>
                  <w:r>
                    <w:rPr>
                      <w:rFonts w:ascii="Times New Roman" w:hAnsi="Times New Roman" w:cs="Times New Roman"/>
                      <w:szCs w:val="21"/>
                    </w:rPr>
                    <w:t>pH</w:t>
                  </w:r>
                  <w:r>
                    <w:rPr>
                      <w:rFonts w:ascii="Times New Roman" w:hAnsi="Times New Roman" w:cs="Times New Roman"/>
                      <w:szCs w:val="21"/>
                    </w:rPr>
                    <w:t>、</w:t>
                  </w:r>
                  <w:r>
                    <w:rPr>
                      <w:rFonts w:ascii="Times New Roman" w:hAnsi="Times New Roman" w:cs="Times New Roman"/>
                      <w:szCs w:val="21"/>
                    </w:rPr>
                    <w:t>As</w:t>
                  </w:r>
                  <w:r>
                    <w:rPr>
                      <w:rFonts w:ascii="Times New Roman" w:hAnsi="Times New Roman" w:cs="Times New Roman"/>
                      <w:szCs w:val="21"/>
                    </w:rPr>
                    <w:t>、</w:t>
                  </w:r>
                  <w:r>
                    <w:rPr>
                      <w:rFonts w:ascii="Times New Roman" w:hAnsi="Times New Roman" w:cs="Times New Roman"/>
                      <w:szCs w:val="21"/>
                    </w:rPr>
                    <w:t>Cd</w:t>
                  </w:r>
                  <w:r>
                    <w:rPr>
                      <w:rFonts w:ascii="Times New Roman" w:hAnsi="Times New Roman" w:cs="Times New Roman"/>
                      <w:szCs w:val="21"/>
                    </w:rPr>
                    <w:t>、</w:t>
                  </w:r>
                  <w:r>
                    <w:rPr>
                      <w:rFonts w:ascii="Times New Roman" w:hAnsi="Times New Roman" w:cs="Times New Roman"/>
                      <w:szCs w:val="21"/>
                    </w:rPr>
                    <w:t>Hg</w:t>
                  </w:r>
                  <w:r>
                    <w:rPr>
                      <w:rFonts w:ascii="Times New Roman" w:hAnsi="Times New Roman" w:cs="Times New Roman"/>
                      <w:szCs w:val="21"/>
                    </w:rPr>
                    <w:t>、</w:t>
                  </w:r>
                  <w:r>
                    <w:rPr>
                      <w:rFonts w:ascii="Times New Roman" w:hAnsi="Times New Roman" w:cs="Times New Roman"/>
                      <w:szCs w:val="21"/>
                    </w:rPr>
                    <w:t>Pb</w:t>
                  </w:r>
                  <w:r>
                    <w:rPr>
                      <w:rFonts w:ascii="Times New Roman" w:hAnsi="Times New Roman" w:cs="Times New Roman"/>
                      <w:szCs w:val="21"/>
                    </w:rPr>
                    <w:t>、</w:t>
                  </w:r>
                  <w:r>
                    <w:rPr>
                      <w:rFonts w:ascii="Times New Roman" w:hAnsi="Times New Roman" w:cs="Times New Roman"/>
                      <w:szCs w:val="21"/>
                    </w:rPr>
                    <w:t>Cr</w:t>
                  </w:r>
                  <w:r>
                    <w:rPr>
                      <w:rFonts w:ascii="Times New Roman" w:hAnsi="Times New Roman" w:cs="Times New Roman"/>
                      <w:szCs w:val="21"/>
                    </w:rPr>
                    <w:t>、</w:t>
                  </w:r>
                  <w:r>
                    <w:rPr>
                      <w:rFonts w:ascii="Times New Roman" w:hAnsi="Times New Roman" w:cs="Times New Roman"/>
                      <w:szCs w:val="21"/>
                    </w:rPr>
                    <w:t>Cr</w:t>
                  </w:r>
                  <w:r>
                    <w:rPr>
                      <w:rFonts w:ascii="Times New Roman" w:hAnsi="Times New Roman" w:cs="Times New Roman"/>
                      <w:szCs w:val="21"/>
                      <w:vertAlign w:val="superscript"/>
                    </w:rPr>
                    <w:t>6+</w:t>
                  </w:r>
                  <w:r>
                    <w:rPr>
                      <w:rFonts w:ascii="Times New Roman" w:hAnsi="Times New Roman" w:cs="Times New Roman"/>
                      <w:szCs w:val="21"/>
                    </w:rPr>
                    <w:t>、</w:t>
                  </w:r>
                  <w:r>
                    <w:rPr>
                      <w:rFonts w:ascii="Times New Roman" w:hAnsi="Times New Roman" w:cs="Times New Roman"/>
                      <w:szCs w:val="21"/>
                    </w:rPr>
                    <w:t>Zn</w:t>
                  </w:r>
                  <w:r>
                    <w:rPr>
                      <w:rFonts w:ascii="Times New Roman" w:hAnsi="Times New Roman" w:cs="Times New Roman"/>
                      <w:szCs w:val="21"/>
                    </w:rPr>
                    <w:t>、</w:t>
                  </w:r>
                  <w:r>
                    <w:rPr>
                      <w:rFonts w:ascii="Times New Roman" w:hAnsi="Times New Roman" w:cs="Times New Roman"/>
                      <w:szCs w:val="21"/>
                    </w:rPr>
                    <w:t>Ni</w:t>
                  </w:r>
                  <w:r>
                    <w:rPr>
                      <w:rFonts w:ascii="Times New Roman" w:hAnsi="Times New Roman" w:cs="Times New Roman"/>
                      <w:szCs w:val="21"/>
                    </w:rPr>
                    <w:t>、</w:t>
                  </w:r>
                  <w:r>
                    <w:rPr>
                      <w:rFonts w:ascii="Times New Roman" w:hAnsi="Times New Roman" w:cs="Times New Roman"/>
                      <w:szCs w:val="21"/>
                    </w:rPr>
                    <w:t>Cu</w:t>
                  </w:r>
                </w:p>
              </w:tc>
              <w:tc>
                <w:tcPr>
                  <w:tcW w:w="2074" w:type="pct"/>
                  <w:tcBorders>
                    <w:top w:val="single" w:sz="4" w:space="0" w:color="auto"/>
                    <w:left w:val="single" w:sz="4" w:space="0" w:color="auto"/>
                    <w:bottom w:val="single" w:sz="4" w:space="0" w:color="auto"/>
                    <w:right w:val="single" w:sz="4" w:space="0" w:color="auto"/>
                  </w:tcBorders>
                  <w:vAlign w:val="center"/>
                </w:tcPr>
                <w:p w14:paraId="6C210063" w14:textId="77777777" w:rsidR="00576E1E" w:rsidRDefault="004325BC">
                  <w:pPr>
                    <w:rPr>
                      <w:rFonts w:ascii="Times New Roman" w:hAnsi="Times New Roman" w:cs="Times New Roman"/>
                      <w:szCs w:val="21"/>
                    </w:rPr>
                  </w:pPr>
                  <w:r>
                    <w:rPr>
                      <w:rFonts w:ascii="宋体" w:hAnsi="宋体" w:cs="宋体" w:hint="eastAsia"/>
                      <w:szCs w:val="21"/>
                    </w:rPr>
                    <w:t>①</w:t>
                  </w:r>
                  <w:r>
                    <w:rPr>
                      <w:rFonts w:ascii="Times New Roman" w:hAnsi="Times New Roman" w:cs="Times New Roman"/>
                      <w:szCs w:val="21"/>
                    </w:rPr>
                    <w:t>拟建场址布置</w:t>
                  </w:r>
                  <w:r>
                    <w:rPr>
                      <w:rFonts w:ascii="Times New Roman" w:hAnsi="Times New Roman" w:cs="Times New Roman"/>
                      <w:szCs w:val="21"/>
                    </w:rPr>
                    <w:t>1</w:t>
                  </w:r>
                  <w:r>
                    <w:rPr>
                      <w:rFonts w:ascii="Times New Roman" w:hAnsi="Times New Roman" w:cs="Times New Roman"/>
                      <w:szCs w:val="21"/>
                    </w:rPr>
                    <w:t>个监测点位；</w:t>
                  </w:r>
                </w:p>
                <w:p w14:paraId="4918BF50" w14:textId="77777777" w:rsidR="00576E1E" w:rsidRDefault="004325BC">
                  <w:pPr>
                    <w:rPr>
                      <w:rFonts w:ascii="Times New Roman" w:hAnsi="Times New Roman" w:cs="Times New Roman"/>
                      <w:szCs w:val="21"/>
                    </w:rPr>
                  </w:pPr>
                  <w:r>
                    <w:rPr>
                      <w:rFonts w:ascii="宋体" w:hAnsi="宋体" w:cs="宋体" w:hint="eastAsia"/>
                      <w:szCs w:val="21"/>
                    </w:rPr>
                    <w:t>②</w:t>
                  </w:r>
                  <w:r>
                    <w:rPr>
                      <w:rFonts w:ascii="Times New Roman" w:hAnsi="Times New Roman" w:cs="Times New Roman"/>
                      <w:szCs w:val="21"/>
                    </w:rPr>
                    <w:t>牧民</w:t>
                  </w:r>
                  <w:r>
                    <w:rPr>
                      <w:rFonts w:ascii="Times New Roman" w:hAnsi="Times New Roman" w:cs="Times New Roman" w:hint="eastAsia"/>
                      <w:szCs w:val="21"/>
                    </w:rPr>
                    <w:t>张家</w:t>
                  </w:r>
                  <w:r>
                    <w:rPr>
                      <w:rFonts w:ascii="Times New Roman" w:hAnsi="Times New Roman" w:cs="Times New Roman"/>
                      <w:szCs w:val="21"/>
                    </w:rPr>
                    <w:t>布置</w:t>
                  </w:r>
                  <w:r>
                    <w:rPr>
                      <w:rFonts w:ascii="Times New Roman" w:hAnsi="Times New Roman" w:cs="Times New Roman"/>
                      <w:szCs w:val="21"/>
                    </w:rPr>
                    <w:t>1</w:t>
                  </w:r>
                  <w:r>
                    <w:rPr>
                      <w:rFonts w:ascii="Times New Roman" w:hAnsi="Times New Roman" w:cs="Times New Roman"/>
                      <w:szCs w:val="21"/>
                    </w:rPr>
                    <w:t>个监测点；</w:t>
                  </w:r>
                </w:p>
                <w:p w14:paraId="557048E3" w14:textId="77777777" w:rsidR="00576E1E" w:rsidRDefault="004325BC">
                  <w:pPr>
                    <w:rPr>
                      <w:rFonts w:ascii="Times New Roman" w:hAnsi="Times New Roman" w:cs="Times New Roman"/>
                      <w:szCs w:val="21"/>
                    </w:rPr>
                  </w:pPr>
                  <w:r>
                    <w:rPr>
                      <w:rFonts w:ascii="宋体" w:hAnsi="宋体" w:cs="宋体" w:hint="eastAsia"/>
                      <w:szCs w:val="21"/>
                    </w:rPr>
                    <w:t>③</w:t>
                  </w:r>
                  <w:r>
                    <w:rPr>
                      <w:rFonts w:ascii="Times New Roman" w:hAnsi="Times New Roman" w:cs="Times New Roman"/>
                      <w:szCs w:val="21"/>
                    </w:rPr>
                    <w:t>对照点：昌汗沟</w:t>
                  </w:r>
                  <w:r>
                    <w:rPr>
                      <w:rFonts w:ascii="Times New Roman" w:hAnsi="Times New Roman" w:cs="Times New Roman" w:hint="eastAsia"/>
                      <w:szCs w:val="21"/>
                    </w:rPr>
                    <w:t>牧民</w:t>
                  </w:r>
                  <w:r>
                    <w:rPr>
                      <w:rFonts w:ascii="Times New Roman" w:hAnsi="Times New Roman" w:cs="Times New Roman"/>
                      <w:szCs w:val="21"/>
                    </w:rPr>
                    <w:t>。</w:t>
                  </w:r>
                </w:p>
              </w:tc>
              <w:tc>
                <w:tcPr>
                  <w:tcW w:w="637" w:type="pct"/>
                  <w:tcBorders>
                    <w:top w:val="single" w:sz="4" w:space="0" w:color="auto"/>
                    <w:left w:val="single" w:sz="4" w:space="0" w:color="auto"/>
                    <w:bottom w:val="single" w:sz="4" w:space="0" w:color="auto"/>
                    <w:right w:val="single" w:sz="4" w:space="0" w:color="auto"/>
                  </w:tcBorders>
                  <w:vAlign w:val="center"/>
                </w:tcPr>
                <w:p w14:paraId="4FA90AB9" w14:textId="77777777" w:rsidR="00576E1E" w:rsidRDefault="004325BC">
                  <w:pPr>
                    <w:jc w:val="center"/>
                    <w:rPr>
                      <w:rFonts w:ascii="Times New Roman" w:hAnsi="Times New Roman" w:cs="Times New Roman"/>
                      <w:szCs w:val="21"/>
                    </w:rPr>
                  </w:pPr>
                  <w:r>
                    <w:rPr>
                      <w:rFonts w:ascii="Times New Roman" w:hAnsi="Times New Roman" w:cs="Times New Roman"/>
                      <w:szCs w:val="21"/>
                    </w:rPr>
                    <w:t>3</w:t>
                  </w:r>
                </w:p>
              </w:tc>
              <w:tc>
                <w:tcPr>
                  <w:tcW w:w="825" w:type="pct"/>
                  <w:tcBorders>
                    <w:top w:val="single" w:sz="4" w:space="0" w:color="auto"/>
                    <w:left w:val="single" w:sz="4" w:space="0" w:color="auto"/>
                    <w:bottom w:val="single" w:sz="4" w:space="0" w:color="auto"/>
                    <w:right w:val="single" w:sz="4" w:space="0" w:color="auto"/>
                  </w:tcBorders>
                  <w:vAlign w:val="center"/>
                </w:tcPr>
                <w:p w14:paraId="230D4861" w14:textId="77777777" w:rsidR="00576E1E" w:rsidRDefault="004325BC">
                  <w:pPr>
                    <w:rPr>
                      <w:rFonts w:ascii="Times New Roman" w:hAnsi="Times New Roman" w:cs="Times New Roman"/>
                      <w:szCs w:val="21"/>
                    </w:rPr>
                  </w:pPr>
                  <w:r>
                    <w:rPr>
                      <w:rFonts w:ascii="Times New Roman" w:hAnsi="Times New Roman" w:cs="Times New Roman"/>
                      <w:szCs w:val="21"/>
                    </w:rPr>
                    <w:t>每个监测点位取</w:t>
                  </w:r>
                  <w:r>
                    <w:rPr>
                      <w:rFonts w:ascii="Times New Roman" w:hAnsi="Times New Roman" w:cs="Times New Roman"/>
                      <w:szCs w:val="21"/>
                    </w:rPr>
                    <w:t>1</w:t>
                  </w:r>
                  <w:r>
                    <w:rPr>
                      <w:rFonts w:ascii="Times New Roman" w:hAnsi="Times New Roman" w:cs="Times New Roman"/>
                      <w:szCs w:val="21"/>
                    </w:rPr>
                    <w:t>个混合样。</w:t>
                  </w:r>
                </w:p>
              </w:tc>
            </w:tr>
            <w:tr w:rsidR="00576E1E" w14:paraId="09BC256F" w14:textId="77777777">
              <w:trPr>
                <w:trHeight w:val="397"/>
                <w:jc w:val="center"/>
              </w:trPr>
              <w:tc>
                <w:tcPr>
                  <w:tcW w:w="382" w:type="pct"/>
                  <w:tcBorders>
                    <w:top w:val="single" w:sz="4" w:space="0" w:color="auto"/>
                    <w:left w:val="single" w:sz="4" w:space="0" w:color="auto"/>
                    <w:bottom w:val="single" w:sz="4" w:space="0" w:color="auto"/>
                    <w:right w:val="single" w:sz="4" w:space="0" w:color="auto"/>
                  </w:tcBorders>
                  <w:vAlign w:val="center"/>
                </w:tcPr>
                <w:p w14:paraId="0E47C717" w14:textId="77777777" w:rsidR="00576E1E" w:rsidRDefault="004325BC">
                  <w:pPr>
                    <w:jc w:val="center"/>
                    <w:rPr>
                      <w:rFonts w:ascii="Times New Roman" w:hAnsi="Times New Roman" w:cs="Times New Roman"/>
                      <w:szCs w:val="21"/>
                    </w:rPr>
                  </w:pPr>
                  <w:r>
                    <w:rPr>
                      <w:rFonts w:ascii="Times New Roman" w:hAnsi="Times New Roman" w:cs="Times New Roman"/>
                      <w:szCs w:val="21"/>
                    </w:rPr>
                    <w:t>生物</w:t>
                  </w:r>
                </w:p>
              </w:tc>
              <w:tc>
                <w:tcPr>
                  <w:tcW w:w="1082" w:type="pct"/>
                  <w:tcBorders>
                    <w:top w:val="single" w:sz="4" w:space="0" w:color="auto"/>
                    <w:left w:val="single" w:sz="4" w:space="0" w:color="auto"/>
                    <w:bottom w:val="single" w:sz="4" w:space="0" w:color="auto"/>
                    <w:right w:val="single" w:sz="4" w:space="0" w:color="auto"/>
                  </w:tcBorders>
                  <w:vAlign w:val="center"/>
                </w:tcPr>
                <w:p w14:paraId="72AD7925" w14:textId="77777777" w:rsidR="00576E1E" w:rsidRDefault="004325BC">
                  <w:pPr>
                    <w:rPr>
                      <w:rFonts w:ascii="Times New Roman" w:hAnsi="Times New Roman" w:cs="Times New Roman"/>
                      <w:szCs w:val="21"/>
                    </w:rPr>
                  </w:pPr>
                  <w:r>
                    <w:rPr>
                      <w:rFonts w:ascii="Times New Roman" w:hAnsi="Times New Roman" w:cs="Times New Roman"/>
                      <w:szCs w:val="21"/>
                    </w:rPr>
                    <w:t>U</w:t>
                  </w:r>
                  <w:r>
                    <w:rPr>
                      <w:rFonts w:ascii="Times New Roman" w:hAnsi="Times New Roman" w:cs="Times New Roman"/>
                      <w:szCs w:val="21"/>
                      <w:vertAlign w:val="subscript"/>
                    </w:rPr>
                    <w:t>天然</w:t>
                  </w:r>
                  <w:r>
                    <w:rPr>
                      <w:rFonts w:ascii="Times New Roman" w:hAnsi="Times New Roman" w:cs="Times New Roman"/>
                      <w:szCs w:val="21"/>
                    </w:rPr>
                    <w:t>、</w:t>
                  </w:r>
                  <w:r>
                    <w:rPr>
                      <w:rFonts w:ascii="Times New Roman" w:hAnsi="Times New Roman" w:cs="Times New Roman"/>
                      <w:szCs w:val="21"/>
                      <w:vertAlign w:val="superscript"/>
                    </w:rPr>
                    <w:t>226</w:t>
                  </w:r>
                  <w:r>
                    <w:rPr>
                      <w:rFonts w:ascii="Times New Roman" w:hAnsi="Times New Roman" w:cs="Times New Roman"/>
                      <w:szCs w:val="21"/>
                    </w:rPr>
                    <w:t>Ra</w:t>
                  </w:r>
                  <w:r>
                    <w:rPr>
                      <w:rFonts w:ascii="Times New Roman" w:hAnsi="Times New Roman" w:cs="Times New Roman"/>
                      <w:szCs w:val="21"/>
                    </w:rPr>
                    <w:t>、</w:t>
                  </w:r>
                  <w:r>
                    <w:rPr>
                      <w:rFonts w:ascii="Times New Roman" w:hAnsi="Times New Roman" w:cs="Times New Roman"/>
                      <w:szCs w:val="21"/>
                      <w:vertAlign w:val="superscript"/>
                    </w:rPr>
                    <w:t>210</w:t>
                  </w:r>
                  <w:r>
                    <w:rPr>
                      <w:rFonts w:ascii="Times New Roman" w:hAnsi="Times New Roman" w:cs="Times New Roman"/>
                      <w:szCs w:val="21"/>
                    </w:rPr>
                    <w:t>Pb</w:t>
                  </w:r>
                  <w:r>
                    <w:rPr>
                      <w:rFonts w:ascii="Times New Roman" w:hAnsi="Times New Roman" w:cs="Times New Roman"/>
                      <w:szCs w:val="21"/>
                    </w:rPr>
                    <w:t>、</w:t>
                  </w:r>
                  <w:r>
                    <w:rPr>
                      <w:rFonts w:ascii="Times New Roman" w:hAnsi="Times New Roman" w:cs="Times New Roman"/>
                      <w:szCs w:val="21"/>
                      <w:vertAlign w:val="superscript"/>
                    </w:rPr>
                    <w:t>210</w:t>
                  </w:r>
                  <w:r>
                    <w:rPr>
                      <w:rFonts w:ascii="Times New Roman" w:hAnsi="Times New Roman" w:cs="Times New Roman"/>
                      <w:szCs w:val="21"/>
                    </w:rPr>
                    <w:t>Po</w:t>
                  </w:r>
                </w:p>
              </w:tc>
              <w:tc>
                <w:tcPr>
                  <w:tcW w:w="2074" w:type="pct"/>
                  <w:tcBorders>
                    <w:top w:val="single" w:sz="4" w:space="0" w:color="auto"/>
                    <w:left w:val="single" w:sz="4" w:space="0" w:color="auto"/>
                    <w:bottom w:val="single" w:sz="4" w:space="0" w:color="auto"/>
                    <w:right w:val="single" w:sz="4" w:space="0" w:color="auto"/>
                  </w:tcBorders>
                  <w:vAlign w:val="center"/>
                </w:tcPr>
                <w:p w14:paraId="040D7EB3" w14:textId="77777777" w:rsidR="00576E1E" w:rsidRDefault="004325BC">
                  <w:pPr>
                    <w:rPr>
                      <w:rFonts w:ascii="Times New Roman" w:hAnsi="Times New Roman" w:cs="Times New Roman"/>
                      <w:szCs w:val="21"/>
                    </w:rPr>
                  </w:pPr>
                  <w:r>
                    <w:rPr>
                      <w:rFonts w:ascii="宋体" w:hAnsi="宋体" w:cs="宋体" w:hint="eastAsia"/>
                      <w:szCs w:val="21"/>
                    </w:rPr>
                    <w:t>①</w:t>
                  </w:r>
                  <w:r>
                    <w:rPr>
                      <w:rFonts w:ascii="Times New Roman" w:hAnsi="Times New Roman" w:cs="Times New Roman"/>
                      <w:szCs w:val="21"/>
                    </w:rPr>
                    <w:t>拟建场址</w:t>
                  </w:r>
                  <w:r>
                    <w:rPr>
                      <w:rFonts w:ascii="Times New Roman" w:hAnsi="Times New Roman" w:cs="Times New Roman" w:hint="eastAsia"/>
                      <w:szCs w:val="21"/>
                    </w:rPr>
                    <w:t>周边</w:t>
                  </w:r>
                  <w:r>
                    <w:rPr>
                      <w:rFonts w:ascii="Times New Roman" w:hAnsi="Times New Roman" w:cs="Times New Roman"/>
                      <w:szCs w:val="21"/>
                    </w:rPr>
                    <w:t>布置</w:t>
                  </w:r>
                  <w:r>
                    <w:rPr>
                      <w:rFonts w:ascii="Times New Roman" w:hAnsi="Times New Roman" w:cs="Times New Roman"/>
                      <w:szCs w:val="21"/>
                    </w:rPr>
                    <w:t>1</w:t>
                  </w:r>
                  <w:r>
                    <w:rPr>
                      <w:rFonts w:ascii="Times New Roman" w:hAnsi="Times New Roman" w:cs="Times New Roman"/>
                      <w:szCs w:val="21"/>
                    </w:rPr>
                    <w:t>个监测点位；</w:t>
                  </w:r>
                </w:p>
                <w:p w14:paraId="14C24F0E" w14:textId="77777777" w:rsidR="00576E1E" w:rsidRDefault="004325BC">
                  <w:pPr>
                    <w:rPr>
                      <w:rFonts w:ascii="Times New Roman" w:hAnsi="Times New Roman" w:cs="Times New Roman"/>
                      <w:szCs w:val="21"/>
                    </w:rPr>
                  </w:pPr>
                  <w:r>
                    <w:rPr>
                      <w:rFonts w:ascii="宋体" w:hAnsi="宋体" w:cs="宋体" w:hint="eastAsia"/>
                      <w:szCs w:val="21"/>
                    </w:rPr>
                    <w:t>②</w:t>
                  </w:r>
                  <w:r>
                    <w:rPr>
                      <w:rFonts w:ascii="Times New Roman" w:hAnsi="Times New Roman" w:cs="Times New Roman"/>
                      <w:szCs w:val="21"/>
                    </w:rPr>
                    <w:t>牧民</w:t>
                  </w:r>
                  <w:r>
                    <w:rPr>
                      <w:rFonts w:ascii="Times New Roman" w:hAnsi="Times New Roman" w:cs="Times New Roman" w:hint="eastAsia"/>
                      <w:szCs w:val="21"/>
                    </w:rPr>
                    <w:t>张家</w:t>
                  </w:r>
                  <w:r>
                    <w:rPr>
                      <w:rFonts w:ascii="Times New Roman" w:hAnsi="Times New Roman" w:cs="Times New Roman"/>
                      <w:szCs w:val="21"/>
                    </w:rPr>
                    <w:t>布置</w:t>
                  </w:r>
                  <w:r>
                    <w:rPr>
                      <w:rFonts w:ascii="Times New Roman" w:hAnsi="Times New Roman" w:cs="Times New Roman"/>
                      <w:szCs w:val="21"/>
                    </w:rPr>
                    <w:t>1</w:t>
                  </w:r>
                  <w:r>
                    <w:rPr>
                      <w:rFonts w:ascii="Times New Roman" w:hAnsi="Times New Roman" w:cs="Times New Roman"/>
                      <w:szCs w:val="21"/>
                    </w:rPr>
                    <w:t>个监测点；</w:t>
                  </w:r>
                </w:p>
                <w:p w14:paraId="7D5F7E22" w14:textId="77777777" w:rsidR="00576E1E" w:rsidRDefault="004325BC">
                  <w:pPr>
                    <w:rPr>
                      <w:rFonts w:ascii="Times New Roman" w:hAnsi="Times New Roman" w:cs="Times New Roman"/>
                      <w:szCs w:val="21"/>
                    </w:rPr>
                  </w:pPr>
                  <w:r>
                    <w:rPr>
                      <w:rFonts w:ascii="宋体" w:hAnsi="宋体" w:cs="宋体" w:hint="eastAsia"/>
                      <w:szCs w:val="21"/>
                    </w:rPr>
                    <w:t>③</w:t>
                  </w:r>
                  <w:r>
                    <w:rPr>
                      <w:rFonts w:ascii="Times New Roman" w:hAnsi="Times New Roman" w:cs="Times New Roman"/>
                      <w:szCs w:val="21"/>
                    </w:rPr>
                    <w:t>对照点：昌汗沟</w:t>
                  </w:r>
                  <w:r>
                    <w:rPr>
                      <w:rFonts w:ascii="Times New Roman" w:hAnsi="Times New Roman" w:cs="Times New Roman" w:hint="eastAsia"/>
                      <w:szCs w:val="21"/>
                    </w:rPr>
                    <w:t>牧民</w:t>
                  </w:r>
                  <w:r>
                    <w:rPr>
                      <w:rFonts w:ascii="Times New Roman" w:hAnsi="Times New Roman" w:cs="Times New Roman"/>
                      <w:szCs w:val="21"/>
                    </w:rPr>
                    <w:t>。</w:t>
                  </w:r>
                </w:p>
              </w:tc>
              <w:tc>
                <w:tcPr>
                  <w:tcW w:w="637" w:type="pct"/>
                  <w:tcBorders>
                    <w:top w:val="single" w:sz="4" w:space="0" w:color="auto"/>
                    <w:left w:val="single" w:sz="4" w:space="0" w:color="auto"/>
                    <w:bottom w:val="single" w:sz="4" w:space="0" w:color="auto"/>
                    <w:right w:val="single" w:sz="4" w:space="0" w:color="auto"/>
                  </w:tcBorders>
                  <w:vAlign w:val="center"/>
                </w:tcPr>
                <w:p w14:paraId="5376EB71" w14:textId="77777777" w:rsidR="00576E1E" w:rsidRDefault="004325BC">
                  <w:pPr>
                    <w:jc w:val="center"/>
                    <w:rPr>
                      <w:rFonts w:ascii="Times New Roman" w:hAnsi="Times New Roman" w:cs="Times New Roman"/>
                      <w:szCs w:val="21"/>
                    </w:rPr>
                  </w:pPr>
                  <w:r>
                    <w:rPr>
                      <w:rFonts w:ascii="Times New Roman" w:hAnsi="Times New Roman" w:cs="Times New Roman"/>
                      <w:szCs w:val="21"/>
                    </w:rPr>
                    <w:t>3</w:t>
                  </w:r>
                </w:p>
              </w:tc>
              <w:tc>
                <w:tcPr>
                  <w:tcW w:w="825" w:type="pct"/>
                  <w:tcBorders>
                    <w:top w:val="single" w:sz="4" w:space="0" w:color="auto"/>
                    <w:left w:val="single" w:sz="4" w:space="0" w:color="auto"/>
                    <w:bottom w:val="single" w:sz="4" w:space="0" w:color="auto"/>
                    <w:right w:val="single" w:sz="4" w:space="0" w:color="auto"/>
                  </w:tcBorders>
                  <w:vAlign w:val="center"/>
                </w:tcPr>
                <w:p w14:paraId="14332917" w14:textId="77777777" w:rsidR="00576E1E" w:rsidRDefault="004325BC">
                  <w:pPr>
                    <w:jc w:val="center"/>
                    <w:rPr>
                      <w:rFonts w:ascii="Times New Roman" w:hAnsi="Times New Roman" w:cs="Times New Roman"/>
                      <w:szCs w:val="21"/>
                    </w:rPr>
                  </w:pPr>
                  <w:r>
                    <w:rPr>
                      <w:rFonts w:ascii="Times New Roman" w:hAnsi="Times New Roman" w:cs="Times New Roman"/>
                      <w:szCs w:val="21"/>
                    </w:rPr>
                    <w:t>粮食（玉米）</w:t>
                  </w:r>
                </w:p>
              </w:tc>
            </w:tr>
            <w:tr w:rsidR="00576E1E" w14:paraId="3D8451AD" w14:textId="77777777">
              <w:trPr>
                <w:trHeight w:val="397"/>
                <w:jc w:val="center"/>
              </w:trPr>
              <w:tc>
                <w:tcPr>
                  <w:tcW w:w="382" w:type="pct"/>
                  <w:tcBorders>
                    <w:top w:val="single" w:sz="4" w:space="0" w:color="auto"/>
                    <w:left w:val="single" w:sz="4" w:space="0" w:color="auto"/>
                    <w:bottom w:val="single" w:sz="4" w:space="0" w:color="auto"/>
                    <w:right w:val="single" w:sz="4" w:space="0" w:color="auto"/>
                  </w:tcBorders>
                  <w:vAlign w:val="center"/>
                </w:tcPr>
                <w:p w14:paraId="11F4D125" w14:textId="77777777" w:rsidR="00576E1E" w:rsidRDefault="004325BC">
                  <w:pPr>
                    <w:jc w:val="center"/>
                    <w:rPr>
                      <w:rFonts w:ascii="Times New Roman" w:hAnsi="Times New Roman" w:cs="Times New Roman"/>
                      <w:szCs w:val="21"/>
                    </w:rPr>
                  </w:pPr>
                  <w:r>
                    <w:rPr>
                      <w:rFonts w:ascii="Times New Roman" w:hAnsi="Times New Roman" w:cs="Times New Roman"/>
                      <w:szCs w:val="21"/>
                    </w:rPr>
                    <w:t>噪声</w:t>
                  </w:r>
                </w:p>
              </w:tc>
              <w:tc>
                <w:tcPr>
                  <w:tcW w:w="1082" w:type="pct"/>
                  <w:tcBorders>
                    <w:top w:val="single" w:sz="4" w:space="0" w:color="auto"/>
                    <w:left w:val="single" w:sz="4" w:space="0" w:color="auto"/>
                    <w:bottom w:val="single" w:sz="4" w:space="0" w:color="auto"/>
                    <w:right w:val="single" w:sz="4" w:space="0" w:color="auto"/>
                  </w:tcBorders>
                  <w:vAlign w:val="center"/>
                </w:tcPr>
                <w:p w14:paraId="7808264B" w14:textId="77777777" w:rsidR="00576E1E" w:rsidRDefault="004325BC">
                  <w:pPr>
                    <w:jc w:val="center"/>
                    <w:rPr>
                      <w:rFonts w:ascii="Times New Roman" w:hAnsi="Times New Roman" w:cs="Times New Roman"/>
                      <w:szCs w:val="21"/>
                    </w:rPr>
                  </w:pPr>
                  <w:r>
                    <w:rPr>
                      <w:rFonts w:ascii="Times New Roman" w:hAnsi="Times New Roman" w:cs="Times New Roman"/>
                      <w:szCs w:val="21"/>
                    </w:rPr>
                    <w:t>等效声级</w:t>
                  </w:r>
                  <w:r>
                    <w:rPr>
                      <w:rFonts w:ascii="Times New Roman" w:hAnsi="Times New Roman" w:cs="Times New Roman"/>
                      <w:szCs w:val="21"/>
                    </w:rPr>
                    <w:t>L</w:t>
                  </w:r>
                  <w:r>
                    <w:rPr>
                      <w:rFonts w:ascii="Times New Roman" w:hAnsi="Times New Roman" w:cs="Times New Roman"/>
                      <w:szCs w:val="21"/>
                      <w:vertAlign w:val="subscript"/>
                    </w:rPr>
                    <w:t>Aeq</w:t>
                  </w:r>
                </w:p>
              </w:tc>
              <w:tc>
                <w:tcPr>
                  <w:tcW w:w="2074" w:type="pct"/>
                  <w:tcBorders>
                    <w:top w:val="single" w:sz="4" w:space="0" w:color="auto"/>
                    <w:left w:val="single" w:sz="4" w:space="0" w:color="auto"/>
                    <w:bottom w:val="single" w:sz="4" w:space="0" w:color="auto"/>
                    <w:right w:val="single" w:sz="4" w:space="0" w:color="auto"/>
                  </w:tcBorders>
                  <w:vAlign w:val="center"/>
                </w:tcPr>
                <w:p w14:paraId="6BB211BD" w14:textId="77777777" w:rsidR="00576E1E" w:rsidRDefault="004325BC">
                  <w:pPr>
                    <w:rPr>
                      <w:rFonts w:ascii="Times New Roman" w:hAnsi="Times New Roman" w:cs="Times New Roman"/>
                      <w:szCs w:val="21"/>
                    </w:rPr>
                  </w:pPr>
                  <w:r>
                    <w:rPr>
                      <w:rFonts w:ascii="宋体" w:hAnsi="宋体" w:cs="宋体" w:hint="eastAsia"/>
                      <w:szCs w:val="21"/>
                    </w:rPr>
                    <w:t>①</w:t>
                  </w:r>
                  <w:r>
                    <w:rPr>
                      <w:rFonts w:ascii="Times New Roman" w:hAnsi="Times New Roman" w:cs="Times New Roman"/>
                      <w:szCs w:val="21"/>
                    </w:rPr>
                    <w:t>拟建场址布置</w:t>
                  </w:r>
                  <w:r>
                    <w:rPr>
                      <w:rFonts w:ascii="Times New Roman" w:hAnsi="Times New Roman" w:cs="Times New Roman"/>
                      <w:szCs w:val="21"/>
                    </w:rPr>
                    <w:t>1</w:t>
                  </w:r>
                  <w:r>
                    <w:rPr>
                      <w:rFonts w:ascii="Times New Roman" w:hAnsi="Times New Roman" w:cs="Times New Roman"/>
                      <w:szCs w:val="21"/>
                    </w:rPr>
                    <w:t>个监测点位；</w:t>
                  </w:r>
                </w:p>
                <w:p w14:paraId="295F81AA" w14:textId="77777777" w:rsidR="00576E1E" w:rsidRDefault="004325BC">
                  <w:pPr>
                    <w:rPr>
                      <w:rFonts w:ascii="Times New Roman" w:hAnsi="Times New Roman" w:cs="Times New Roman"/>
                      <w:szCs w:val="21"/>
                    </w:rPr>
                  </w:pPr>
                  <w:r>
                    <w:rPr>
                      <w:rFonts w:ascii="宋体" w:hAnsi="宋体" w:cs="宋体" w:hint="eastAsia"/>
                      <w:szCs w:val="21"/>
                    </w:rPr>
                    <w:t>②</w:t>
                  </w:r>
                  <w:r>
                    <w:rPr>
                      <w:rFonts w:ascii="Times New Roman" w:hAnsi="Times New Roman" w:cs="Times New Roman"/>
                      <w:szCs w:val="21"/>
                    </w:rPr>
                    <w:t>牧民</w:t>
                  </w:r>
                  <w:r>
                    <w:rPr>
                      <w:rFonts w:ascii="Times New Roman" w:hAnsi="Times New Roman" w:cs="Times New Roman" w:hint="eastAsia"/>
                      <w:szCs w:val="21"/>
                    </w:rPr>
                    <w:t>张家</w:t>
                  </w:r>
                  <w:r>
                    <w:rPr>
                      <w:rFonts w:ascii="Times New Roman" w:hAnsi="Times New Roman" w:cs="Times New Roman"/>
                      <w:szCs w:val="21"/>
                    </w:rPr>
                    <w:t>布置</w:t>
                  </w:r>
                  <w:r>
                    <w:rPr>
                      <w:rFonts w:ascii="Times New Roman" w:hAnsi="Times New Roman" w:cs="Times New Roman"/>
                      <w:szCs w:val="21"/>
                    </w:rPr>
                    <w:t>1</w:t>
                  </w:r>
                  <w:r>
                    <w:rPr>
                      <w:rFonts w:ascii="Times New Roman" w:hAnsi="Times New Roman" w:cs="Times New Roman"/>
                      <w:szCs w:val="21"/>
                    </w:rPr>
                    <w:t>个监测点位。</w:t>
                  </w:r>
                </w:p>
              </w:tc>
              <w:tc>
                <w:tcPr>
                  <w:tcW w:w="637" w:type="pct"/>
                  <w:tcBorders>
                    <w:top w:val="single" w:sz="4" w:space="0" w:color="auto"/>
                    <w:left w:val="single" w:sz="4" w:space="0" w:color="auto"/>
                    <w:bottom w:val="single" w:sz="4" w:space="0" w:color="auto"/>
                    <w:right w:val="single" w:sz="4" w:space="0" w:color="auto"/>
                  </w:tcBorders>
                  <w:vAlign w:val="center"/>
                </w:tcPr>
                <w:p w14:paraId="4FFE0FED" w14:textId="77777777" w:rsidR="00576E1E" w:rsidRDefault="004325BC">
                  <w:pPr>
                    <w:jc w:val="center"/>
                    <w:rPr>
                      <w:rFonts w:ascii="Times New Roman" w:hAnsi="Times New Roman" w:cs="Times New Roman"/>
                      <w:szCs w:val="21"/>
                    </w:rPr>
                  </w:pPr>
                  <w:r>
                    <w:rPr>
                      <w:rFonts w:ascii="Times New Roman" w:hAnsi="Times New Roman" w:cs="Times New Roman"/>
                      <w:szCs w:val="21"/>
                    </w:rPr>
                    <w:t>2</w:t>
                  </w:r>
                </w:p>
              </w:tc>
              <w:tc>
                <w:tcPr>
                  <w:tcW w:w="825" w:type="pct"/>
                  <w:tcBorders>
                    <w:top w:val="single" w:sz="4" w:space="0" w:color="auto"/>
                    <w:left w:val="single" w:sz="4" w:space="0" w:color="auto"/>
                    <w:bottom w:val="single" w:sz="4" w:space="0" w:color="auto"/>
                    <w:right w:val="single" w:sz="4" w:space="0" w:color="auto"/>
                  </w:tcBorders>
                  <w:vAlign w:val="center"/>
                </w:tcPr>
                <w:p w14:paraId="60B5E7A3" w14:textId="77777777" w:rsidR="00576E1E" w:rsidRDefault="004325BC">
                  <w:pPr>
                    <w:rPr>
                      <w:rFonts w:ascii="Times New Roman" w:hAnsi="Times New Roman" w:cs="Times New Roman"/>
                      <w:szCs w:val="21"/>
                    </w:rPr>
                  </w:pPr>
                  <w:r>
                    <w:rPr>
                      <w:rFonts w:ascii="Times New Roman" w:hAnsi="Times New Roman" w:cs="Times New Roman"/>
                      <w:szCs w:val="21"/>
                    </w:rPr>
                    <w:t>连续监测</w:t>
                  </w:r>
                  <w:r>
                    <w:rPr>
                      <w:rFonts w:ascii="Times New Roman" w:hAnsi="Times New Roman" w:cs="Times New Roman"/>
                      <w:szCs w:val="21"/>
                    </w:rPr>
                    <w:t>2</w:t>
                  </w:r>
                  <w:r>
                    <w:rPr>
                      <w:rFonts w:ascii="Times New Roman" w:hAnsi="Times New Roman" w:cs="Times New Roman"/>
                      <w:szCs w:val="21"/>
                    </w:rPr>
                    <w:t>天，每日昼夜各</w:t>
                  </w:r>
                  <w:r>
                    <w:rPr>
                      <w:rFonts w:ascii="Times New Roman" w:hAnsi="Times New Roman" w:cs="Times New Roman"/>
                      <w:szCs w:val="21"/>
                    </w:rPr>
                    <w:t>1</w:t>
                  </w:r>
                  <w:r>
                    <w:rPr>
                      <w:rFonts w:ascii="Times New Roman" w:hAnsi="Times New Roman" w:cs="Times New Roman"/>
                      <w:szCs w:val="21"/>
                    </w:rPr>
                    <w:t>次。</w:t>
                  </w:r>
                </w:p>
              </w:tc>
            </w:tr>
          </w:tbl>
          <w:p w14:paraId="183E1E2F" w14:textId="77777777" w:rsidR="00576E1E" w:rsidRDefault="004325BC">
            <w:pPr>
              <w:pStyle w:val="21"/>
              <w:spacing w:line="240" w:lineRule="auto"/>
              <w:ind w:firstLineChars="0" w:firstLine="0"/>
              <w:jc w:val="center"/>
            </w:pPr>
            <w:r>
              <w:rPr>
                <w:noProof/>
              </w:rPr>
              <w:drawing>
                <wp:inline distT="0" distB="0" distL="0" distR="0" wp14:anchorId="239C3146" wp14:editId="071BFE66">
                  <wp:extent cx="5797094" cy="5634111"/>
                  <wp:effectExtent l="0" t="0" r="0" b="50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9"/>
                          <a:stretch>
                            <a:fillRect/>
                          </a:stretch>
                        </pic:blipFill>
                        <pic:spPr>
                          <a:xfrm>
                            <a:off x="0" y="0"/>
                            <a:ext cx="5797496" cy="5634502"/>
                          </a:xfrm>
                          <a:prstGeom prst="rect">
                            <a:avLst/>
                          </a:prstGeom>
                        </pic:spPr>
                      </pic:pic>
                    </a:graphicData>
                  </a:graphic>
                </wp:inline>
              </w:drawing>
            </w:r>
          </w:p>
          <w:p w14:paraId="2218BDBA" w14:textId="77777777" w:rsidR="00576E1E" w:rsidRDefault="004325BC">
            <w:pPr>
              <w:tabs>
                <w:tab w:val="left" w:pos="3780"/>
              </w:tabs>
              <w:jc w:val="center"/>
              <w:rPr>
                <w:rFonts w:ascii="Times New Roman" w:hAnsi="Times New Roman" w:cs="Times New Roman"/>
                <w:sz w:val="24"/>
              </w:rPr>
            </w:pPr>
            <w:r>
              <w:rPr>
                <w:rFonts w:ascii="Times New Roman" w:hAnsi="Times New Roman" w:cs="Times New Roman"/>
                <w:sz w:val="24"/>
              </w:rPr>
              <w:t>图</w:t>
            </w:r>
            <w:r>
              <w:rPr>
                <w:rFonts w:ascii="Times New Roman" w:hAnsi="Times New Roman" w:cs="Times New Roman"/>
                <w:sz w:val="24"/>
              </w:rPr>
              <w:t xml:space="preserve">5.3-1  </w:t>
            </w:r>
            <w:r>
              <w:rPr>
                <w:rFonts w:ascii="Times New Roman" w:hAnsi="Times New Roman" w:cs="Times New Roman"/>
                <w:sz w:val="24"/>
              </w:rPr>
              <w:t>监测布点图</w:t>
            </w:r>
          </w:p>
          <w:p w14:paraId="2A335B71" w14:textId="77777777" w:rsidR="00576E1E" w:rsidRDefault="00576E1E">
            <w:pPr>
              <w:pStyle w:val="21"/>
              <w:ind w:firstLine="420"/>
            </w:pPr>
          </w:p>
          <w:p w14:paraId="0F47D3D9" w14:textId="77777777" w:rsidR="00576E1E" w:rsidRDefault="004325BC">
            <w:pPr>
              <w:tabs>
                <w:tab w:val="left" w:pos="3780"/>
              </w:tabs>
              <w:spacing w:line="440" w:lineRule="exact"/>
              <w:rPr>
                <w:rFonts w:ascii="Times New Roman" w:hAnsi="Times New Roman" w:cs="Times New Roman"/>
                <w:b/>
                <w:bCs/>
                <w:sz w:val="24"/>
              </w:rPr>
            </w:pPr>
            <w:r>
              <w:rPr>
                <w:rFonts w:ascii="Times New Roman" w:hAnsi="Times New Roman" w:cs="Times New Roman"/>
                <w:b/>
                <w:bCs/>
                <w:sz w:val="24"/>
              </w:rPr>
              <w:t>5.3.2</w:t>
            </w:r>
            <w:r>
              <w:rPr>
                <w:rFonts w:ascii="Times New Roman" w:hAnsi="Times New Roman" w:cs="Times New Roman"/>
                <w:b/>
                <w:bCs/>
                <w:sz w:val="24"/>
              </w:rPr>
              <w:t>监测方法和测量仪器</w:t>
            </w:r>
          </w:p>
          <w:p w14:paraId="5196DE7C" w14:textId="77777777" w:rsidR="00576E1E" w:rsidRDefault="004325BC">
            <w:pPr>
              <w:tabs>
                <w:tab w:val="left" w:pos="3780"/>
              </w:tabs>
              <w:spacing w:line="480" w:lineRule="exact"/>
              <w:ind w:firstLine="482"/>
              <w:rPr>
                <w:rFonts w:ascii="Times New Roman" w:hAnsi="Times New Roman" w:cs="Times New Roman"/>
                <w:sz w:val="24"/>
              </w:rPr>
            </w:pPr>
            <w:r>
              <w:rPr>
                <w:rFonts w:ascii="Times New Roman" w:hAnsi="Times New Roman" w:cs="Times New Roman"/>
                <w:sz w:val="24"/>
              </w:rPr>
              <w:t>为保证测量数据的准确性，测量方法采用国家和核工业领域颁布或推荐的标准测量方法。本项目监测内容和测量分析方法及监测仪器见表</w:t>
            </w:r>
            <w:r>
              <w:rPr>
                <w:rFonts w:ascii="Times New Roman" w:hAnsi="Times New Roman" w:cs="Times New Roman"/>
                <w:sz w:val="24"/>
              </w:rPr>
              <w:t>5.3-2</w:t>
            </w:r>
            <w:r>
              <w:rPr>
                <w:rFonts w:ascii="Times New Roman" w:hAnsi="Times New Roman" w:cs="Times New Roman"/>
                <w:sz w:val="24"/>
              </w:rPr>
              <w:t>。</w:t>
            </w:r>
          </w:p>
          <w:p w14:paraId="23E20CCC" w14:textId="77777777" w:rsidR="00576E1E" w:rsidRDefault="004325BC">
            <w:pPr>
              <w:tabs>
                <w:tab w:val="left" w:pos="3780"/>
              </w:tabs>
              <w:spacing w:line="480" w:lineRule="exact"/>
              <w:jc w:val="center"/>
              <w:rPr>
                <w:rFonts w:ascii="Times New Roman" w:hAnsi="Times New Roman" w:cs="Times New Roman"/>
                <w:sz w:val="24"/>
              </w:rPr>
            </w:pPr>
            <w:r>
              <w:rPr>
                <w:rFonts w:ascii="Times New Roman" w:hAnsi="Times New Roman" w:cs="Times New Roman"/>
                <w:sz w:val="24"/>
              </w:rPr>
              <w:t>表</w:t>
            </w:r>
            <w:r>
              <w:rPr>
                <w:rFonts w:ascii="Times New Roman" w:hAnsi="Times New Roman" w:cs="Times New Roman"/>
                <w:sz w:val="24"/>
              </w:rPr>
              <w:t xml:space="preserve">5.3-2  </w:t>
            </w:r>
            <w:r>
              <w:rPr>
                <w:rFonts w:ascii="Times New Roman" w:hAnsi="Times New Roman" w:cs="Times New Roman"/>
                <w:sz w:val="24"/>
              </w:rPr>
              <w:t>监测方法、仪器及检出限</w:t>
            </w:r>
          </w:p>
          <w:tbl>
            <w:tblPr>
              <w:tblW w:w="9350" w:type="dxa"/>
              <w:jc w:val="center"/>
              <w:tblLook w:val="04A0" w:firstRow="1" w:lastRow="0" w:firstColumn="1" w:lastColumn="0" w:noHBand="0" w:noVBand="1"/>
            </w:tblPr>
            <w:tblGrid>
              <w:gridCol w:w="426"/>
              <w:gridCol w:w="1161"/>
              <w:gridCol w:w="1844"/>
              <w:gridCol w:w="2634"/>
              <w:gridCol w:w="1589"/>
              <w:gridCol w:w="1696"/>
            </w:tblGrid>
            <w:tr w:rsidR="00576E1E" w14:paraId="2F0D71E2" w14:textId="77777777">
              <w:trPr>
                <w:trHeight w:val="397"/>
                <w:jc w:val="center"/>
              </w:trPr>
              <w:tc>
                <w:tcPr>
                  <w:tcW w:w="158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211A81B"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监测项目</w:t>
                  </w:r>
                </w:p>
              </w:tc>
              <w:tc>
                <w:tcPr>
                  <w:tcW w:w="1844" w:type="dxa"/>
                  <w:tcBorders>
                    <w:top w:val="single" w:sz="4" w:space="0" w:color="auto"/>
                    <w:left w:val="nil"/>
                    <w:bottom w:val="single" w:sz="4" w:space="0" w:color="auto"/>
                    <w:right w:val="single" w:sz="4" w:space="0" w:color="auto"/>
                  </w:tcBorders>
                  <w:shd w:val="clear" w:color="auto" w:fill="auto"/>
                  <w:vAlign w:val="center"/>
                </w:tcPr>
                <w:p w14:paraId="6A6ADDE9"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监测方法依据</w:t>
                  </w:r>
                </w:p>
              </w:tc>
              <w:tc>
                <w:tcPr>
                  <w:tcW w:w="2634" w:type="dxa"/>
                  <w:tcBorders>
                    <w:top w:val="single" w:sz="4" w:space="0" w:color="auto"/>
                    <w:left w:val="nil"/>
                    <w:bottom w:val="single" w:sz="4" w:space="0" w:color="auto"/>
                    <w:right w:val="single" w:sz="4" w:space="0" w:color="auto"/>
                  </w:tcBorders>
                  <w:shd w:val="clear" w:color="auto" w:fill="auto"/>
                  <w:vAlign w:val="center"/>
                </w:tcPr>
                <w:p w14:paraId="20D02623"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监测仪器</w:t>
                  </w:r>
                </w:p>
              </w:tc>
              <w:tc>
                <w:tcPr>
                  <w:tcW w:w="1589" w:type="dxa"/>
                  <w:tcBorders>
                    <w:top w:val="single" w:sz="4" w:space="0" w:color="auto"/>
                    <w:left w:val="nil"/>
                    <w:bottom w:val="single" w:sz="4" w:space="0" w:color="auto"/>
                    <w:right w:val="single" w:sz="4" w:space="0" w:color="auto"/>
                  </w:tcBorders>
                  <w:shd w:val="clear" w:color="auto" w:fill="auto"/>
                  <w:vAlign w:val="center"/>
                </w:tcPr>
                <w:p w14:paraId="6C53D52B"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仪器型号</w:t>
                  </w:r>
                </w:p>
              </w:tc>
              <w:tc>
                <w:tcPr>
                  <w:tcW w:w="1696" w:type="dxa"/>
                  <w:tcBorders>
                    <w:top w:val="single" w:sz="4" w:space="0" w:color="auto"/>
                    <w:left w:val="nil"/>
                    <w:bottom w:val="single" w:sz="4" w:space="0" w:color="auto"/>
                    <w:right w:val="single" w:sz="4" w:space="0" w:color="auto"/>
                  </w:tcBorders>
                  <w:shd w:val="clear" w:color="auto" w:fill="auto"/>
                  <w:vAlign w:val="center"/>
                </w:tcPr>
                <w:p w14:paraId="6725C542"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检出限</w:t>
                  </w:r>
                </w:p>
              </w:tc>
            </w:tr>
            <w:tr w:rsidR="00576E1E" w14:paraId="02B31775" w14:textId="77777777">
              <w:trPr>
                <w:trHeight w:val="397"/>
                <w:jc w:val="center"/>
              </w:trPr>
              <w:tc>
                <w:tcPr>
                  <w:tcW w:w="426" w:type="dxa"/>
                  <w:vMerge w:val="restart"/>
                  <w:tcBorders>
                    <w:top w:val="nil"/>
                    <w:left w:val="single" w:sz="4" w:space="0" w:color="auto"/>
                    <w:right w:val="single" w:sz="4" w:space="0" w:color="auto"/>
                  </w:tcBorders>
                  <w:shd w:val="clear" w:color="auto" w:fill="auto"/>
                  <w:vAlign w:val="center"/>
                </w:tcPr>
                <w:p w14:paraId="31D6BD13"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空</w:t>
                  </w:r>
                </w:p>
                <w:p w14:paraId="162050CE"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气</w:t>
                  </w:r>
                </w:p>
              </w:tc>
              <w:tc>
                <w:tcPr>
                  <w:tcW w:w="1161" w:type="dxa"/>
                  <w:tcBorders>
                    <w:top w:val="nil"/>
                    <w:left w:val="nil"/>
                    <w:bottom w:val="single" w:sz="4" w:space="0" w:color="auto"/>
                    <w:right w:val="single" w:sz="4" w:space="0" w:color="auto"/>
                  </w:tcBorders>
                  <w:shd w:val="clear" w:color="auto" w:fill="auto"/>
                  <w:vAlign w:val="center"/>
                </w:tcPr>
                <w:p w14:paraId="70C8AC93"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vertAlign w:val="superscript"/>
                    </w:rPr>
                    <w:t>222</w:t>
                  </w:r>
                  <w:r>
                    <w:rPr>
                      <w:rFonts w:ascii="Times New Roman" w:hAnsi="Times New Roman" w:cs="Times New Roman"/>
                      <w:color w:val="000000"/>
                      <w:kern w:val="0"/>
                      <w:szCs w:val="21"/>
                    </w:rPr>
                    <w:t>Rn</w:t>
                  </w:r>
                </w:p>
              </w:tc>
              <w:tc>
                <w:tcPr>
                  <w:tcW w:w="1844" w:type="dxa"/>
                  <w:tcBorders>
                    <w:top w:val="nil"/>
                    <w:left w:val="nil"/>
                    <w:bottom w:val="single" w:sz="4" w:space="0" w:color="auto"/>
                    <w:right w:val="single" w:sz="4" w:space="0" w:color="auto"/>
                  </w:tcBorders>
                  <w:shd w:val="clear" w:color="auto" w:fill="auto"/>
                  <w:vAlign w:val="center"/>
                </w:tcPr>
                <w:p w14:paraId="5D917704"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HJ 1212-2021</w:t>
                  </w:r>
                </w:p>
              </w:tc>
              <w:tc>
                <w:tcPr>
                  <w:tcW w:w="2634" w:type="dxa"/>
                  <w:tcBorders>
                    <w:top w:val="nil"/>
                    <w:left w:val="nil"/>
                    <w:bottom w:val="single" w:sz="4" w:space="0" w:color="auto"/>
                    <w:right w:val="single" w:sz="4" w:space="0" w:color="auto"/>
                  </w:tcBorders>
                  <w:shd w:val="clear" w:color="auto" w:fill="auto"/>
                  <w:vAlign w:val="center"/>
                </w:tcPr>
                <w:p w14:paraId="308FB8C9"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电子氡气检测仪</w:t>
                  </w:r>
                </w:p>
              </w:tc>
              <w:tc>
                <w:tcPr>
                  <w:tcW w:w="1589" w:type="dxa"/>
                  <w:tcBorders>
                    <w:top w:val="nil"/>
                    <w:left w:val="nil"/>
                    <w:bottom w:val="single" w:sz="4" w:space="0" w:color="auto"/>
                    <w:right w:val="single" w:sz="4" w:space="0" w:color="auto"/>
                  </w:tcBorders>
                  <w:shd w:val="clear" w:color="auto" w:fill="auto"/>
                  <w:vAlign w:val="center"/>
                </w:tcPr>
                <w:p w14:paraId="14B0B2D1"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RAD7</w:t>
                  </w:r>
                </w:p>
              </w:tc>
              <w:tc>
                <w:tcPr>
                  <w:tcW w:w="1696" w:type="dxa"/>
                  <w:tcBorders>
                    <w:top w:val="nil"/>
                    <w:left w:val="nil"/>
                    <w:bottom w:val="single" w:sz="4" w:space="0" w:color="auto"/>
                    <w:right w:val="single" w:sz="4" w:space="0" w:color="auto"/>
                  </w:tcBorders>
                  <w:shd w:val="clear" w:color="auto" w:fill="auto"/>
                  <w:vAlign w:val="center"/>
                </w:tcPr>
                <w:p w14:paraId="59C8AD74"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3.7Bq/m</w:t>
                  </w:r>
                  <w:r>
                    <w:rPr>
                      <w:rFonts w:ascii="Times New Roman" w:hAnsi="Times New Roman" w:cs="Times New Roman"/>
                      <w:color w:val="000000"/>
                      <w:kern w:val="0"/>
                      <w:szCs w:val="21"/>
                      <w:vertAlign w:val="superscript"/>
                    </w:rPr>
                    <w:t>3</w:t>
                  </w:r>
                </w:p>
              </w:tc>
            </w:tr>
            <w:tr w:rsidR="00576E1E" w14:paraId="2681EBD1" w14:textId="77777777">
              <w:trPr>
                <w:trHeight w:val="397"/>
                <w:jc w:val="center"/>
              </w:trPr>
              <w:tc>
                <w:tcPr>
                  <w:tcW w:w="426" w:type="dxa"/>
                  <w:vMerge/>
                  <w:tcBorders>
                    <w:left w:val="single" w:sz="4" w:space="0" w:color="auto"/>
                    <w:right w:val="single" w:sz="4" w:space="0" w:color="auto"/>
                  </w:tcBorders>
                  <w:vAlign w:val="center"/>
                </w:tcPr>
                <w:p w14:paraId="2B978E97" w14:textId="77777777" w:rsidR="00576E1E" w:rsidRDefault="00576E1E">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7045FB57"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vertAlign w:val="superscript"/>
                    </w:rPr>
                    <w:t>222</w:t>
                  </w:r>
                  <w:r>
                    <w:rPr>
                      <w:rFonts w:ascii="Times New Roman" w:hAnsi="Times New Roman" w:cs="Times New Roman"/>
                      <w:color w:val="000000"/>
                      <w:kern w:val="0"/>
                      <w:szCs w:val="21"/>
                    </w:rPr>
                    <w:t>Rn</w:t>
                  </w:r>
                  <w:r>
                    <w:rPr>
                      <w:rFonts w:ascii="Times New Roman" w:hAnsi="Times New Roman" w:cs="Times New Roman"/>
                      <w:color w:val="000000"/>
                      <w:kern w:val="0"/>
                      <w:szCs w:val="21"/>
                    </w:rPr>
                    <w:t>子体</w:t>
                  </w:r>
                </w:p>
              </w:tc>
              <w:tc>
                <w:tcPr>
                  <w:tcW w:w="1844" w:type="dxa"/>
                  <w:tcBorders>
                    <w:top w:val="nil"/>
                    <w:left w:val="nil"/>
                    <w:bottom w:val="single" w:sz="4" w:space="0" w:color="auto"/>
                    <w:right w:val="single" w:sz="4" w:space="0" w:color="auto"/>
                  </w:tcBorders>
                  <w:shd w:val="clear" w:color="auto" w:fill="auto"/>
                  <w:vAlign w:val="center"/>
                </w:tcPr>
                <w:p w14:paraId="47C82A32"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 xml:space="preserve">EJ 378-1989 </w:t>
                  </w:r>
                </w:p>
              </w:tc>
              <w:tc>
                <w:tcPr>
                  <w:tcW w:w="2634" w:type="dxa"/>
                  <w:tcBorders>
                    <w:top w:val="nil"/>
                    <w:left w:val="nil"/>
                    <w:bottom w:val="single" w:sz="4" w:space="0" w:color="auto"/>
                    <w:right w:val="single" w:sz="4" w:space="0" w:color="auto"/>
                  </w:tcBorders>
                  <w:shd w:val="clear" w:color="auto" w:fill="auto"/>
                  <w:vAlign w:val="center"/>
                </w:tcPr>
                <w:p w14:paraId="6507A816"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α</w:t>
                  </w:r>
                  <w:r>
                    <w:rPr>
                      <w:rFonts w:ascii="Times New Roman" w:hAnsi="Times New Roman" w:cs="Times New Roman"/>
                      <w:color w:val="000000"/>
                      <w:kern w:val="0"/>
                      <w:szCs w:val="21"/>
                    </w:rPr>
                    <w:t>测量仪</w:t>
                  </w:r>
                </w:p>
              </w:tc>
              <w:tc>
                <w:tcPr>
                  <w:tcW w:w="1589" w:type="dxa"/>
                  <w:tcBorders>
                    <w:top w:val="nil"/>
                    <w:left w:val="nil"/>
                    <w:bottom w:val="single" w:sz="4" w:space="0" w:color="auto"/>
                    <w:right w:val="single" w:sz="4" w:space="0" w:color="auto"/>
                  </w:tcBorders>
                  <w:shd w:val="clear" w:color="auto" w:fill="auto"/>
                  <w:vAlign w:val="center"/>
                </w:tcPr>
                <w:p w14:paraId="71C851B8"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PC-1</w:t>
                  </w:r>
                </w:p>
              </w:tc>
              <w:tc>
                <w:tcPr>
                  <w:tcW w:w="1696" w:type="dxa"/>
                  <w:tcBorders>
                    <w:top w:val="nil"/>
                    <w:left w:val="nil"/>
                    <w:bottom w:val="single" w:sz="4" w:space="0" w:color="auto"/>
                    <w:right w:val="single" w:sz="4" w:space="0" w:color="auto"/>
                  </w:tcBorders>
                  <w:shd w:val="clear" w:color="auto" w:fill="auto"/>
                  <w:vAlign w:val="center"/>
                </w:tcPr>
                <w:p w14:paraId="2CF3F81B"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10.2nJ/m</w:t>
                  </w:r>
                  <w:r>
                    <w:rPr>
                      <w:rFonts w:ascii="Times New Roman" w:hAnsi="Times New Roman" w:cs="Times New Roman"/>
                      <w:color w:val="000000"/>
                      <w:kern w:val="0"/>
                      <w:szCs w:val="21"/>
                      <w:vertAlign w:val="superscript"/>
                    </w:rPr>
                    <w:t>3</w:t>
                  </w:r>
                </w:p>
              </w:tc>
            </w:tr>
            <w:tr w:rsidR="00576E1E" w14:paraId="04EF8F62" w14:textId="77777777">
              <w:trPr>
                <w:trHeight w:val="397"/>
                <w:jc w:val="center"/>
              </w:trPr>
              <w:tc>
                <w:tcPr>
                  <w:tcW w:w="426" w:type="dxa"/>
                  <w:vMerge/>
                  <w:tcBorders>
                    <w:left w:val="single" w:sz="4" w:space="0" w:color="auto"/>
                    <w:right w:val="single" w:sz="4" w:space="0" w:color="auto"/>
                  </w:tcBorders>
                  <w:vAlign w:val="center"/>
                </w:tcPr>
                <w:p w14:paraId="614079C1" w14:textId="77777777" w:rsidR="00576E1E" w:rsidRDefault="00576E1E">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018BD03C"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TSP</w:t>
                  </w:r>
                </w:p>
              </w:tc>
              <w:tc>
                <w:tcPr>
                  <w:tcW w:w="1844" w:type="dxa"/>
                  <w:tcBorders>
                    <w:top w:val="nil"/>
                    <w:left w:val="nil"/>
                    <w:bottom w:val="single" w:sz="4" w:space="0" w:color="auto"/>
                    <w:right w:val="single" w:sz="4" w:space="0" w:color="auto"/>
                  </w:tcBorders>
                  <w:shd w:val="clear" w:color="auto" w:fill="auto"/>
                  <w:vAlign w:val="center"/>
                </w:tcPr>
                <w:p w14:paraId="6BC04F95"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HJ1263-2022</w:t>
                  </w:r>
                </w:p>
              </w:tc>
              <w:tc>
                <w:tcPr>
                  <w:tcW w:w="2634" w:type="dxa"/>
                  <w:tcBorders>
                    <w:top w:val="nil"/>
                    <w:left w:val="nil"/>
                    <w:bottom w:val="single" w:sz="4" w:space="0" w:color="auto"/>
                    <w:right w:val="single" w:sz="4" w:space="0" w:color="auto"/>
                  </w:tcBorders>
                  <w:shd w:val="clear" w:color="auto" w:fill="auto"/>
                  <w:vAlign w:val="center"/>
                </w:tcPr>
                <w:p w14:paraId="4BB9F367"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电子天平</w:t>
                  </w:r>
                </w:p>
              </w:tc>
              <w:tc>
                <w:tcPr>
                  <w:tcW w:w="1589" w:type="dxa"/>
                  <w:tcBorders>
                    <w:top w:val="nil"/>
                    <w:left w:val="nil"/>
                    <w:bottom w:val="single" w:sz="4" w:space="0" w:color="auto"/>
                    <w:right w:val="single" w:sz="4" w:space="0" w:color="auto"/>
                  </w:tcBorders>
                  <w:shd w:val="clear" w:color="auto" w:fill="auto"/>
                  <w:vAlign w:val="center"/>
                </w:tcPr>
                <w:p w14:paraId="37BB8791"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BS124S</w:t>
                  </w:r>
                </w:p>
              </w:tc>
              <w:tc>
                <w:tcPr>
                  <w:tcW w:w="1696" w:type="dxa"/>
                  <w:tcBorders>
                    <w:top w:val="nil"/>
                    <w:left w:val="nil"/>
                    <w:bottom w:val="single" w:sz="4" w:space="0" w:color="auto"/>
                    <w:right w:val="single" w:sz="4" w:space="0" w:color="auto"/>
                  </w:tcBorders>
                  <w:shd w:val="clear" w:color="auto" w:fill="auto"/>
                  <w:vAlign w:val="center"/>
                </w:tcPr>
                <w:p w14:paraId="304C94A7"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szCs w:val="21"/>
                    </w:rPr>
                    <w:t>7ug/m</w:t>
                  </w:r>
                  <w:r>
                    <w:rPr>
                      <w:rFonts w:ascii="Times New Roman" w:hAnsi="Times New Roman" w:cs="Times New Roman"/>
                      <w:color w:val="000000"/>
                      <w:szCs w:val="21"/>
                      <w:vertAlign w:val="superscript"/>
                    </w:rPr>
                    <w:t>3</w:t>
                  </w:r>
                </w:p>
              </w:tc>
            </w:tr>
            <w:tr w:rsidR="00576E1E" w14:paraId="23057567" w14:textId="77777777">
              <w:trPr>
                <w:trHeight w:val="397"/>
                <w:jc w:val="center"/>
              </w:trPr>
              <w:tc>
                <w:tcPr>
                  <w:tcW w:w="426" w:type="dxa"/>
                  <w:vMerge/>
                  <w:tcBorders>
                    <w:left w:val="single" w:sz="4" w:space="0" w:color="auto"/>
                    <w:right w:val="single" w:sz="4" w:space="0" w:color="auto"/>
                  </w:tcBorders>
                  <w:vAlign w:val="center"/>
                </w:tcPr>
                <w:p w14:paraId="755C455E" w14:textId="77777777" w:rsidR="00576E1E" w:rsidRDefault="00576E1E">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6FDE0BC6"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HCl</w:t>
                  </w:r>
                </w:p>
              </w:tc>
              <w:tc>
                <w:tcPr>
                  <w:tcW w:w="1844" w:type="dxa"/>
                  <w:tcBorders>
                    <w:top w:val="nil"/>
                    <w:left w:val="nil"/>
                    <w:bottom w:val="single" w:sz="4" w:space="0" w:color="auto"/>
                    <w:right w:val="single" w:sz="4" w:space="0" w:color="auto"/>
                  </w:tcBorders>
                  <w:shd w:val="clear" w:color="auto" w:fill="auto"/>
                  <w:vAlign w:val="center"/>
                </w:tcPr>
                <w:p w14:paraId="3476A909"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HJ 549-2016</w:t>
                  </w:r>
                </w:p>
              </w:tc>
              <w:tc>
                <w:tcPr>
                  <w:tcW w:w="2634" w:type="dxa"/>
                  <w:tcBorders>
                    <w:top w:val="nil"/>
                    <w:left w:val="nil"/>
                    <w:bottom w:val="single" w:sz="4" w:space="0" w:color="auto"/>
                    <w:right w:val="single" w:sz="4" w:space="0" w:color="auto"/>
                  </w:tcBorders>
                  <w:shd w:val="clear" w:color="auto" w:fill="auto"/>
                  <w:vAlign w:val="center"/>
                </w:tcPr>
                <w:p w14:paraId="473F8CB8"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离子色谱仪</w:t>
                  </w:r>
                </w:p>
              </w:tc>
              <w:tc>
                <w:tcPr>
                  <w:tcW w:w="1589" w:type="dxa"/>
                  <w:tcBorders>
                    <w:top w:val="nil"/>
                    <w:left w:val="nil"/>
                    <w:bottom w:val="single" w:sz="4" w:space="0" w:color="auto"/>
                    <w:right w:val="single" w:sz="4" w:space="0" w:color="auto"/>
                  </w:tcBorders>
                  <w:shd w:val="clear" w:color="auto" w:fill="auto"/>
                  <w:vAlign w:val="center"/>
                </w:tcPr>
                <w:p w14:paraId="6C064F80"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szCs w:val="21"/>
                    </w:rPr>
                    <w:t>CIC-D160</w:t>
                  </w:r>
                </w:p>
              </w:tc>
              <w:tc>
                <w:tcPr>
                  <w:tcW w:w="1696" w:type="dxa"/>
                  <w:tcBorders>
                    <w:top w:val="nil"/>
                    <w:left w:val="nil"/>
                    <w:bottom w:val="single" w:sz="4" w:space="0" w:color="auto"/>
                    <w:right w:val="single" w:sz="4" w:space="0" w:color="auto"/>
                  </w:tcBorders>
                  <w:shd w:val="clear" w:color="auto" w:fill="auto"/>
                  <w:vAlign w:val="center"/>
                </w:tcPr>
                <w:p w14:paraId="4924C77A"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szCs w:val="21"/>
                    </w:rPr>
                    <w:t>0.02mg/m</w:t>
                  </w:r>
                  <w:r>
                    <w:rPr>
                      <w:rFonts w:ascii="Times New Roman" w:hAnsi="Times New Roman" w:cs="Times New Roman"/>
                      <w:color w:val="000000"/>
                      <w:szCs w:val="21"/>
                      <w:vertAlign w:val="superscript"/>
                    </w:rPr>
                    <w:t>3</w:t>
                  </w:r>
                </w:p>
              </w:tc>
            </w:tr>
            <w:tr w:rsidR="00576E1E" w14:paraId="52E6B6CA" w14:textId="77777777">
              <w:trPr>
                <w:trHeight w:val="397"/>
                <w:jc w:val="center"/>
              </w:trPr>
              <w:tc>
                <w:tcPr>
                  <w:tcW w:w="426" w:type="dxa"/>
                  <w:vMerge/>
                  <w:tcBorders>
                    <w:left w:val="single" w:sz="4" w:space="0" w:color="auto"/>
                    <w:right w:val="single" w:sz="4" w:space="0" w:color="auto"/>
                  </w:tcBorders>
                  <w:vAlign w:val="center"/>
                </w:tcPr>
                <w:p w14:paraId="2375C158" w14:textId="77777777" w:rsidR="00576E1E" w:rsidRDefault="00576E1E">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77870709"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SO</w:t>
                  </w:r>
                  <w:r>
                    <w:rPr>
                      <w:rFonts w:ascii="Times New Roman" w:hAnsi="Times New Roman" w:cs="Times New Roman"/>
                      <w:color w:val="000000"/>
                      <w:kern w:val="0"/>
                      <w:szCs w:val="21"/>
                      <w:vertAlign w:val="subscript"/>
                    </w:rPr>
                    <w:t>2</w:t>
                  </w:r>
                </w:p>
              </w:tc>
              <w:tc>
                <w:tcPr>
                  <w:tcW w:w="1844" w:type="dxa"/>
                  <w:tcBorders>
                    <w:top w:val="nil"/>
                    <w:left w:val="nil"/>
                    <w:bottom w:val="single" w:sz="4" w:space="0" w:color="auto"/>
                    <w:right w:val="single" w:sz="4" w:space="0" w:color="auto"/>
                  </w:tcBorders>
                  <w:shd w:val="clear" w:color="auto" w:fill="auto"/>
                  <w:vAlign w:val="center"/>
                </w:tcPr>
                <w:p w14:paraId="1225DBB5"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HJ 482-2009</w:t>
                  </w:r>
                </w:p>
              </w:tc>
              <w:tc>
                <w:tcPr>
                  <w:tcW w:w="2634" w:type="dxa"/>
                  <w:vMerge w:val="restart"/>
                  <w:tcBorders>
                    <w:top w:val="nil"/>
                    <w:left w:val="nil"/>
                    <w:right w:val="single" w:sz="4" w:space="0" w:color="auto"/>
                  </w:tcBorders>
                  <w:shd w:val="clear" w:color="auto" w:fill="auto"/>
                  <w:vAlign w:val="center"/>
                </w:tcPr>
                <w:p w14:paraId="516A76E9" w14:textId="77777777" w:rsidR="00576E1E" w:rsidRDefault="004325BC">
                  <w:pPr>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分光光度计</w:t>
                  </w:r>
                </w:p>
              </w:tc>
              <w:tc>
                <w:tcPr>
                  <w:tcW w:w="1589" w:type="dxa"/>
                  <w:vMerge w:val="restart"/>
                  <w:tcBorders>
                    <w:top w:val="nil"/>
                    <w:left w:val="nil"/>
                    <w:right w:val="single" w:sz="4" w:space="0" w:color="auto"/>
                  </w:tcBorders>
                  <w:shd w:val="clear" w:color="auto" w:fill="auto"/>
                  <w:vAlign w:val="center"/>
                </w:tcPr>
                <w:p w14:paraId="7C609F68"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722N</w:t>
                  </w:r>
                </w:p>
              </w:tc>
              <w:tc>
                <w:tcPr>
                  <w:tcW w:w="1696" w:type="dxa"/>
                  <w:tcBorders>
                    <w:top w:val="nil"/>
                    <w:left w:val="nil"/>
                    <w:bottom w:val="single" w:sz="4" w:space="0" w:color="auto"/>
                    <w:right w:val="single" w:sz="4" w:space="0" w:color="auto"/>
                  </w:tcBorders>
                  <w:shd w:val="clear" w:color="auto" w:fill="auto"/>
                  <w:vAlign w:val="center"/>
                </w:tcPr>
                <w:p w14:paraId="21D06606"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0.004mg/m</w:t>
                  </w:r>
                  <w:r>
                    <w:rPr>
                      <w:rFonts w:ascii="Times New Roman" w:hAnsi="Times New Roman" w:cs="Times New Roman"/>
                      <w:color w:val="000000"/>
                      <w:szCs w:val="21"/>
                      <w:vertAlign w:val="superscript"/>
                    </w:rPr>
                    <w:t>3</w:t>
                  </w:r>
                </w:p>
              </w:tc>
            </w:tr>
            <w:tr w:rsidR="00576E1E" w14:paraId="51981006" w14:textId="77777777">
              <w:trPr>
                <w:trHeight w:val="397"/>
                <w:jc w:val="center"/>
              </w:trPr>
              <w:tc>
                <w:tcPr>
                  <w:tcW w:w="426" w:type="dxa"/>
                  <w:vMerge/>
                  <w:tcBorders>
                    <w:left w:val="single" w:sz="4" w:space="0" w:color="auto"/>
                    <w:bottom w:val="single" w:sz="4" w:space="0" w:color="auto"/>
                    <w:right w:val="single" w:sz="4" w:space="0" w:color="auto"/>
                  </w:tcBorders>
                  <w:vAlign w:val="center"/>
                </w:tcPr>
                <w:p w14:paraId="77FF4F94" w14:textId="77777777" w:rsidR="00576E1E" w:rsidRDefault="00576E1E">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189CC5B2"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NO</w:t>
                  </w:r>
                  <w:r>
                    <w:rPr>
                      <w:rFonts w:ascii="Times New Roman" w:hAnsi="Times New Roman" w:cs="Times New Roman" w:hint="eastAsia"/>
                      <w:color w:val="000000"/>
                      <w:kern w:val="0"/>
                      <w:szCs w:val="21"/>
                      <w:vertAlign w:val="subscript"/>
                    </w:rPr>
                    <w:t>x</w:t>
                  </w:r>
                </w:p>
              </w:tc>
              <w:tc>
                <w:tcPr>
                  <w:tcW w:w="1844" w:type="dxa"/>
                  <w:tcBorders>
                    <w:top w:val="nil"/>
                    <w:left w:val="nil"/>
                    <w:bottom w:val="single" w:sz="4" w:space="0" w:color="auto"/>
                    <w:right w:val="single" w:sz="4" w:space="0" w:color="auto"/>
                  </w:tcBorders>
                  <w:shd w:val="clear" w:color="auto" w:fill="auto"/>
                  <w:vAlign w:val="center"/>
                </w:tcPr>
                <w:p w14:paraId="51590AEA"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HJ 479-2009</w:t>
                  </w:r>
                </w:p>
              </w:tc>
              <w:tc>
                <w:tcPr>
                  <w:tcW w:w="2634" w:type="dxa"/>
                  <w:vMerge/>
                  <w:tcBorders>
                    <w:left w:val="nil"/>
                    <w:bottom w:val="single" w:sz="4" w:space="0" w:color="auto"/>
                    <w:right w:val="single" w:sz="4" w:space="0" w:color="auto"/>
                  </w:tcBorders>
                  <w:shd w:val="clear" w:color="auto" w:fill="auto"/>
                  <w:vAlign w:val="center"/>
                </w:tcPr>
                <w:p w14:paraId="60049743" w14:textId="77777777" w:rsidR="00576E1E" w:rsidRDefault="00576E1E">
                  <w:pPr>
                    <w:widowControl/>
                    <w:jc w:val="center"/>
                    <w:rPr>
                      <w:rFonts w:ascii="Times New Roman" w:hAnsi="Times New Roman" w:cs="Times New Roman"/>
                      <w:color w:val="000000"/>
                      <w:kern w:val="0"/>
                      <w:szCs w:val="21"/>
                    </w:rPr>
                  </w:pPr>
                </w:p>
              </w:tc>
              <w:tc>
                <w:tcPr>
                  <w:tcW w:w="1589" w:type="dxa"/>
                  <w:vMerge/>
                  <w:tcBorders>
                    <w:left w:val="nil"/>
                    <w:bottom w:val="single" w:sz="4" w:space="0" w:color="auto"/>
                    <w:right w:val="single" w:sz="4" w:space="0" w:color="auto"/>
                  </w:tcBorders>
                  <w:shd w:val="clear" w:color="auto" w:fill="auto"/>
                  <w:vAlign w:val="center"/>
                </w:tcPr>
                <w:p w14:paraId="2B2BC087" w14:textId="77777777" w:rsidR="00576E1E" w:rsidRDefault="00576E1E">
                  <w:pPr>
                    <w:widowControl/>
                    <w:jc w:val="center"/>
                    <w:rPr>
                      <w:rFonts w:ascii="Times New Roman" w:hAnsi="Times New Roman" w:cs="Times New Roman"/>
                      <w:color w:val="000000"/>
                      <w:kern w:val="0"/>
                      <w:szCs w:val="21"/>
                    </w:rPr>
                  </w:pPr>
                </w:p>
              </w:tc>
              <w:tc>
                <w:tcPr>
                  <w:tcW w:w="1696" w:type="dxa"/>
                  <w:tcBorders>
                    <w:top w:val="nil"/>
                    <w:left w:val="nil"/>
                    <w:bottom w:val="single" w:sz="4" w:space="0" w:color="auto"/>
                    <w:right w:val="single" w:sz="4" w:space="0" w:color="auto"/>
                  </w:tcBorders>
                  <w:shd w:val="clear" w:color="auto" w:fill="auto"/>
                  <w:vAlign w:val="center"/>
                </w:tcPr>
                <w:p w14:paraId="4885D70E"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0.003mg/m</w:t>
                  </w:r>
                  <w:r>
                    <w:rPr>
                      <w:rFonts w:ascii="Times New Roman" w:hAnsi="Times New Roman" w:cs="Times New Roman"/>
                      <w:color w:val="000000"/>
                      <w:szCs w:val="21"/>
                      <w:vertAlign w:val="superscript"/>
                    </w:rPr>
                    <w:t>3</w:t>
                  </w:r>
                </w:p>
              </w:tc>
            </w:tr>
            <w:tr w:rsidR="00576E1E" w14:paraId="3D62F8B7" w14:textId="77777777">
              <w:trPr>
                <w:trHeight w:val="397"/>
                <w:jc w:val="center"/>
              </w:trPr>
              <w:tc>
                <w:tcPr>
                  <w:tcW w:w="1587" w:type="dxa"/>
                  <w:gridSpan w:val="2"/>
                  <w:tcBorders>
                    <w:top w:val="nil"/>
                    <w:left w:val="single" w:sz="4" w:space="0" w:color="auto"/>
                    <w:bottom w:val="single" w:sz="4" w:space="0" w:color="auto"/>
                    <w:right w:val="single" w:sz="4" w:space="0" w:color="auto"/>
                  </w:tcBorders>
                  <w:shd w:val="clear" w:color="auto" w:fill="auto"/>
                  <w:vAlign w:val="center"/>
                </w:tcPr>
                <w:p w14:paraId="51AB8B26"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氡析出率</w:t>
                  </w:r>
                </w:p>
              </w:tc>
              <w:tc>
                <w:tcPr>
                  <w:tcW w:w="1844" w:type="dxa"/>
                  <w:tcBorders>
                    <w:top w:val="nil"/>
                    <w:left w:val="nil"/>
                    <w:bottom w:val="single" w:sz="4" w:space="0" w:color="auto"/>
                    <w:right w:val="single" w:sz="4" w:space="0" w:color="auto"/>
                  </w:tcBorders>
                  <w:shd w:val="clear" w:color="auto" w:fill="auto"/>
                  <w:vAlign w:val="center"/>
                </w:tcPr>
                <w:p w14:paraId="3D0609E5"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 xml:space="preserve">EJ/T 979-1995 </w:t>
                  </w:r>
                </w:p>
              </w:tc>
              <w:tc>
                <w:tcPr>
                  <w:tcW w:w="2634" w:type="dxa"/>
                  <w:tcBorders>
                    <w:top w:val="nil"/>
                    <w:left w:val="nil"/>
                    <w:bottom w:val="single" w:sz="4" w:space="0" w:color="auto"/>
                    <w:right w:val="single" w:sz="4" w:space="0" w:color="auto"/>
                  </w:tcBorders>
                  <w:shd w:val="clear" w:color="auto" w:fill="auto"/>
                  <w:vAlign w:val="center"/>
                </w:tcPr>
                <w:p w14:paraId="2BB66EE8"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氡析出率仪</w:t>
                  </w:r>
                </w:p>
              </w:tc>
              <w:tc>
                <w:tcPr>
                  <w:tcW w:w="1589" w:type="dxa"/>
                  <w:tcBorders>
                    <w:top w:val="nil"/>
                    <w:left w:val="nil"/>
                    <w:bottom w:val="single" w:sz="4" w:space="0" w:color="auto"/>
                    <w:right w:val="single" w:sz="4" w:space="0" w:color="auto"/>
                  </w:tcBorders>
                  <w:shd w:val="clear" w:color="auto" w:fill="auto"/>
                  <w:vAlign w:val="center"/>
                </w:tcPr>
                <w:p w14:paraId="10C99685"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REM-Ⅲ</w:t>
                  </w:r>
                </w:p>
              </w:tc>
              <w:tc>
                <w:tcPr>
                  <w:tcW w:w="1696" w:type="dxa"/>
                  <w:tcBorders>
                    <w:top w:val="nil"/>
                    <w:left w:val="nil"/>
                    <w:bottom w:val="single" w:sz="4" w:space="0" w:color="auto"/>
                    <w:right w:val="single" w:sz="4" w:space="0" w:color="auto"/>
                  </w:tcBorders>
                  <w:shd w:val="clear" w:color="auto" w:fill="auto"/>
                  <w:vAlign w:val="center"/>
                </w:tcPr>
                <w:p w14:paraId="20A036CC"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0.001Bq/(m</w:t>
                  </w:r>
                  <w:r>
                    <w:rPr>
                      <w:rFonts w:ascii="Times New Roman" w:hAnsi="Times New Roman" w:cs="Times New Roman"/>
                      <w:color w:val="000000"/>
                      <w:kern w:val="0"/>
                      <w:szCs w:val="21"/>
                      <w:vertAlign w:val="superscript"/>
                    </w:rPr>
                    <w:t>2</w:t>
                  </w:r>
                  <w:r>
                    <w:rPr>
                      <w:rFonts w:ascii="Times New Roman" w:hAnsi="Times New Roman" w:cs="Times New Roman"/>
                      <w:color w:val="000000"/>
                      <w:kern w:val="0"/>
                      <w:szCs w:val="21"/>
                    </w:rPr>
                    <w:t>•S</w:t>
                  </w:r>
                  <w:r>
                    <w:rPr>
                      <w:rFonts w:ascii="Times New Roman" w:hAnsi="Times New Roman" w:cs="Times New Roman" w:hint="eastAsia"/>
                      <w:color w:val="000000"/>
                      <w:kern w:val="0"/>
                      <w:szCs w:val="21"/>
                    </w:rPr>
                    <w:t>)</w:t>
                  </w:r>
                </w:p>
              </w:tc>
            </w:tr>
            <w:tr w:rsidR="00576E1E" w14:paraId="5D2ECD73" w14:textId="77777777">
              <w:trPr>
                <w:trHeight w:val="397"/>
                <w:jc w:val="center"/>
              </w:trPr>
              <w:tc>
                <w:tcPr>
                  <w:tcW w:w="1587" w:type="dxa"/>
                  <w:gridSpan w:val="2"/>
                  <w:tcBorders>
                    <w:top w:val="nil"/>
                    <w:left w:val="single" w:sz="4" w:space="0" w:color="auto"/>
                    <w:bottom w:val="single" w:sz="4" w:space="0" w:color="auto"/>
                    <w:right w:val="single" w:sz="4" w:space="0" w:color="auto"/>
                  </w:tcBorders>
                  <w:shd w:val="clear" w:color="auto" w:fill="auto"/>
                  <w:vAlign w:val="center"/>
                </w:tcPr>
                <w:p w14:paraId="18EC5EB2"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γ</w:t>
                  </w:r>
                  <w:r>
                    <w:rPr>
                      <w:rFonts w:ascii="Times New Roman" w:hAnsi="Times New Roman" w:cs="Times New Roman"/>
                      <w:color w:val="000000"/>
                      <w:kern w:val="0"/>
                      <w:szCs w:val="21"/>
                    </w:rPr>
                    <w:t>辐射剂量率</w:t>
                  </w:r>
                </w:p>
              </w:tc>
              <w:tc>
                <w:tcPr>
                  <w:tcW w:w="1844" w:type="dxa"/>
                  <w:tcBorders>
                    <w:top w:val="nil"/>
                    <w:left w:val="nil"/>
                    <w:bottom w:val="single" w:sz="4" w:space="0" w:color="auto"/>
                    <w:right w:val="single" w:sz="4" w:space="0" w:color="auto"/>
                  </w:tcBorders>
                  <w:shd w:val="clear" w:color="auto" w:fill="auto"/>
                  <w:vAlign w:val="center"/>
                </w:tcPr>
                <w:p w14:paraId="3EF9A0D1"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 xml:space="preserve">HJ 1157-2021 </w:t>
                  </w:r>
                </w:p>
              </w:tc>
              <w:tc>
                <w:tcPr>
                  <w:tcW w:w="2634" w:type="dxa"/>
                  <w:tcBorders>
                    <w:top w:val="nil"/>
                    <w:left w:val="nil"/>
                    <w:bottom w:val="single" w:sz="4" w:space="0" w:color="auto"/>
                    <w:right w:val="single" w:sz="4" w:space="0" w:color="auto"/>
                  </w:tcBorders>
                  <w:shd w:val="clear" w:color="auto" w:fill="auto"/>
                  <w:vAlign w:val="center"/>
                </w:tcPr>
                <w:p w14:paraId="099B36B7"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x-γ</w:t>
                  </w:r>
                  <w:r>
                    <w:rPr>
                      <w:rFonts w:ascii="Times New Roman" w:hAnsi="Times New Roman" w:cs="Times New Roman"/>
                      <w:color w:val="000000"/>
                      <w:kern w:val="0"/>
                      <w:szCs w:val="21"/>
                    </w:rPr>
                    <w:t>剂量率仪</w:t>
                  </w:r>
                </w:p>
              </w:tc>
              <w:tc>
                <w:tcPr>
                  <w:tcW w:w="1589" w:type="dxa"/>
                  <w:tcBorders>
                    <w:top w:val="nil"/>
                    <w:left w:val="nil"/>
                    <w:bottom w:val="single" w:sz="4" w:space="0" w:color="auto"/>
                    <w:right w:val="single" w:sz="4" w:space="0" w:color="auto"/>
                  </w:tcBorders>
                  <w:shd w:val="clear" w:color="auto" w:fill="auto"/>
                  <w:vAlign w:val="center"/>
                </w:tcPr>
                <w:p w14:paraId="228EB438"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6150AD</w:t>
                  </w:r>
                </w:p>
              </w:tc>
              <w:tc>
                <w:tcPr>
                  <w:tcW w:w="1696" w:type="dxa"/>
                  <w:tcBorders>
                    <w:top w:val="nil"/>
                    <w:left w:val="nil"/>
                    <w:bottom w:val="single" w:sz="4" w:space="0" w:color="auto"/>
                    <w:right w:val="single" w:sz="4" w:space="0" w:color="auto"/>
                  </w:tcBorders>
                  <w:shd w:val="clear" w:color="auto" w:fill="auto"/>
                  <w:vAlign w:val="center"/>
                </w:tcPr>
                <w:p w14:paraId="57A4827D"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10nGy/h</w:t>
                  </w:r>
                </w:p>
              </w:tc>
            </w:tr>
            <w:tr w:rsidR="003E7319" w14:paraId="3ACABBAA" w14:textId="77777777" w:rsidTr="003E7319">
              <w:trPr>
                <w:trHeight w:val="397"/>
                <w:jc w:val="center"/>
              </w:trPr>
              <w:tc>
                <w:tcPr>
                  <w:tcW w:w="426" w:type="dxa"/>
                  <w:vMerge w:val="restart"/>
                  <w:tcBorders>
                    <w:top w:val="nil"/>
                    <w:left w:val="single" w:sz="4" w:space="0" w:color="auto"/>
                    <w:right w:val="single" w:sz="4" w:space="0" w:color="auto"/>
                  </w:tcBorders>
                  <w:shd w:val="clear" w:color="auto" w:fill="auto"/>
                  <w:vAlign w:val="center"/>
                </w:tcPr>
                <w:p w14:paraId="678C9F06"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地</w:t>
                  </w:r>
                </w:p>
                <w:p w14:paraId="18BD98C0"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下</w:t>
                  </w:r>
                </w:p>
                <w:p w14:paraId="3C99C2FC"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水</w:t>
                  </w:r>
                </w:p>
              </w:tc>
              <w:tc>
                <w:tcPr>
                  <w:tcW w:w="1161" w:type="dxa"/>
                  <w:tcBorders>
                    <w:top w:val="nil"/>
                    <w:left w:val="nil"/>
                    <w:bottom w:val="single" w:sz="4" w:space="0" w:color="auto"/>
                    <w:right w:val="single" w:sz="4" w:space="0" w:color="auto"/>
                  </w:tcBorders>
                  <w:shd w:val="clear" w:color="auto" w:fill="auto"/>
                  <w:vAlign w:val="center"/>
                </w:tcPr>
                <w:p w14:paraId="71DA1117"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U</w:t>
                  </w:r>
                  <w:r>
                    <w:rPr>
                      <w:rFonts w:ascii="Times New Roman" w:hAnsi="Times New Roman" w:cs="Times New Roman"/>
                      <w:color w:val="000000"/>
                      <w:kern w:val="0"/>
                      <w:szCs w:val="21"/>
                      <w:vertAlign w:val="subscript"/>
                    </w:rPr>
                    <w:t>天然</w:t>
                  </w:r>
                </w:p>
              </w:tc>
              <w:tc>
                <w:tcPr>
                  <w:tcW w:w="1844" w:type="dxa"/>
                  <w:tcBorders>
                    <w:top w:val="nil"/>
                    <w:left w:val="nil"/>
                    <w:bottom w:val="single" w:sz="4" w:space="0" w:color="auto"/>
                    <w:right w:val="single" w:sz="4" w:space="0" w:color="auto"/>
                  </w:tcBorders>
                  <w:shd w:val="clear" w:color="auto" w:fill="auto"/>
                  <w:vAlign w:val="center"/>
                </w:tcPr>
                <w:p w14:paraId="55CE8D80"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HJ 700-2014</w:t>
                  </w:r>
                </w:p>
              </w:tc>
              <w:tc>
                <w:tcPr>
                  <w:tcW w:w="2634" w:type="dxa"/>
                  <w:tcBorders>
                    <w:top w:val="nil"/>
                    <w:left w:val="nil"/>
                    <w:bottom w:val="single" w:sz="4" w:space="0" w:color="auto"/>
                    <w:right w:val="single" w:sz="4" w:space="0" w:color="auto"/>
                  </w:tcBorders>
                  <w:shd w:val="clear" w:color="auto" w:fill="auto"/>
                  <w:vAlign w:val="center"/>
                </w:tcPr>
                <w:p w14:paraId="701741F0"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电感耦合等离子体质谱仪</w:t>
                  </w:r>
                </w:p>
              </w:tc>
              <w:tc>
                <w:tcPr>
                  <w:tcW w:w="1589" w:type="dxa"/>
                  <w:tcBorders>
                    <w:top w:val="nil"/>
                    <w:left w:val="nil"/>
                    <w:bottom w:val="single" w:sz="4" w:space="0" w:color="auto"/>
                    <w:right w:val="single" w:sz="4" w:space="0" w:color="auto"/>
                  </w:tcBorders>
                  <w:shd w:val="clear" w:color="auto" w:fill="auto"/>
                  <w:vAlign w:val="center"/>
                </w:tcPr>
                <w:p w14:paraId="4749773E"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NexION 350D</w:t>
                  </w:r>
                </w:p>
              </w:tc>
              <w:tc>
                <w:tcPr>
                  <w:tcW w:w="1696" w:type="dxa"/>
                  <w:tcBorders>
                    <w:top w:val="nil"/>
                    <w:left w:val="nil"/>
                    <w:bottom w:val="single" w:sz="4" w:space="0" w:color="auto"/>
                    <w:right w:val="single" w:sz="4" w:space="0" w:color="auto"/>
                  </w:tcBorders>
                  <w:shd w:val="clear" w:color="auto" w:fill="auto"/>
                  <w:vAlign w:val="center"/>
                </w:tcPr>
                <w:p w14:paraId="68706475"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0.04μg/L</w:t>
                  </w:r>
                </w:p>
              </w:tc>
            </w:tr>
            <w:tr w:rsidR="003E7319" w14:paraId="6F692E51" w14:textId="77777777" w:rsidTr="003E7319">
              <w:trPr>
                <w:trHeight w:val="397"/>
                <w:jc w:val="center"/>
              </w:trPr>
              <w:tc>
                <w:tcPr>
                  <w:tcW w:w="426" w:type="dxa"/>
                  <w:vMerge/>
                  <w:tcBorders>
                    <w:left w:val="single" w:sz="4" w:space="0" w:color="auto"/>
                    <w:right w:val="single" w:sz="4" w:space="0" w:color="auto"/>
                  </w:tcBorders>
                  <w:shd w:val="clear" w:color="auto" w:fill="auto"/>
                  <w:vAlign w:val="center"/>
                </w:tcPr>
                <w:p w14:paraId="0E8E3676" w14:textId="77777777" w:rsidR="003E7319" w:rsidRDefault="003E7319">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00CC0E35"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vertAlign w:val="superscript"/>
                    </w:rPr>
                    <w:t>226</w:t>
                  </w:r>
                  <w:r>
                    <w:rPr>
                      <w:rFonts w:ascii="Times New Roman" w:hAnsi="Times New Roman" w:cs="Times New Roman"/>
                      <w:color w:val="000000"/>
                      <w:kern w:val="0"/>
                      <w:szCs w:val="21"/>
                    </w:rPr>
                    <w:t>Ra</w:t>
                  </w:r>
                </w:p>
              </w:tc>
              <w:tc>
                <w:tcPr>
                  <w:tcW w:w="1844" w:type="dxa"/>
                  <w:tcBorders>
                    <w:top w:val="nil"/>
                    <w:left w:val="nil"/>
                    <w:bottom w:val="single" w:sz="4" w:space="0" w:color="auto"/>
                    <w:right w:val="single" w:sz="4" w:space="0" w:color="auto"/>
                  </w:tcBorders>
                  <w:shd w:val="clear" w:color="auto" w:fill="auto"/>
                  <w:vAlign w:val="center"/>
                </w:tcPr>
                <w:p w14:paraId="2F49C9B7"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GB/T 11214-1989</w:t>
                  </w:r>
                </w:p>
              </w:tc>
              <w:tc>
                <w:tcPr>
                  <w:tcW w:w="2634" w:type="dxa"/>
                  <w:tcBorders>
                    <w:top w:val="nil"/>
                    <w:left w:val="nil"/>
                    <w:bottom w:val="single" w:sz="4" w:space="0" w:color="auto"/>
                    <w:right w:val="single" w:sz="4" w:space="0" w:color="auto"/>
                  </w:tcBorders>
                  <w:shd w:val="clear" w:color="auto" w:fill="auto"/>
                  <w:vAlign w:val="center"/>
                </w:tcPr>
                <w:p w14:paraId="3CCC4FBE"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镭氡分析仪</w:t>
                  </w:r>
                </w:p>
              </w:tc>
              <w:tc>
                <w:tcPr>
                  <w:tcW w:w="1589" w:type="dxa"/>
                  <w:tcBorders>
                    <w:top w:val="nil"/>
                    <w:left w:val="nil"/>
                    <w:bottom w:val="single" w:sz="4" w:space="0" w:color="auto"/>
                    <w:right w:val="single" w:sz="4" w:space="0" w:color="auto"/>
                  </w:tcBorders>
                  <w:shd w:val="clear" w:color="auto" w:fill="auto"/>
                  <w:vAlign w:val="center"/>
                </w:tcPr>
                <w:p w14:paraId="051BFE56"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PC2100</w:t>
                  </w:r>
                </w:p>
              </w:tc>
              <w:tc>
                <w:tcPr>
                  <w:tcW w:w="1696" w:type="dxa"/>
                  <w:tcBorders>
                    <w:top w:val="nil"/>
                    <w:left w:val="nil"/>
                    <w:bottom w:val="single" w:sz="4" w:space="0" w:color="auto"/>
                    <w:right w:val="single" w:sz="4" w:space="0" w:color="auto"/>
                  </w:tcBorders>
                  <w:shd w:val="clear" w:color="auto" w:fill="auto"/>
                  <w:vAlign w:val="center"/>
                </w:tcPr>
                <w:p w14:paraId="1DF8DDFE"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2mBq/L</w:t>
                  </w:r>
                </w:p>
              </w:tc>
            </w:tr>
            <w:tr w:rsidR="003E7319" w14:paraId="74B89C84" w14:textId="77777777" w:rsidTr="003E7319">
              <w:trPr>
                <w:trHeight w:val="397"/>
                <w:jc w:val="center"/>
              </w:trPr>
              <w:tc>
                <w:tcPr>
                  <w:tcW w:w="426" w:type="dxa"/>
                  <w:vMerge/>
                  <w:tcBorders>
                    <w:left w:val="single" w:sz="4" w:space="0" w:color="auto"/>
                    <w:right w:val="single" w:sz="4" w:space="0" w:color="auto"/>
                  </w:tcBorders>
                  <w:shd w:val="clear" w:color="auto" w:fill="auto"/>
                  <w:vAlign w:val="center"/>
                </w:tcPr>
                <w:p w14:paraId="3122B97C" w14:textId="77777777" w:rsidR="003E7319" w:rsidRDefault="003E7319">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1C329ECB"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vertAlign w:val="superscript"/>
                    </w:rPr>
                    <w:t>210</w:t>
                  </w:r>
                  <w:r>
                    <w:rPr>
                      <w:rFonts w:ascii="Times New Roman" w:hAnsi="Times New Roman" w:cs="Times New Roman"/>
                      <w:color w:val="000000"/>
                      <w:kern w:val="0"/>
                      <w:szCs w:val="21"/>
                    </w:rPr>
                    <w:t>Po</w:t>
                  </w:r>
                </w:p>
              </w:tc>
              <w:tc>
                <w:tcPr>
                  <w:tcW w:w="1844" w:type="dxa"/>
                  <w:tcBorders>
                    <w:top w:val="nil"/>
                    <w:left w:val="nil"/>
                    <w:bottom w:val="single" w:sz="4" w:space="0" w:color="auto"/>
                    <w:right w:val="single" w:sz="4" w:space="0" w:color="auto"/>
                  </w:tcBorders>
                  <w:shd w:val="clear" w:color="auto" w:fill="auto"/>
                  <w:vAlign w:val="center"/>
                </w:tcPr>
                <w:p w14:paraId="5D0295EE"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HJ 813-2016</w:t>
                  </w:r>
                </w:p>
              </w:tc>
              <w:tc>
                <w:tcPr>
                  <w:tcW w:w="2634" w:type="dxa"/>
                  <w:tcBorders>
                    <w:top w:val="nil"/>
                    <w:left w:val="nil"/>
                    <w:bottom w:val="single" w:sz="4" w:space="0" w:color="auto"/>
                    <w:right w:val="single" w:sz="4" w:space="0" w:color="auto"/>
                  </w:tcBorders>
                  <w:shd w:val="clear" w:color="auto" w:fill="auto"/>
                  <w:vAlign w:val="center"/>
                </w:tcPr>
                <w:p w14:paraId="473EB08A"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α</w:t>
                  </w:r>
                  <w:r>
                    <w:rPr>
                      <w:rFonts w:ascii="Times New Roman" w:hAnsi="Times New Roman" w:cs="Times New Roman"/>
                      <w:color w:val="000000"/>
                      <w:kern w:val="0"/>
                      <w:szCs w:val="21"/>
                    </w:rPr>
                    <w:t>能谱仪</w:t>
                  </w:r>
                </w:p>
              </w:tc>
              <w:tc>
                <w:tcPr>
                  <w:tcW w:w="1589" w:type="dxa"/>
                  <w:tcBorders>
                    <w:top w:val="nil"/>
                    <w:left w:val="nil"/>
                    <w:bottom w:val="single" w:sz="4" w:space="0" w:color="auto"/>
                    <w:right w:val="single" w:sz="4" w:space="0" w:color="auto"/>
                  </w:tcBorders>
                  <w:shd w:val="clear" w:color="auto" w:fill="auto"/>
                  <w:vAlign w:val="center"/>
                </w:tcPr>
                <w:p w14:paraId="4B07793F"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BH1324D</w:t>
                  </w:r>
                </w:p>
              </w:tc>
              <w:tc>
                <w:tcPr>
                  <w:tcW w:w="1696" w:type="dxa"/>
                  <w:tcBorders>
                    <w:top w:val="nil"/>
                    <w:left w:val="nil"/>
                    <w:bottom w:val="single" w:sz="4" w:space="0" w:color="auto"/>
                    <w:right w:val="single" w:sz="4" w:space="0" w:color="auto"/>
                  </w:tcBorders>
                  <w:shd w:val="clear" w:color="auto" w:fill="auto"/>
                  <w:vAlign w:val="center"/>
                </w:tcPr>
                <w:p w14:paraId="78C33AED"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1mBq/L</w:t>
                  </w:r>
                </w:p>
              </w:tc>
            </w:tr>
            <w:tr w:rsidR="003E7319" w14:paraId="739B188D" w14:textId="77777777" w:rsidTr="003E7319">
              <w:trPr>
                <w:trHeight w:val="397"/>
                <w:jc w:val="center"/>
              </w:trPr>
              <w:tc>
                <w:tcPr>
                  <w:tcW w:w="426" w:type="dxa"/>
                  <w:vMerge/>
                  <w:tcBorders>
                    <w:left w:val="single" w:sz="4" w:space="0" w:color="auto"/>
                    <w:right w:val="single" w:sz="4" w:space="0" w:color="auto"/>
                  </w:tcBorders>
                  <w:shd w:val="clear" w:color="auto" w:fill="auto"/>
                  <w:vAlign w:val="center"/>
                </w:tcPr>
                <w:p w14:paraId="69596F0F" w14:textId="77777777" w:rsidR="003E7319" w:rsidRDefault="003E7319">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27067D13"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vertAlign w:val="superscript"/>
                    </w:rPr>
                    <w:t>210</w:t>
                  </w:r>
                  <w:r>
                    <w:rPr>
                      <w:rFonts w:ascii="Times New Roman" w:hAnsi="Times New Roman" w:cs="Times New Roman"/>
                      <w:color w:val="000000"/>
                      <w:kern w:val="0"/>
                      <w:szCs w:val="21"/>
                    </w:rPr>
                    <w:t>Pb</w:t>
                  </w:r>
                </w:p>
              </w:tc>
              <w:tc>
                <w:tcPr>
                  <w:tcW w:w="1844" w:type="dxa"/>
                  <w:tcBorders>
                    <w:top w:val="nil"/>
                    <w:left w:val="nil"/>
                    <w:bottom w:val="single" w:sz="4" w:space="0" w:color="auto"/>
                    <w:right w:val="single" w:sz="4" w:space="0" w:color="auto"/>
                  </w:tcBorders>
                  <w:shd w:val="clear" w:color="auto" w:fill="auto"/>
                  <w:vAlign w:val="center"/>
                </w:tcPr>
                <w:p w14:paraId="3EF90796"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EJ/T 859-1994</w:t>
                  </w:r>
                </w:p>
              </w:tc>
              <w:tc>
                <w:tcPr>
                  <w:tcW w:w="2634" w:type="dxa"/>
                  <w:vMerge w:val="restart"/>
                  <w:tcBorders>
                    <w:top w:val="nil"/>
                    <w:left w:val="nil"/>
                    <w:right w:val="single" w:sz="4" w:space="0" w:color="auto"/>
                  </w:tcBorders>
                  <w:shd w:val="clear" w:color="auto" w:fill="auto"/>
                  <w:vAlign w:val="center"/>
                </w:tcPr>
                <w:p w14:paraId="72A4DC7B"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二路低本底</w:t>
                  </w:r>
                  <w:r>
                    <w:rPr>
                      <w:rFonts w:ascii="Times New Roman" w:hAnsi="Times New Roman" w:cs="Times New Roman"/>
                      <w:color w:val="000000"/>
                      <w:kern w:val="0"/>
                      <w:szCs w:val="21"/>
                    </w:rPr>
                    <w:t>α</w:t>
                  </w:r>
                  <w:r>
                    <w:rPr>
                      <w:rFonts w:ascii="Times New Roman" w:hAnsi="Times New Roman" w:cs="Times New Roman"/>
                      <w:color w:val="000000"/>
                      <w:kern w:val="0"/>
                      <w:szCs w:val="21"/>
                    </w:rPr>
                    <w:t>、</w:t>
                  </w:r>
                  <w:r>
                    <w:rPr>
                      <w:rFonts w:ascii="Times New Roman" w:hAnsi="Times New Roman" w:cs="Times New Roman"/>
                      <w:color w:val="000000"/>
                      <w:kern w:val="0"/>
                      <w:szCs w:val="21"/>
                    </w:rPr>
                    <w:t>β</w:t>
                  </w:r>
                  <w:r>
                    <w:rPr>
                      <w:rFonts w:ascii="Times New Roman" w:hAnsi="Times New Roman" w:cs="Times New Roman"/>
                      <w:color w:val="000000"/>
                      <w:kern w:val="0"/>
                      <w:szCs w:val="21"/>
                    </w:rPr>
                    <w:t>测量仪</w:t>
                  </w:r>
                </w:p>
              </w:tc>
              <w:tc>
                <w:tcPr>
                  <w:tcW w:w="1589" w:type="dxa"/>
                  <w:vMerge w:val="restart"/>
                  <w:tcBorders>
                    <w:top w:val="nil"/>
                    <w:left w:val="nil"/>
                    <w:right w:val="single" w:sz="4" w:space="0" w:color="auto"/>
                  </w:tcBorders>
                  <w:shd w:val="clear" w:color="auto" w:fill="auto"/>
                  <w:vAlign w:val="center"/>
                </w:tcPr>
                <w:p w14:paraId="39AB5677"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BH1216Ⅲ</w:t>
                  </w:r>
                </w:p>
              </w:tc>
              <w:tc>
                <w:tcPr>
                  <w:tcW w:w="1696" w:type="dxa"/>
                  <w:tcBorders>
                    <w:top w:val="nil"/>
                    <w:left w:val="nil"/>
                    <w:bottom w:val="single" w:sz="4" w:space="0" w:color="auto"/>
                    <w:right w:val="single" w:sz="4" w:space="0" w:color="auto"/>
                  </w:tcBorders>
                  <w:shd w:val="clear" w:color="auto" w:fill="auto"/>
                  <w:vAlign w:val="center"/>
                </w:tcPr>
                <w:p w14:paraId="7D20EFC3"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1mBq/L</w:t>
                  </w:r>
                </w:p>
              </w:tc>
            </w:tr>
            <w:tr w:rsidR="003E7319" w14:paraId="2CA920AF" w14:textId="77777777" w:rsidTr="003E7319">
              <w:trPr>
                <w:trHeight w:val="397"/>
                <w:jc w:val="center"/>
              </w:trPr>
              <w:tc>
                <w:tcPr>
                  <w:tcW w:w="426" w:type="dxa"/>
                  <w:vMerge/>
                  <w:tcBorders>
                    <w:left w:val="single" w:sz="4" w:space="0" w:color="auto"/>
                    <w:right w:val="single" w:sz="4" w:space="0" w:color="auto"/>
                  </w:tcBorders>
                  <w:shd w:val="clear" w:color="auto" w:fill="auto"/>
                  <w:vAlign w:val="center"/>
                </w:tcPr>
                <w:p w14:paraId="2009DE39" w14:textId="77777777" w:rsidR="003E7319" w:rsidRDefault="003E7319">
                  <w:pPr>
                    <w:widowControl/>
                    <w:jc w:val="left"/>
                    <w:rPr>
                      <w:rFonts w:ascii="Times New Roman" w:hAnsi="Times New Roman" w:cs="Times New Roman"/>
                      <w:color w:val="000000"/>
                      <w:kern w:val="0"/>
                      <w:szCs w:val="21"/>
                    </w:rPr>
                  </w:pPr>
                </w:p>
              </w:tc>
              <w:tc>
                <w:tcPr>
                  <w:tcW w:w="1161" w:type="dxa"/>
                  <w:tcBorders>
                    <w:top w:val="single" w:sz="4" w:space="0" w:color="auto"/>
                    <w:left w:val="nil"/>
                    <w:bottom w:val="single" w:sz="4" w:space="0" w:color="auto"/>
                    <w:right w:val="single" w:sz="4" w:space="0" w:color="auto"/>
                  </w:tcBorders>
                  <w:shd w:val="clear" w:color="auto" w:fill="auto"/>
                  <w:vAlign w:val="center"/>
                </w:tcPr>
                <w:p w14:paraId="359EF412" w14:textId="77777777" w:rsidR="003E7319" w:rsidRDefault="003E7319">
                  <w:pPr>
                    <w:widowControl/>
                    <w:jc w:val="center"/>
                    <w:rPr>
                      <w:rFonts w:ascii="Times New Roman" w:hAnsi="Times New Roman" w:cs="Times New Roman"/>
                      <w:color w:val="000000"/>
                      <w:kern w:val="0"/>
                      <w:szCs w:val="21"/>
                    </w:rPr>
                  </w:pPr>
                  <w:r>
                    <w:rPr>
                      <w:rFonts w:cs="Times New Roman" w:hint="eastAsia"/>
                      <w:color w:val="000000"/>
                      <w:szCs w:val="21"/>
                    </w:rPr>
                    <w:t>总</w:t>
                  </w:r>
                  <w:r>
                    <w:rPr>
                      <w:rFonts w:ascii="Times New Roman" w:hAnsi="Times New Roman" w:cs="Times New Roman"/>
                      <w:color w:val="000000"/>
                      <w:szCs w:val="21"/>
                    </w:rPr>
                    <w:t>α</w:t>
                  </w:r>
                </w:p>
              </w:tc>
              <w:tc>
                <w:tcPr>
                  <w:tcW w:w="1844" w:type="dxa"/>
                  <w:tcBorders>
                    <w:top w:val="single" w:sz="4" w:space="0" w:color="auto"/>
                    <w:left w:val="nil"/>
                    <w:bottom w:val="single" w:sz="4" w:space="0" w:color="auto"/>
                    <w:right w:val="single" w:sz="4" w:space="0" w:color="auto"/>
                  </w:tcBorders>
                  <w:shd w:val="clear" w:color="auto" w:fill="auto"/>
                  <w:vAlign w:val="center"/>
                </w:tcPr>
                <w:p w14:paraId="2E061555"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EJ/T1075-1998</w:t>
                  </w:r>
                </w:p>
              </w:tc>
              <w:tc>
                <w:tcPr>
                  <w:tcW w:w="2634" w:type="dxa"/>
                  <w:vMerge/>
                  <w:tcBorders>
                    <w:left w:val="nil"/>
                    <w:right w:val="single" w:sz="4" w:space="0" w:color="auto"/>
                  </w:tcBorders>
                  <w:shd w:val="clear" w:color="auto" w:fill="auto"/>
                  <w:vAlign w:val="center"/>
                </w:tcPr>
                <w:p w14:paraId="3A6D1999" w14:textId="77777777" w:rsidR="003E7319" w:rsidRDefault="003E7319">
                  <w:pPr>
                    <w:widowControl/>
                    <w:jc w:val="center"/>
                    <w:rPr>
                      <w:rFonts w:ascii="Times New Roman" w:hAnsi="Times New Roman" w:cs="Times New Roman"/>
                      <w:color w:val="000000"/>
                      <w:kern w:val="0"/>
                      <w:szCs w:val="21"/>
                    </w:rPr>
                  </w:pPr>
                </w:p>
              </w:tc>
              <w:tc>
                <w:tcPr>
                  <w:tcW w:w="1589" w:type="dxa"/>
                  <w:vMerge/>
                  <w:tcBorders>
                    <w:left w:val="nil"/>
                    <w:right w:val="single" w:sz="4" w:space="0" w:color="auto"/>
                  </w:tcBorders>
                  <w:shd w:val="clear" w:color="auto" w:fill="auto"/>
                  <w:vAlign w:val="center"/>
                </w:tcPr>
                <w:p w14:paraId="067BD382" w14:textId="77777777" w:rsidR="003E7319" w:rsidRDefault="003E7319">
                  <w:pPr>
                    <w:widowControl/>
                    <w:jc w:val="center"/>
                    <w:rPr>
                      <w:rFonts w:ascii="Times New Roman" w:hAnsi="Times New Roman" w:cs="Times New Roman"/>
                      <w:color w:val="000000"/>
                      <w:kern w:val="0"/>
                      <w:szCs w:val="21"/>
                    </w:rPr>
                  </w:pPr>
                </w:p>
              </w:tc>
              <w:tc>
                <w:tcPr>
                  <w:tcW w:w="1696" w:type="dxa"/>
                  <w:tcBorders>
                    <w:top w:val="single" w:sz="4" w:space="0" w:color="auto"/>
                    <w:left w:val="nil"/>
                    <w:bottom w:val="single" w:sz="4" w:space="0" w:color="auto"/>
                    <w:right w:val="single" w:sz="4" w:space="0" w:color="auto"/>
                  </w:tcBorders>
                  <w:shd w:val="clear" w:color="auto" w:fill="auto"/>
                  <w:vAlign w:val="center"/>
                </w:tcPr>
                <w:p w14:paraId="576DDC4B"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szCs w:val="21"/>
                    </w:rPr>
                    <w:t>0.005Bq/L</w:t>
                  </w:r>
                </w:p>
              </w:tc>
            </w:tr>
            <w:tr w:rsidR="003E7319" w14:paraId="0DF108D7" w14:textId="77777777" w:rsidTr="003E7319">
              <w:trPr>
                <w:trHeight w:val="397"/>
                <w:jc w:val="center"/>
              </w:trPr>
              <w:tc>
                <w:tcPr>
                  <w:tcW w:w="426" w:type="dxa"/>
                  <w:vMerge/>
                  <w:tcBorders>
                    <w:left w:val="single" w:sz="4" w:space="0" w:color="auto"/>
                    <w:right w:val="single" w:sz="4" w:space="0" w:color="auto"/>
                  </w:tcBorders>
                  <w:shd w:val="clear" w:color="auto" w:fill="auto"/>
                  <w:vAlign w:val="center"/>
                </w:tcPr>
                <w:p w14:paraId="6F57A194" w14:textId="77777777" w:rsidR="003E7319" w:rsidRDefault="003E7319">
                  <w:pPr>
                    <w:widowControl/>
                    <w:jc w:val="left"/>
                    <w:rPr>
                      <w:rFonts w:ascii="Times New Roman" w:hAnsi="Times New Roman" w:cs="Times New Roman"/>
                      <w:color w:val="000000"/>
                      <w:kern w:val="0"/>
                      <w:szCs w:val="21"/>
                    </w:rPr>
                  </w:pPr>
                </w:p>
              </w:tc>
              <w:tc>
                <w:tcPr>
                  <w:tcW w:w="1161" w:type="dxa"/>
                  <w:tcBorders>
                    <w:top w:val="single" w:sz="4" w:space="0" w:color="auto"/>
                    <w:left w:val="nil"/>
                    <w:bottom w:val="single" w:sz="4" w:space="0" w:color="auto"/>
                    <w:right w:val="single" w:sz="4" w:space="0" w:color="auto"/>
                  </w:tcBorders>
                  <w:shd w:val="clear" w:color="auto" w:fill="auto"/>
                  <w:vAlign w:val="center"/>
                </w:tcPr>
                <w:p w14:paraId="0FDE99F6" w14:textId="77777777" w:rsidR="003E7319" w:rsidRDefault="003E7319">
                  <w:pPr>
                    <w:jc w:val="center"/>
                    <w:rPr>
                      <w:rFonts w:ascii="Times New Roman" w:hAnsi="Times New Roman" w:cs="Times New Roman"/>
                      <w:color w:val="000000"/>
                      <w:szCs w:val="21"/>
                    </w:rPr>
                  </w:pPr>
                  <w:r>
                    <w:rPr>
                      <w:rFonts w:cs="Times New Roman" w:hint="eastAsia"/>
                      <w:color w:val="000000"/>
                      <w:szCs w:val="21"/>
                    </w:rPr>
                    <w:t>总</w:t>
                  </w:r>
                  <w:r>
                    <w:rPr>
                      <w:rFonts w:ascii="Times New Roman" w:hAnsi="Times New Roman" w:cs="Times New Roman"/>
                      <w:color w:val="000000"/>
                      <w:szCs w:val="21"/>
                    </w:rPr>
                    <w:t>β</w:t>
                  </w:r>
                </w:p>
              </w:tc>
              <w:tc>
                <w:tcPr>
                  <w:tcW w:w="1844" w:type="dxa"/>
                  <w:tcBorders>
                    <w:top w:val="single" w:sz="4" w:space="0" w:color="auto"/>
                    <w:left w:val="nil"/>
                    <w:bottom w:val="single" w:sz="4" w:space="0" w:color="auto"/>
                    <w:right w:val="single" w:sz="4" w:space="0" w:color="auto"/>
                  </w:tcBorders>
                  <w:shd w:val="clear" w:color="auto" w:fill="auto"/>
                  <w:vAlign w:val="center"/>
                </w:tcPr>
                <w:p w14:paraId="69C53B1F"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EJ/T900-1994</w:t>
                  </w:r>
                </w:p>
              </w:tc>
              <w:tc>
                <w:tcPr>
                  <w:tcW w:w="2634" w:type="dxa"/>
                  <w:vMerge/>
                  <w:tcBorders>
                    <w:left w:val="nil"/>
                    <w:bottom w:val="single" w:sz="4" w:space="0" w:color="auto"/>
                    <w:right w:val="single" w:sz="4" w:space="0" w:color="auto"/>
                  </w:tcBorders>
                  <w:shd w:val="clear" w:color="auto" w:fill="auto"/>
                  <w:vAlign w:val="center"/>
                </w:tcPr>
                <w:p w14:paraId="4E79FC69" w14:textId="77777777" w:rsidR="003E7319" w:rsidRDefault="003E7319">
                  <w:pPr>
                    <w:widowControl/>
                    <w:jc w:val="center"/>
                    <w:rPr>
                      <w:rFonts w:ascii="Times New Roman" w:hAnsi="Times New Roman" w:cs="Times New Roman"/>
                      <w:color w:val="000000"/>
                      <w:kern w:val="0"/>
                      <w:szCs w:val="21"/>
                    </w:rPr>
                  </w:pPr>
                </w:p>
              </w:tc>
              <w:tc>
                <w:tcPr>
                  <w:tcW w:w="1589" w:type="dxa"/>
                  <w:vMerge/>
                  <w:tcBorders>
                    <w:left w:val="nil"/>
                    <w:bottom w:val="single" w:sz="4" w:space="0" w:color="auto"/>
                    <w:right w:val="single" w:sz="4" w:space="0" w:color="auto"/>
                  </w:tcBorders>
                  <w:shd w:val="clear" w:color="auto" w:fill="auto"/>
                  <w:vAlign w:val="center"/>
                </w:tcPr>
                <w:p w14:paraId="38D5346B" w14:textId="77777777" w:rsidR="003E7319" w:rsidRDefault="003E7319">
                  <w:pPr>
                    <w:widowControl/>
                    <w:jc w:val="center"/>
                    <w:rPr>
                      <w:rFonts w:ascii="Times New Roman" w:hAnsi="Times New Roman" w:cs="Times New Roman"/>
                      <w:color w:val="000000"/>
                      <w:kern w:val="0"/>
                      <w:szCs w:val="21"/>
                    </w:rPr>
                  </w:pPr>
                </w:p>
              </w:tc>
              <w:tc>
                <w:tcPr>
                  <w:tcW w:w="1696" w:type="dxa"/>
                  <w:tcBorders>
                    <w:top w:val="single" w:sz="4" w:space="0" w:color="auto"/>
                    <w:left w:val="nil"/>
                    <w:bottom w:val="single" w:sz="4" w:space="0" w:color="auto"/>
                    <w:right w:val="single" w:sz="4" w:space="0" w:color="auto"/>
                  </w:tcBorders>
                  <w:shd w:val="clear" w:color="auto" w:fill="auto"/>
                  <w:vAlign w:val="center"/>
                </w:tcPr>
                <w:p w14:paraId="6648B267" w14:textId="77777777" w:rsidR="003E7319" w:rsidRDefault="003E7319">
                  <w:pPr>
                    <w:jc w:val="center"/>
                    <w:rPr>
                      <w:rFonts w:ascii="Times New Roman" w:hAnsi="Times New Roman" w:cs="Times New Roman"/>
                      <w:color w:val="000000"/>
                      <w:szCs w:val="21"/>
                    </w:rPr>
                  </w:pPr>
                  <w:r>
                    <w:rPr>
                      <w:rFonts w:ascii="Times New Roman" w:hAnsi="Times New Roman" w:cs="Times New Roman"/>
                      <w:color w:val="000000"/>
                      <w:szCs w:val="21"/>
                    </w:rPr>
                    <w:t>0.01Bq/L</w:t>
                  </w:r>
                </w:p>
              </w:tc>
            </w:tr>
            <w:tr w:rsidR="003E7319" w14:paraId="4379DD7A" w14:textId="77777777" w:rsidTr="003E7319">
              <w:trPr>
                <w:trHeight w:val="397"/>
                <w:jc w:val="center"/>
              </w:trPr>
              <w:tc>
                <w:tcPr>
                  <w:tcW w:w="426" w:type="dxa"/>
                  <w:vMerge/>
                  <w:tcBorders>
                    <w:left w:val="single" w:sz="4" w:space="0" w:color="auto"/>
                    <w:right w:val="single" w:sz="4" w:space="0" w:color="auto"/>
                  </w:tcBorders>
                  <w:shd w:val="clear" w:color="auto" w:fill="auto"/>
                  <w:vAlign w:val="center"/>
                </w:tcPr>
                <w:p w14:paraId="72ECD766" w14:textId="77777777" w:rsidR="003E7319" w:rsidRDefault="003E7319">
                  <w:pPr>
                    <w:widowControl/>
                    <w:jc w:val="left"/>
                    <w:rPr>
                      <w:rFonts w:ascii="Times New Roman" w:hAnsi="Times New Roman" w:cs="Times New Roman"/>
                      <w:color w:val="000000"/>
                      <w:kern w:val="0"/>
                      <w:szCs w:val="21"/>
                    </w:rPr>
                  </w:pPr>
                </w:p>
              </w:tc>
              <w:tc>
                <w:tcPr>
                  <w:tcW w:w="1161" w:type="dxa"/>
                  <w:tcBorders>
                    <w:top w:val="single" w:sz="4" w:space="0" w:color="auto"/>
                    <w:left w:val="nil"/>
                    <w:bottom w:val="single" w:sz="4" w:space="0" w:color="auto"/>
                    <w:right w:val="single" w:sz="4" w:space="0" w:color="auto"/>
                  </w:tcBorders>
                  <w:shd w:val="clear" w:color="auto" w:fill="auto"/>
                  <w:vAlign w:val="center"/>
                </w:tcPr>
                <w:p w14:paraId="03106636"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K</w:t>
                  </w:r>
                  <w:r>
                    <w:rPr>
                      <w:rFonts w:ascii="Times New Roman" w:hAnsi="Times New Roman" w:cs="Times New Roman"/>
                      <w:color w:val="000000"/>
                      <w:kern w:val="0"/>
                      <w:szCs w:val="21"/>
                      <w:vertAlign w:val="superscript"/>
                    </w:rPr>
                    <w:t>+</w:t>
                  </w:r>
                </w:p>
              </w:tc>
              <w:tc>
                <w:tcPr>
                  <w:tcW w:w="1844" w:type="dxa"/>
                  <w:vMerge w:val="restart"/>
                  <w:tcBorders>
                    <w:top w:val="single" w:sz="4" w:space="0" w:color="auto"/>
                    <w:left w:val="nil"/>
                    <w:right w:val="single" w:sz="4" w:space="0" w:color="auto"/>
                  </w:tcBorders>
                  <w:shd w:val="clear" w:color="auto" w:fill="auto"/>
                  <w:vAlign w:val="center"/>
                </w:tcPr>
                <w:p w14:paraId="272DC65D"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HJ 776-2015</w:t>
                  </w:r>
                </w:p>
              </w:tc>
              <w:tc>
                <w:tcPr>
                  <w:tcW w:w="2634" w:type="dxa"/>
                  <w:vMerge w:val="restart"/>
                  <w:tcBorders>
                    <w:top w:val="single" w:sz="4" w:space="0" w:color="auto"/>
                    <w:left w:val="nil"/>
                    <w:right w:val="single" w:sz="4" w:space="0" w:color="auto"/>
                  </w:tcBorders>
                  <w:shd w:val="clear" w:color="auto" w:fill="auto"/>
                  <w:vAlign w:val="center"/>
                </w:tcPr>
                <w:p w14:paraId="221F9FBA"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电感耦合等离子发射光谱仪</w:t>
                  </w:r>
                </w:p>
              </w:tc>
              <w:tc>
                <w:tcPr>
                  <w:tcW w:w="1589" w:type="dxa"/>
                  <w:vMerge w:val="restart"/>
                  <w:tcBorders>
                    <w:top w:val="single" w:sz="4" w:space="0" w:color="auto"/>
                    <w:left w:val="nil"/>
                    <w:right w:val="single" w:sz="4" w:space="0" w:color="auto"/>
                  </w:tcBorders>
                  <w:shd w:val="clear" w:color="auto" w:fill="auto"/>
                  <w:vAlign w:val="center"/>
                </w:tcPr>
                <w:p w14:paraId="323F670E"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7300DV</w:t>
                  </w:r>
                </w:p>
              </w:tc>
              <w:tc>
                <w:tcPr>
                  <w:tcW w:w="1696" w:type="dxa"/>
                  <w:tcBorders>
                    <w:top w:val="single" w:sz="4" w:space="0" w:color="auto"/>
                    <w:left w:val="nil"/>
                    <w:bottom w:val="single" w:sz="4" w:space="0" w:color="auto"/>
                    <w:right w:val="single" w:sz="4" w:space="0" w:color="auto"/>
                  </w:tcBorders>
                  <w:shd w:val="clear" w:color="auto" w:fill="auto"/>
                  <w:vAlign w:val="center"/>
                </w:tcPr>
                <w:p w14:paraId="45615EAD"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0.07mg/L</w:t>
                  </w:r>
                </w:p>
              </w:tc>
            </w:tr>
            <w:tr w:rsidR="003E7319" w14:paraId="058FA854" w14:textId="77777777" w:rsidTr="003E7319">
              <w:trPr>
                <w:trHeight w:val="397"/>
                <w:jc w:val="center"/>
              </w:trPr>
              <w:tc>
                <w:tcPr>
                  <w:tcW w:w="426" w:type="dxa"/>
                  <w:vMerge/>
                  <w:tcBorders>
                    <w:left w:val="single" w:sz="4" w:space="0" w:color="auto"/>
                    <w:right w:val="single" w:sz="4" w:space="0" w:color="auto"/>
                  </w:tcBorders>
                  <w:shd w:val="clear" w:color="auto" w:fill="auto"/>
                  <w:vAlign w:val="center"/>
                </w:tcPr>
                <w:p w14:paraId="353267DD" w14:textId="77777777" w:rsidR="003E7319" w:rsidRDefault="003E7319">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69C75B41"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Na</w:t>
                  </w:r>
                  <w:r>
                    <w:rPr>
                      <w:rFonts w:ascii="Times New Roman" w:hAnsi="Times New Roman" w:cs="Times New Roman"/>
                      <w:color w:val="000000"/>
                      <w:kern w:val="0"/>
                      <w:szCs w:val="21"/>
                      <w:vertAlign w:val="superscript"/>
                    </w:rPr>
                    <w:t>+</w:t>
                  </w:r>
                </w:p>
              </w:tc>
              <w:tc>
                <w:tcPr>
                  <w:tcW w:w="1844" w:type="dxa"/>
                  <w:vMerge/>
                  <w:tcBorders>
                    <w:left w:val="nil"/>
                    <w:right w:val="single" w:sz="4" w:space="0" w:color="auto"/>
                  </w:tcBorders>
                  <w:shd w:val="clear" w:color="auto" w:fill="auto"/>
                  <w:vAlign w:val="center"/>
                </w:tcPr>
                <w:p w14:paraId="2004C1E1" w14:textId="77777777" w:rsidR="003E7319" w:rsidRDefault="003E7319">
                  <w:pPr>
                    <w:widowControl/>
                    <w:jc w:val="center"/>
                    <w:rPr>
                      <w:rFonts w:ascii="Times New Roman" w:hAnsi="Times New Roman" w:cs="Times New Roman"/>
                      <w:color w:val="000000"/>
                      <w:kern w:val="0"/>
                      <w:szCs w:val="21"/>
                    </w:rPr>
                  </w:pPr>
                </w:p>
              </w:tc>
              <w:tc>
                <w:tcPr>
                  <w:tcW w:w="2634" w:type="dxa"/>
                  <w:vMerge/>
                  <w:tcBorders>
                    <w:left w:val="nil"/>
                    <w:right w:val="single" w:sz="4" w:space="0" w:color="auto"/>
                  </w:tcBorders>
                  <w:shd w:val="clear" w:color="auto" w:fill="auto"/>
                  <w:vAlign w:val="center"/>
                </w:tcPr>
                <w:p w14:paraId="718E927A" w14:textId="77777777" w:rsidR="003E7319" w:rsidRDefault="003E7319">
                  <w:pPr>
                    <w:widowControl/>
                    <w:jc w:val="center"/>
                    <w:rPr>
                      <w:rFonts w:ascii="Times New Roman" w:hAnsi="Times New Roman" w:cs="Times New Roman"/>
                      <w:color w:val="000000"/>
                      <w:kern w:val="0"/>
                      <w:szCs w:val="21"/>
                    </w:rPr>
                  </w:pPr>
                </w:p>
              </w:tc>
              <w:tc>
                <w:tcPr>
                  <w:tcW w:w="1589" w:type="dxa"/>
                  <w:vMerge/>
                  <w:tcBorders>
                    <w:left w:val="nil"/>
                    <w:right w:val="single" w:sz="4" w:space="0" w:color="auto"/>
                  </w:tcBorders>
                  <w:shd w:val="clear" w:color="auto" w:fill="auto"/>
                  <w:vAlign w:val="center"/>
                </w:tcPr>
                <w:p w14:paraId="059645F0" w14:textId="77777777" w:rsidR="003E7319" w:rsidRDefault="003E7319">
                  <w:pPr>
                    <w:widowControl/>
                    <w:jc w:val="center"/>
                    <w:rPr>
                      <w:rFonts w:ascii="Times New Roman" w:hAnsi="Times New Roman" w:cs="Times New Roman"/>
                      <w:color w:val="000000"/>
                      <w:kern w:val="0"/>
                      <w:szCs w:val="21"/>
                    </w:rPr>
                  </w:pPr>
                </w:p>
              </w:tc>
              <w:tc>
                <w:tcPr>
                  <w:tcW w:w="1696" w:type="dxa"/>
                  <w:tcBorders>
                    <w:top w:val="nil"/>
                    <w:left w:val="nil"/>
                    <w:bottom w:val="single" w:sz="4" w:space="0" w:color="auto"/>
                    <w:right w:val="single" w:sz="4" w:space="0" w:color="auto"/>
                  </w:tcBorders>
                  <w:shd w:val="clear" w:color="auto" w:fill="auto"/>
                  <w:vAlign w:val="center"/>
                </w:tcPr>
                <w:p w14:paraId="7105C627"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0.03mg/L</w:t>
                  </w:r>
                </w:p>
              </w:tc>
            </w:tr>
            <w:tr w:rsidR="003E7319" w14:paraId="74E2CF2C" w14:textId="77777777" w:rsidTr="003E7319">
              <w:trPr>
                <w:trHeight w:val="397"/>
                <w:jc w:val="center"/>
              </w:trPr>
              <w:tc>
                <w:tcPr>
                  <w:tcW w:w="426" w:type="dxa"/>
                  <w:vMerge/>
                  <w:tcBorders>
                    <w:left w:val="single" w:sz="4" w:space="0" w:color="auto"/>
                    <w:right w:val="single" w:sz="4" w:space="0" w:color="auto"/>
                  </w:tcBorders>
                  <w:shd w:val="clear" w:color="auto" w:fill="auto"/>
                  <w:vAlign w:val="center"/>
                </w:tcPr>
                <w:p w14:paraId="73395031" w14:textId="77777777" w:rsidR="003E7319" w:rsidRDefault="003E7319">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78C6520C"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Ca</w:t>
                  </w:r>
                  <w:r>
                    <w:rPr>
                      <w:rFonts w:ascii="Times New Roman" w:hAnsi="Times New Roman" w:cs="Times New Roman"/>
                      <w:color w:val="000000"/>
                      <w:kern w:val="0"/>
                      <w:szCs w:val="21"/>
                      <w:vertAlign w:val="superscript"/>
                    </w:rPr>
                    <w:t>2+</w:t>
                  </w:r>
                </w:p>
              </w:tc>
              <w:tc>
                <w:tcPr>
                  <w:tcW w:w="1844" w:type="dxa"/>
                  <w:vMerge/>
                  <w:tcBorders>
                    <w:left w:val="nil"/>
                    <w:right w:val="single" w:sz="4" w:space="0" w:color="auto"/>
                  </w:tcBorders>
                  <w:shd w:val="clear" w:color="auto" w:fill="auto"/>
                  <w:vAlign w:val="center"/>
                </w:tcPr>
                <w:p w14:paraId="6B468613" w14:textId="77777777" w:rsidR="003E7319" w:rsidRDefault="003E7319">
                  <w:pPr>
                    <w:widowControl/>
                    <w:jc w:val="center"/>
                    <w:rPr>
                      <w:rFonts w:ascii="Times New Roman" w:hAnsi="Times New Roman" w:cs="Times New Roman"/>
                      <w:color w:val="000000"/>
                      <w:kern w:val="0"/>
                      <w:szCs w:val="21"/>
                    </w:rPr>
                  </w:pPr>
                </w:p>
              </w:tc>
              <w:tc>
                <w:tcPr>
                  <w:tcW w:w="2634" w:type="dxa"/>
                  <w:vMerge/>
                  <w:tcBorders>
                    <w:left w:val="nil"/>
                    <w:right w:val="single" w:sz="4" w:space="0" w:color="auto"/>
                  </w:tcBorders>
                  <w:shd w:val="clear" w:color="auto" w:fill="auto"/>
                  <w:vAlign w:val="center"/>
                </w:tcPr>
                <w:p w14:paraId="0B928084" w14:textId="77777777" w:rsidR="003E7319" w:rsidRDefault="003E7319">
                  <w:pPr>
                    <w:widowControl/>
                    <w:jc w:val="center"/>
                    <w:rPr>
                      <w:rFonts w:ascii="Times New Roman" w:hAnsi="Times New Roman" w:cs="Times New Roman"/>
                      <w:color w:val="000000"/>
                      <w:kern w:val="0"/>
                      <w:szCs w:val="21"/>
                    </w:rPr>
                  </w:pPr>
                </w:p>
              </w:tc>
              <w:tc>
                <w:tcPr>
                  <w:tcW w:w="1589" w:type="dxa"/>
                  <w:vMerge/>
                  <w:tcBorders>
                    <w:left w:val="nil"/>
                    <w:right w:val="single" w:sz="4" w:space="0" w:color="auto"/>
                  </w:tcBorders>
                  <w:shd w:val="clear" w:color="auto" w:fill="auto"/>
                  <w:vAlign w:val="center"/>
                </w:tcPr>
                <w:p w14:paraId="0E58F3F0" w14:textId="77777777" w:rsidR="003E7319" w:rsidRDefault="003E7319">
                  <w:pPr>
                    <w:widowControl/>
                    <w:jc w:val="center"/>
                    <w:rPr>
                      <w:rFonts w:ascii="Times New Roman" w:hAnsi="Times New Roman" w:cs="Times New Roman"/>
                      <w:color w:val="000000"/>
                      <w:kern w:val="0"/>
                      <w:szCs w:val="21"/>
                    </w:rPr>
                  </w:pPr>
                </w:p>
              </w:tc>
              <w:tc>
                <w:tcPr>
                  <w:tcW w:w="1696" w:type="dxa"/>
                  <w:tcBorders>
                    <w:top w:val="nil"/>
                    <w:left w:val="nil"/>
                    <w:bottom w:val="single" w:sz="4" w:space="0" w:color="auto"/>
                    <w:right w:val="single" w:sz="4" w:space="0" w:color="auto"/>
                  </w:tcBorders>
                  <w:shd w:val="clear" w:color="auto" w:fill="auto"/>
                  <w:vAlign w:val="center"/>
                </w:tcPr>
                <w:p w14:paraId="05930992"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0.02mg/L</w:t>
                  </w:r>
                </w:p>
              </w:tc>
            </w:tr>
            <w:tr w:rsidR="003E7319" w14:paraId="11E11524" w14:textId="77777777" w:rsidTr="003E7319">
              <w:trPr>
                <w:trHeight w:val="397"/>
                <w:jc w:val="center"/>
              </w:trPr>
              <w:tc>
                <w:tcPr>
                  <w:tcW w:w="426" w:type="dxa"/>
                  <w:vMerge/>
                  <w:tcBorders>
                    <w:left w:val="single" w:sz="4" w:space="0" w:color="auto"/>
                    <w:right w:val="single" w:sz="4" w:space="0" w:color="auto"/>
                  </w:tcBorders>
                  <w:shd w:val="clear" w:color="auto" w:fill="auto"/>
                  <w:vAlign w:val="center"/>
                </w:tcPr>
                <w:p w14:paraId="3C32C079" w14:textId="77777777" w:rsidR="003E7319" w:rsidRDefault="003E7319">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020EB49B"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Mg</w:t>
                  </w:r>
                  <w:r>
                    <w:rPr>
                      <w:rFonts w:ascii="Times New Roman" w:hAnsi="Times New Roman" w:cs="Times New Roman"/>
                      <w:color w:val="000000"/>
                      <w:kern w:val="0"/>
                      <w:szCs w:val="21"/>
                      <w:vertAlign w:val="superscript"/>
                    </w:rPr>
                    <w:t>2+</w:t>
                  </w:r>
                </w:p>
              </w:tc>
              <w:tc>
                <w:tcPr>
                  <w:tcW w:w="1844" w:type="dxa"/>
                  <w:vMerge/>
                  <w:tcBorders>
                    <w:left w:val="nil"/>
                    <w:right w:val="single" w:sz="4" w:space="0" w:color="auto"/>
                  </w:tcBorders>
                  <w:shd w:val="clear" w:color="auto" w:fill="auto"/>
                  <w:vAlign w:val="center"/>
                </w:tcPr>
                <w:p w14:paraId="09335F33" w14:textId="77777777" w:rsidR="003E7319" w:rsidRDefault="003E7319">
                  <w:pPr>
                    <w:widowControl/>
                    <w:jc w:val="center"/>
                    <w:rPr>
                      <w:rFonts w:ascii="Times New Roman" w:hAnsi="Times New Roman" w:cs="Times New Roman"/>
                      <w:color w:val="000000"/>
                      <w:kern w:val="0"/>
                      <w:szCs w:val="21"/>
                    </w:rPr>
                  </w:pPr>
                </w:p>
              </w:tc>
              <w:tc>
                <w:tcPr>
                  <w:tcW w:w="2634" w:type="dxa"/>
                  <w:vMerge/>
                  <w:tcBorders>
                    <w:left w:val="nil"/>
                    <w:right w:val="single" w:sz="4" w:space="0" w:color="auto"/>
                  </w:tcBorders>
                  <w:shd w:val="clear" w:color="auto" w:fill="auto"/>
                  <w:vAlign w:val="center"/>
                </w:tcPr>
                <w:p w14:paraId="12D7E68C" w14:textId="77777777" w:rsidR="003E7319" w:rsidRDefault="003E7319">
                  <w:pPr>
                    <w:widowControl/>
                    <w:jc w:val="center"/>
                    <w:rPr>
                      <w:rFonts w:ascii="Times New Roman" w:hAnsi="Times New Roman" w:cs="Times New Roman"/>
                      <w:color w:val="000000"/>
                      <w:kern w:val="0"/>
                      <w:szCs w:val="21"/>
                    </w:rPr>
                  </w:pPr>
                </w:p>
              </w:tc>
              <w:tc>
                <w:tcPr>
                  <w:tcW w:w="1589" w:type="dxa"/>
                  <w:vMerge/>
                  <w:tcBorders>
                    <w:left w:val="nil"/>
                    <w:right w:val="single" w:sz="4" w:space="0" w:color="auto"/>
                  </w:tcBorders>
                  <w:shd w:val="clear" w:color="auto" w:fill="auto"/>
                  <w:vAlign w:val="center"/>
                </w:tcPr>
                <w:p w14:paraId="7FB44A1C" w14:textId="77777777" w:rsidR="003E7319" w:rsidRDefault="003E7319">
                  <w:pPr>
                    <w:widowControl/>
                    <w:jc w:val="center"/>
                    <w:rPr>
                      <w:rFonts w:ascii="Times New Roman" w:hAnsi="Times New Roman" w:cs="Times New Roman"/>
                      <w:color w:val="000000"/>
                      <w:kern w:val="0"/>
                      <w:szCs w:val="21"/>
                    </w:rPr>
                  </w:pPr>
                </w:p>
              </w:tc>
              <w:tc>
                <w:tcPr>
                  <w:tcW w:w="1696" w:type="dxa"/>
                  <w:tcBorders>
                    <w:top w:val="nil"/>
                    <w:left w:val="nil"/>
                    <w:bottom w:val="single" w:sz="4" w:space="0" w:color="auto"/>
                    <w:right w:val="single" w:sz="4" w:space="0" w:color="auto"/>
                  </w:tcBorders>
                  <w:shd w:val="clear" w:color="auto" w:fill="auto"/>
                  <w:vAlign w:val="center"/>
                </w:tcPr>
                <w:p w14:paraId="428C0D25"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0.02mg/L</w:t>
                  </w:r>
                </w:p>
              </w:tc>
            </w:tr>
            <w:tr w:rsidR="003E7319" w14:paraId="2B07B536" w14:textId="77777777" w:rsidTr="003E7319">
              <w:trPr>
                <w:trHeight w:val="397"/>
                <w:jc w:val="center"/>
              </w:trPr>
              <w:tc>
                <w:tcPr>
                  <w:tcW w:w="426" w:type="dxa"/>
                  <w:vMerge/>
                  <w:tcBorders>
                    <w:left w:val="single" w:sz="4" w:space="0" w:color="auto"/>
                    <w:right w:val="single" w:sz="4" w:space="0" w:color="auto"/>
                  </w:tcBorders>
                  <w:shd w:val="clear" w:color="auto" w:fill="auto"/>
                  <w:vAlign w:val="center"/>
                </w:tcPr>
                <w:p w14:paraId="02F4D19C" w14:textId="77777777" w:rsidR="003E7319" w:rsidRDefault="003E7319">
                  <w:pPr>
                    <w:widowControl/>
                    <w:jc w:val="left"/>
                    <w:rPr>
                      <w:rFonts w:ascii="Times New Roman" w:hAnsi="Times New Roman" w:cs="Times New Roman"/>
                      <w:color w:val="000000"/>
                      <w:kern w:val="0"/>
                      <w:szCs w:val="21"/>
                    </w:rPr>
                  </w:pPr>
                </w:p>
              </w:tc>
              <w:tc>
                <w:tcPr>
                  <w:tcW w:w="1161" w:type="dxa"/>
                  <w:tcBorders>
                    <w:top w:val="single" w:sz="4" w:space="0" w:color="auto"/>
                    <w:left w:val="nil"/>
                    <w:bottom w:val="single" w:sz="4" w:space="0" w:color="auto"/>
                    <w:right w:val="single" w:sz="4" w:space="0" w:color="auto"/>
                  </w:tcBorders>
                  <w:shd w:val="clear" w:color="auto" w:fill="auto"/>
                  <w:vAlign w:val="center"/>
                </w:tcPr>
                <w:p w14:paraId="051A04C0"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Fe</w:t>
                  </w:r>
                </w:p>
              </w:tc>
              <w:tc>
                <w:tcPr>
                  <w:tcW w:w="1844" w:type="dxa"/>
                  <w:vMerge/>
                  <w:tcBorders>
                    <w:left w:val="nil"/>
                    <w:bottom w:val="single" w:sz="4" w:space="0" w:color="auto"/>
                    <w:right w:val="single" w:sz="4" w:space="0" w:color="auto"/>
                  </w:tcBorders>
                  <w:shd w:val="clear" w:color="auto" w:fill="auto"/>
                  <w:vAlign w:val="center"/>
                </w:tcPr>
                <w:p w14:paraId="5234DA45" w14:textId="77777777" w:rsidR="003E7319" w:rsidRDefault="003E7319">
                  <w:pPr>
                    <w:widowControl/>
                    <w:jc w:val="center"/>
                    <w:rPr>
                      <w:rFonts w:ascii="Times New Roman" w:hAnsi="Times New Roman" w:cs="Times New Roman"/>
                      <w:color w:val="000000"/>
                      <w:kern w:val="0"/>
                      <w:szCs w:val="21"/>
                    </w:rPr>
                  </w:pPr>
                </w:p>
              </w:tc>
              <w:tc>
                <w:tcPr>
                  <w:tcW w:w="2634" w:type="dxa"/>
                  <w:vMerge/>
                  <w:tcBorders>
                    <w:left w:val="nil"/>
                    <w:bottom w:val="single" w:sz="4" w:space="0" w:color="auto"/>
                    <w:right w:val="single" w:sz="4" w:space="0" w:color="auto"/>
                  </w:tcBorders>
                  <w:shd w:val="clear" w:color="auto" w:fill="auto"/>
                  <w:vAlign w:val="center"/>
                </w:tcPr>
                <w:p w14:paraId="50A67374" w14:textId="77777777" w:rsidR="003E7319" w:rsidRDefault="003E7319">
                  <w:pPr>
                    <w:widowControl/>
                    <w:jc w:val="center"/>
                    <w:rPr>
                      <w:rFonts w:ascii="Times New Roman" w:hAnsi="Times New Roman" w:cs="Times New Roman"/>
                      <w:color w:val="000000"/>
                      <w:kern w:val="0"/>
                      <w:szCs w:val="21"/>
                    </w:rPr>
                  </w:pPr>
                </w:p>
              </w:tc>
              <w:tc>
                <w:tcPr>
                  <w:tcW w:w="1589" w:type="dxa"/>
                  <w:vMerge/>
                  <w:tcBorders>
                    <w:left w:val="nil"/>
                    <w:bottom w:val="single" w:sz="4" w:space="0" w:color="auto"/>
                    <w:right w:val="single" w:sz="4" w:space="0" w:color="auto"/>
                  </w:tcBorders>
                  <w:shd w:val="clear" w:color="auto" w:fill="auto"/>
                  <w:vAlign w:val="center"/>
                </w:tcPr>
                <w:p w14:paraId="1CA8175D" w14:textId="77777777" w:rsidR="003E7319" w:rsidRDefault="003E7319">
                  <w:pPr>
                    <w:widowControl/>
                    <w:jc w:val="center"/>
                    <w:rPr>
                      <w:rFonts w:ascii="Times New Roman" w:hAnsi="Times New Roman" w:cs="Times New Roman"/>
                      <w:color w:val="000000"/>
                      <w:kern w:val="0"/>
                      <w:szCs w:val="21"/>
                    </w:rPr>
                  </w:pPr>
                </w:p>
              </w:tc>
              <w:tc>
                <w:tcPr>
                  <w:tcW w:w="1696" w:type="dxa"/>
                  <w:tcBorders>
                    <w:top w:val="single" w:sz="4" w:space="0" w:color="auto"/>
                    <w:left w:val="nil"/>
                    <w:bottom w:val="single" w:sz="4" w:space="0" w:color="auto"/>
                    <w:right w:val="single" w:sz="4" w:space="0" w:color="auto"/>
                  </w:tcBorders>
                  <w:shd w:val="clear" w:color="auto" w:fill="auto"/>
                  <w:vAlign w:val="center"/>
                </w:tcPr>
                <w:p w14:paraId="779505AD"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0.01mg/L</w:t>
                  </w:r>
                </w:p>
              </w:tc>
            </w:tr>
            <w:tr w:rsidR="003E7319" w14:paraId="4293D2B3" w14:textId="77777777" w:rsidTr="003E7319">
              <w:trPr>
                <w:trHeight w:val="397"/>
                <w:jc w:val="center"/>
              </w:trPr>
              <w:tc>
                <w:tcPr>
                  <w:tcW w:w="426" w:type="dxa"/>
                  <w:vMerge/>
                  <w:tcBorders>
                    <w:left w:val="single" w:sz="4" w:space="0" w:color="auto"/>
                    <w:right w:val="single" w:sz="4" w:space="0" w:color="auto"/>
                  </w:tcBorders>
                  <w:shd w:val="clear" w:color="auto" w:fill="auto"/>
                  <w:vAlign w:val="center"/>
                </w:tcPr>
                <w:p w14:paraId="61BF99BA" w14:textId="77777777" w:rsidR="003E7319" w:rsidRDefault="003E7319">
                  <w:pPr>
                    <w:widowControl/>
                    <w:jc w:val="left"/>
                    <w:rPr>
                      <w:rFonts w:ascii="Times New Roman" w:hAnsi="Times New Roman" w:cs="Times New Roman"/>
                      <w:color w:val="000000"/>
                      <w:kern w:val="0"/>
                      <w:szCs w:val="21"/>
                    </w:rPr>
                  </w:pPr>
                </w:p>
              </w:tc>
              <w:tc>
                <w:tcPr>
                  <w:tcW w:w="1161" w:type="dxa"/>
                  <w:tcBorders>
                    <w:top w:val="single" w:sz="4" w:space="0" w:color="auto"/>
                    <w:left w:val="nil"/>
                    <w:bottom w:val="single" w:sz="4" w:space="0" w:color="auto"/>
                    <w:right w:val="single" w:sz="4" w:space="0" w:color="auto"/>
                  </w:tcBorders>
                  <w:shd w:val="clear" w:color="auto" w:fill="auto"/>
                  <w:vAlign w:val="center"/>
                </w:tcPr>
                <w:p w14:paraId="0E796EDB"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CO</w:t>
                  </w:r>
                  <w:r>
                    <w:rPr>
                      <w:rFonts w:ascii="Times New Roman" w:hAnsi="Times New Roman" w:cs="Times New Roman"/>
                      <w:color w:val="000000"/>
                      <w:kern w:val="0"/>
                      <w:szCs w:val="21"/>
                      <w:vertAlign w:val="subscript"/>
                    </w:rPr>
                    <w:t>3</w:t>
                  </w:r>
                  <w:r>
                    <w:rPr>
                      <w:rFonts w:ascii="Times New Roman" w:hAnsi="Times New Roman" w:cs="Times New Roman"/>
                      <w:color w:val="000000"/>
                      <w:kern w:val="0"/>
                      <w:szCs w:val="21"/>
                      <w:vertAlign w:val="superscript"/>
                    </w:rPr>
                    <w:t>2-</w:t>
                  </w:r>
                </w:p>
              </w:tc>
              <w:tc>
                <w:tcPr>
                  <w:tcW w:w="1844" w:type="dxa"/>
                  <w:vMerge w:val="restart"/>
                  <w:tcBorders>
                    <w:top w:val="single" w:sz="4" w:space="0" w:color="auto"/>
                    <w:left w:val="nil"/>
                    <w:right w:val="single" w:sz="4" w:space="0" w:color="auto"/>
                  </w:tcBorders>
                  <w:shd w:val="clear" w:color="auto" w:fill="auto"/>
                  <w:vAlign w:val="center"/>
                </w:tcPr>
                <w:p w14:paraId="639E8BD1"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DZ/T 0064.49-2021</w:t>
                  </w:r>
                </w:p>
              </w:tc>
              <w:tc>
                <w:tcPr>
                  <w:tcW w:w="2634" w:type="dxa"/>
                  <w:vMerge w:val="restart"/>
                  <w:tcBorders>
                    <w:top w:val="single" w:sz="4" w:space="0" w:color="auto"/>
                    <w:left w:val="nil"/>
                    <w:right w:val="single" w:sz="4" w:space="0" w:color="auto"/>
                  </w:tcBorders>
                  <w:shd w:val="clear" w:color="auto" w:fill="auto"/>
                  <w:vAlign w:val="center"/>
                </w:tcPr>
                <w:p w14:paraId="5466BCF9"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滴定管</w:t>
                  </w:r>
                </w:p>
              </w:tc>
              <w:tc>
                <w:tcPr>
                  <w:tcW w:w="1589" w:type="dxa"/>
                  <w:vMerge w:val="restart"/>
                  <w:tcBorders>
                    <w:top w:val="single" w:sz="4" w:space="0" w:color="auto"/>
                    <w:left w:val="nil"/>
                    <w:right w:val="single" w:sz="4" w:space="0" w:color="auto"/>
                  </w:tcBorders>
                  <w:shd w:val="clear" w:color="auto" w:fill="auto"/>
                  <w:vAlign w:val="center"/>
                </w:tcPr>
                <w:p w14:paraId="046C7374"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25ml</w:t>
                  </w:r>
                </w:p>
              </w:tc>
              <w:tc>
                <w:tcPr>
                  <w:tcW w:w="1696" w:type="dxa"/>
                  <w:tcBorders>
                    <w:top w:val="single" w:sz="4" w:space="0" w:color="auto"/>
                    <w:left w:val="nil"/>
                    <w:bottom w:val="single" w:sz="4" w:space="0" w:color="auto"/>
                    <w:right w:val="single" w:sz="4" w:space="0" w:color="auto"/>
                  </w:tcBorders>
                  <w:shd w:val="clear" w:color="auto" w:fill="auto"/>
                  <w:vAlign w:val="center"/>
                </w:tcPr>
                <w:p w14:paraId="4F95D832"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5mg/L</w:t>
                  </w:r>
                </w:p>
              </w:tc>
            </w:tr>
            <w:tr w:rsidR="003E7319" w14:paraId="24FA9D77" w14:textId="77777777" w:rsidTr="003E7319">
              <w:trPr>
                <w:trHeight w:val="397"/>
                <w:jc w:val="center"/>
              </w:trPr>
              <w:tc>
                <w:tcPr>
                  <w:tcW w:w="426" w:type="dxa"/>
                  <w:vMerge/>
                  <w:tcBorders>
                    <w:left w:val="single" w:sz="4" w:space="0" w:color="auto"/>
                    <w:right w:val="single" w:sz="4" w:space="0" w:color="auto"/>
                  </w:tcBorders>
                  <w:shd w:val="clear" w:color="auto" w:fill="auto"/>
                  <w:vAlign w:val="center"/>
                </w:tcPr>
                <w:p w14:paraId="3C070361" w14:textId="77777777" w:rsidR="003E7319" w:rsidRDefault="003E7319">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74197EB8"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HCO</w:t>
                  </w:r>
                  <w:r>
                    <w:rPr>
                      <w:rFonts w:ascii="Times New Roman" w:hAnsi="Times New Roman" w:cs="Times New Roman"/>
                      <w:color w:val="000000"/>
                      <w:kern w:val="0"/>
                      <w:szCs w:val="21"/>
                      <w:vertAlign w:val="subscript"/>
                    </w:rPr>
                    <w:t>3</w:t>
                  </w:r>
                  <w:r>
                    <w:rPr>
                      <w:rFonts w:ascii="Times New Roman" w:hAnsi="Times New Roman" w:cs="Times New Roman"/>
                      <w:color w:val="000000"/>
                      <w:kern w:val="0"/>
                      <w:szCs w:val="21"/>
                      <w:vertAlign w:val="superscript"/>
                    </w:rPr>
                    <w:t>-</w:t>
                  </w:r>
                </w:p>
              </w:tc>
              <w:tc>
                <w:tcPr>
                  <w:tcW w:w="1844" w:type="dxa"/>
                  <w:vMerge/>
                  <w:tcBorders>
                    <w:left w:val="nil"/>
                    <w:bottom w:val="single" w:sz="4" w:space="0" w:color="auto"/>
                    <w:right w:val="single" w:sz="4" w:space="0" w:color="auto"/>
                  </w:tcBorders>
                  <w:shd w:val="clear" w:color="auto" w:fill="auto"/>
                  <w:vAlign w:val="center"/>
                </w:tcPr>
                <w:p w14:paraId="111F5AEC" w14:textId="77777777" w:rsidR="003E7319" w:rsidRDefault="003E7319">
                  <w:pPr>
                    <w:widowControl/>
                    <w:jc w:val="center"/>
                    <w:rPr>
                      <w:rFonts w:ascii="Times New Roman" w:hAnsi="Times New Roman" w:cs="Times New Roman"/>
                      <w:color w:val="000000"/>
                      <w:kern w:val="0"/>
                      <w:szCs w:val="21"/>
                    </w:rPr>
                  </w:pPr>
                </w:p>
              </w:tc>
              <w:tc>
                <w:tcPr>
                  <w:tcW w:w="2634" w:type="dxa"/>
                  <w:vMerge/>
                  <w:tcBorders>
                    <w:left w:val="nil"/>
                    <w:bottom w:val="single" w:sz="4" w:space="0" w:color="auto"/>
                    <w:right w:val="single" w:sz="4" w:space="0" w:color="auto"/>
                  </w:tcBorders>
                  <w:shd w:val="clear" w:color="auto" w:fill="auto"/>
                  <w:vAlign w:val="center"/>
                </w:tcPr>
                <w:p w14:paraId="7AEFCFCB" w14:textId="77777777" w:rsidR="003E7319" w:rsidRDefault="003E7319">
                  <w:pPr>
                    <w:widowControl/>
                    <w:jc w:val="center"/>
                    <w:rPr>
                      <w:rFonts w:ascii="Times New Roman" w:hAnsi="Times New Roman" w:cs="Times New Roman"/>
                      <w:color w:val="000000"/>
                      <w:kern w:val="0"/>
                      <w:szCs w:val="21"/>
                    </w:rPr>
                  </w:pPr>
                </w:p>
              </w:tc>
              <w:tc>
                <w:tcPr>
                  <w:tcW w:w="1589" w:type="dxa"/>
                  <w:vMerge/>
                  <w:tcBorders>
                    <w:left w:val="nil"/>
                    <w:bottom w:val="single" w:sz="4" w:space="0" w:color="auto"/>
                    <w:right w:val="single" w:sz="4" w:space="0" w:color="auto"/>
                  </w:tcBorders>
                  <w:shd w:val="clear" w:color="auto" w:fill="auto"/>
                  <w:vAlign w:val="center"/>
                </w:tcPr>
                <w:p w14:paraId="5D03AA90" w14:textId="77777777" w:rsidR="003E7319" w:rsidRDefault="003E7319">
                  <w:pPr>
                    <w:widowControl/>
                    <w:jc w:val="center"/>
                    <w:rPr>
                      <w:rFonts w:ascii="Times New Roman" w:hAnsi="Times New Roman" w:cs="Times New Roman"/>
                      <w:color w:val="000000"/>
                      <w:kern w:val="0"/>
                      <w:szCs w:val="21"/>
                    </w:rPr>
                  </w:pPr>
                </w:p>
              </w:tc>
              <w:tc>
                <w:tcPr>
                  <w:tcW w:w="1696" w:type="dxa"/>
                  <w:tcBorders>
                    <w:top w:val="nil"/>
                    <w:left w:val="nil"/>
                    <w:bottom w:val="single" w:sz="4" w:space="0" w:color="auto"/>
                    <w:right w:val="single" w:sz="4" w:space="0" w:color="auto"/>
                  </w:tcBorders>
                  <w:shd w:val="clear" w:color="auto" w:fill="auto"/>
                  <w:vAlign w:val="center"/>
                </w:tcPr>
                <w:p w14:paraId="70B32E0D"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5mg/L</w:t>
                  </w:r>
                </w:p>
              </w:tc>
            </w:tr>
            <w:tr w:rsidR="003E7319" w14:paraId="41EC5312" w14:textId="77777777" w:rsidTr="003E7319">
              <w:trPr>
                <w:trHeight w:val="397"/>
                <w:jc w:val="center"/>
              </w:trPr>
              <w:tc>
                <w:tcPr>
                  <w:tcW w:w="426" w:type="dxa"/>
                  <w:vMerge/>
                  <w:tcBorders>
                    <w:left w:val="single" w:sz="4" w:space="0" w:color="auto"/>
                    <w:right w:val="single" w:sz="4" w:space="0" w:color="auto"/>
                  </w:tcBorders>
                  <w:shd w:val="clear" w:color="auto" w:fill="auto"/>
                  <w:vAlign w:val="center"/>
                </w:tcPr>
                <w:p w14:paraId="3D7791B5" w14:textId="77777777" w:rsidR="003E7319" w:rsidRDefault="003E7319">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2F1D9E6D"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F</w:t>
                  </w:r>
                  <w:r>
                    <w:rPr>
                      <w:rFonts w:ascii="Times New Roman" w:hAnsi="Times New Roman" w:cs="Times New Roman"/>
                      <w:color w:val="000000"/>
                      <w:kern w:val="0"/>
                      <w:szCs w:val="21"/>
                      <w:vertAlign w:val="superscript"/>
                    </w:rPr>
                    <w:t>-</w:t>
                  </w:r>
                </w:p>
              </w:tc>
              <w:tc>
                <w:tcPr>
                  <w:tcW w:w="1844" w:type="dxa"/>
                  <w:vMerge w:val="restart"/>
                  <w:tcBorders>
                    <w:top w:val="nil"/>
                    <w:left w:val="nil"/>
                    <w:right w:val="single" w:sz="4" w:space="0" w:color="auto"/>
                  </w:tcBorders>
                  <w:shd w:val="clear" w:color="auto" w:fill="auto"/>
                  <w:vAlign w:val="center"/>
                </w:tcPr>
                <w:p w14:paraId="1E5394FD"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HJ 84-2016</w:t>
                  </w:r>
                </w:p>
              </w:tc>
              <w:tc>
                <w:tcPr>
                  <w:tcW w:w="2634" w:type="dxa"/>
                  <w:vMerge w:val="restart"/>
                  <w:tcBorders>
                    <w:top w:val="nil"/>
                    <w:left w:val="nil"/>
                    <w:right w:val="single" w:sz="4" w:space="0" w:color="auto"/>
                  </w:tcBorders>
                  <w:shd w:val="clear" w:color="auto" w:fill="auto"/>
                  <w:vAlign w:val="center"/>
                </w:tcPr>
                <w:p w14:paraId="07877C24"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离子色谱仪</w:t>
                  </w:r>
                </w:p>
              </w:tc>
              <w:tc>
                <w:tcPr>
                  <w:tcW w:w="1589" w:type="dxa"/>
                  <w:vMerge w:val="restart"/>
                  <w:tcBorders>
                    <w:top w:val="nil"/>
                    <w:left w:val="nil"/>
                    <w:right w:val="single" w:sz="4" w:space="0" w:color="auto"/>
                  </w:tcBorders>
                  <w:shd w:val="clear" w:color="auto" w:fill="auto"/>
                  <w:vAlign w:val="center"/>
                </w:tcPr>
                <w:p w14:paraId="73B21677"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CIC-D160</w:t>
                  </w:r>
                </w:p>
              </w:tc>
              <w:tc>
                <w:tcPr>
                  <w:tcW w:w="1696" w:type="dxa"/>
                  <w:tcBorders>
                    <w:top w:val="nil"/>
                    <w:left w:val="nil"/>
                    <w:bottom w:val="single" w:sz="4" w:space="0" w:color="auto"/>
                    <w:right w:val="single" w:sz="4" w:space="0" w:color="auto"/>
                  </w:tcBorders>
                  <w:shd w:val="clear" w:color="auto" w:fill="auto"/>
                  <w:vAlign w:val="center"/>
                </w:tcPr>
                <w:p w14:paraId="1214C593"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0.006mg/L</w:t>
                  </w:r>
                </w:p>
              </w:tc>
            </w:tr>
            <w:tr w:rsidR="003E7319" w14:paraId="4D1DAE7B" w14:textId="77777777" w:rsidTr="003E7319">
              <w:trPr>
                <w:trHeight w:val="397"/>
                <w:jc w:val="center"/>
              </w:trPr>
              <w:tc>
                <w:tcPr>
                  <w:tcW w:w="426" w:type="dxa"/>
                  <w:vMerge/>
                  <w:tcBorders>
                    <w:left w:val="single" w:sz="4" w:space="0" w:color="auto"/>
                    <w:right w:val="single" w:sz="4" w:space="0" w:color="auto"/>
                  </w:tcBorders>
                  <w:shd w:val="clear" w:color="auto" w:fill="auto"/>
                  <w:vAlign w:val="center"/>
                </w:tcPr>
                <w:p w14:paraId="223BBBFF" w14:textId="77777777" w:rsidR="003E7319" w:rsidRDefault="003E7319">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68A7F309"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Cl</w:t>
                  </w:r>
                  <w:r>
                    <w:rPr>
                      <w:rFonts w:ascii="Times New Roman" w:hAnsi="Times New Roman" w:cs="Times New Roman"/>
                      <w:color w:val="000000"/>
                      <w:kern w:val="0"/>
                      <w:szCs w:val="21"/>
                      <w:vertAlign w:val="superscript"/>
                    </w:rPr>
                    <w:t>-</w:t>
                  </w:r>
                </w:p>
              </w:tc>
              <w:tc>
                <w:tcPr>
                  <w:tcW w:w="1844" w:type="dxa"/>
                  <w:vMerge/>
                  <w:tcBorders>
                    <w:left w:val="nil"/>
                    <w:right w:val="single" w:sz="4" w:space="0" w:color="auto"/>
                  </w:tcBorders>
                  <w:shd w:val="clear" w:color="auto" w:fill="auto"/>
                  <w:vAlign w:val="center"/>
                </w:tcPr>
                <w:p w14:paraId="0E239277" w14:textId="77777777" w:rsidR="003E7319" w:rsidRDefault="003E7319">
                  <w:pPr>
                    <w:widowControl/>
                    <w:jc w:val="center"/>
                    <w:rPr>
                      <w:rFonts w:ascii="Times New Roman" w:hAnsi="Times New Roman" w:cs="Times New Roman"/>
                      <w:color w:val="000000"/>
                      <w:kern w:val="0"/>
                      <w:szCs w:val="21"/>
                    </w:rPr>
                  </w:pPr>
                </w:p>
              </w:tc>
              <w:tc>
                <w:tcPr>
                  <w:tcW w:w="2634" w:type="dxa"/>
                  <w:vMerge/>
                  <w:tcBorders>
                    <w:left w:val="nil"/>
                    <w:right w:val="single" w:sz="4" w:space="0" w:color="auto"/>
                  </w:tcBorders>
                  <w:shd w:val="clear" w:color="auto" w:fill="auto"/>
                  <w:vAlign w:val="center"/>
                </w:tcPr>
                <w:p w14:paraId="05B68BD1" w14:textId="77777777" w:rsidR="003E7319" w:rsidRDefault="003E7319">
                  <w:pPr>
                    <w:widowControl/>
                    <w:jc w:val="center"/>
                    <w:rPr>
                      <w:rFonts w:ascii="Times New Roman" w:hAnsi="Times New Roman" w:cs="Times New Roman"/>
                      <w:color w:val="000000"/>
                      <w:kern w:val="0"/>
                      <w:szCs w:val="21"/>
                    </w:rPr>
                  </w:pPr>
                </w:p>
              </w:tc>
              <w:tc>
                <w:tcPr>
                  <w:tcW w:w="1589" w:type="dxa"/>
                  <w:vMerge/>
                  <w:tcBorders>
                    <w:left w:val="nil"/>
                    <w:right w:val="single" w:sz="4" w:space="0" w:color="auto"/>
                  </w:tcBorders>
                  <w:shd w:val="clear" w:color="auto" w:fill="auto"/>
                  <w:vAlign w:val="center"/>
                </w:tcPr>
                <w:p w14:paraId="471E8753" w14:textId="77777777" w:rsidR="003E7319" w:rsidRDefault="003E7319">
                  <w:pPr>
                    <w:widowControl/>
                    <w:jc w:val="center"/>
                    <w:rPr>
                      <w:rFonts w:ascii="Times New Roman" w:hAnsi="Times New Roman" w:cs="Times New Roman"/>
                      <w:color w:val="000000"/>
                      <w:kern w:val="0"/>
                      <w:szCs w:val="21"/>
                    </w:rPr>
                  </w:pPr>
                </w:p>
              </w:tc>
              <w:tc>
                <w:tcPr>
                  <w:tcW w:w="1696" w:type="dxa"/>
                  <w:tcBorders>
                    <w:top w:val="nil"/>
                    <w:left w:val="nil"/>
                    <w:bottom w:val="single" w:sz="4" w:space="0" w:color="auto"/>
                    <w:right w:val="single" w:sz="4" w:space="0" w:color="auto"/>
                  </w:tcBorders>
                  <w:shd w:val="clear" w:color="auto" w:fill="auto"/>
                  <w:vAlign w:val="center"/>
                </w:tcPr>
                <w:p w14:paraId="793A500B"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0.007mg/L</w:t>
                  </w:r>
                </w:p>
              </w:tc>
            </w:tr>
            <w:tr w:rsidR="003E7319" w14:paraId="69CB4982" w14:textId="77777777" w:rsidTr="003E7319">
              <w:trPr>
                <w:trHeight w:val="397"/>
                <w:jc w:val="center"/>
              </w:trPr>
              <w:tc>
                <w:tcPr>
                  <w:tcW w:w="426" w:type="dxa"/>
                  <w:vMerge/>
                  <w:tcBorders>
                    <w:left w:val="single" w:sz="4" w:space="0" w:color="auto"/>
                    <w:right w:val="single" w:sz="4" w:space="0" w:color="auto"/>
                  </w:tcBorders>
                  <w:shd w:val="clear" w:color="auto" w:fill="auto"/>
                  <w:vAlign w:val="center"/>
                </w:tcPr>
                <w:p w14:paraId="06BB8186" w14:textId="77777777" w:rsidR="003E7319" w:rsidRDefault="003E7319">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6264A72D"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SO</w:t>
                  </w:r>
                  <w:r>
                    <w:rPr>
                      <w:rFonts w:ascii="Times New Roman" w:hAnsi="Times New Roman" w:cs="Times New Roman"/>
                      <w:color w:val="000000"/>
                      <w:kern w:val="0"/>
                      <w:szCs w:val="21"/>
                      <w:vertAlign w:val="subscript"/>
                    </w:rPr>
                    <w:t>4</w:t>
                  </w:r>
                  <w:r>
                    <w:rPr>
                      <w:rFonts w:ascii="Times New Roman" w:hAnsi="Times New Roman" w:cs="Times New Roman"/>
                      <w:color w:val="000000"/>
                      <w:kern w:val="0"/>
                      <w:szCs w:val="21"/>
                      <w:vertAlign w:val="superscript"/>
                    </w:rPr>
                    <w:t>2-</w:t>
                  </w:r>
                </w:p>
              </w:tc>
              <w:tc>
                <w:tcPr>
                  <w:tcW w:w="1844" w:type="dxa"/>
                  <w:vMerge/>
                  <w:tcBorders>
                    <w:left w:val="nil"/>
                    <w:bottom w:val="single" w:sz="4" w:space="0" w:color="auto"/>
                    <w:right w:val="single" w:sz="4" w:space="0" w:color="auto"/>
                  </w:tcBorders>
                  <w:shd w:val="clear" w:color="auto" w:fill="auto"/>
                  <w:vAlign w:val="center"/>
                </w:tcPr>
                <w:p w14:paraId="4A6E5DB6" w14:textId="77777777" w:rsidR="003E7319" w:rsidRDefault="003E7319">
                  <w:pPr>
                    <w:widowControl/>
                    <w:jc w:val="center"/>
                    <w:rPr>
                      <w:rFonts w:ascii="Times New Roman" w:hAnsi="Times New Roman" w:cs="Times New Roman"/>
                      <w:color w:val="000000"/>
                      <w:kern w:val="0"/>
                      <w:szCs w:val="21"/>
                    </w:rPr>
                  </w:pPr>
                </w:p>
              </w:tc>
              <w:tc>
                <w:tcPr>
                  <w:tcW w:w="2634" w:type="dxa"/>
                  <w:vMerge/>
                  <w:tcBorders>
                    <w:left w:val="nil"/>
                    <w:bottom w:val="single" w:sz="4" w:space="0" w:color="auto"/>
                    <w:right w:val="single" w:sz="4" w:space="0" w:color="auto"/>
                  </w:tcBorders>
                  <w:shd w:val="clear" w:color="auto" w:fill="auto"/>
                  <w:vAlign w:val="center"/>
                </w:tcPr>
                <w:p w14:paraId="070DEC55" w14:textId="77777777" w:rsidR="003E7319" w:rsidRDefault="003E7319">
                  <w:pPr>
                    <w:widowControl/>
                    <w:jc w:val="center"/>
                    <w:rPr>
                      <w:rFonts w:ascii="Times New Roman" w:hAnsi="Times New Roman" w:cs="Times New Roman"/>
                      <w:color w:val="000000"/>
                      <w:kern w:val="0"/>
                      <w:szCs w:val="21"/>
                    </w:rPr>
                  </w:pPr>
                </w:p>
              </w:tc>
              <w:tc>
                <w:tcPr>
                  <w:tcW w:w="1589" w:type="dxa"/>
                  <w:vMerge/>
                  <w:tcBorders>
                    <w:left w:val="nil"/>
                    <w:bottom w:val="single" w:sz="4" w:space="0" w:color="auto"/>
                    <w:right w:val="single" w:sz="4" w:space="0" w:color="auto"/>
                  </w:tcBorders>
                  <w:shd w:val="clear" w:color="auto" w:fill="auto"/>
                  <w:vAlign w:val="center"/>
                </w:tcPr>
                <w:p w14:paraId="3C302ADB" w14:textId="77777777" w:rsidR="003E7319" w:rsidRDefault="003E7319">
                  <w:pPr>
                    <w:widowControl/>
                    <w:jc w:val="center"/>
                    <w:rPr>
                      <w:rFonts w:ascii="Times New Roman" w:hAnsi="Times New Roman" w:cs="Times New Roman"/>
                      <w:color w:val="000000"/>
                      <w:kern w:val="0"/>
                      <w:szCs w:val="21"/>
                    </w:rPr>
                  </w:pPr>
                </w:p>
              </w:tc>
              <w:tc>
                <w:tcPr>
                  <w:tcW w:w="1696" w:type="dxa"/>
                  <w:tcBorders>
                    <w:top w:val="nil"/>
                    <w:left w:val="nil"/>
                    <w:bottom w:val="single" w:sz="4" w:space="0" w:color="auto"/>
                    <w:right w:val="single" w:sz="4" w:space="0" w:color="auto"/>
                  </w:tcBorders>
                  <w:shd w:val="clear" w:color="auto" w:fill="auto"/>
                  <w:vAlign w:val="center"/>
                </w:tcPr>
                <w:p w14:paraId="1EE8F352"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0.018mg/L</w:t>
                  </w:r>
                </w:p>
              </w:tc>
            </w:tr>
            <w:tr w:rsidR="003E7319" w14:paraId="4DF70B9A" w14:textId="77777777" w:rsidTr="003E7319">
              <w:trPr>
                <w:trHeight w:val="397"/>
                <w:jc w:val="center"/>
              </w:trPr>
              <w:tc>
                <w:tcPr>
                  <w:tcW w:w="426" w:type="dxa"/>
                  <w:vMerge/>
                  <w:tcBorders>
                    <w:left w:val="single" w:sz="4" w:space="0" w:color="auto"/>
                    <w:right w:val="single" w:sz="4" w:space="0" w:color="auto"/>
                  </w:tcBorders>
                  <w:shd w:val="clear" w:color="auto" w:fill="auto"/>
                  <w:vAlign w:val="center"/>
                </w:tcPr>
                <w:p w14:paraId="36CFED53" w14:textId="77777777" w:rsidR="003E7319" w:rsidRDefault="003E7319">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61D04E9C"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Hg</w:t>
                  </w:r>
                </w:p>
              </w:tc>
              <w:tc>
                <w:tcPr>
                  <w:tcW w:w="1844" w:type="dxa"/>
                  <w:tcBorders>
                    <w:top w:val="nil"/>
                    <w:left w:val="nil"/>
                    <w:bottom w:val="single" w:sz="4" w:space="0" w:color="auto"/>
                    <w:right w:val="single" w:sz="4" w:space="0" w:color="auto"/>
                  </w:tcBorders>
                  <w:shd w:val="clear" w:color="auto" w:fill="auto"/>
                  <w:vAlign w:val="center"/>
                </w:tcPr>
                <w:p w14:paraId="0F649F20"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HJ 694-2014</w:t>
                  </w:r>
                </w:p>
              </w:tc>
              <w:tc>
                <w:tcPr>
                  <w:tcW w:w="2634" w:type="dxa"/>
                  <w:tcBorders>
                    <w:top w:val="nil"/>
                    <w:left w:val="nil"/>
                    <w:bottom w:val="single" w:sz="4" w:space="0" w:color="auto"/>
                    <w:right w:val="single" w:sz="4" w:space="0" w:color="auto"/>
                  </w:tcBorders>
                  <w:shd w:val="clear" w:color="auto" w:fill="auto"/>
                  <w:vAlign w:val="center"/>
                </w:tcPr>
                <w:p w14:paraId="22394A0C"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原子荧光光度计</w:t>
                  </w:r>
                </w:p>
              </w:tc>
              <w:tc>
                <w:tcPr>
                  <w:tcW w:w="1589" w:type="dxa"/>
                  <w:tcBorders>
                    <w:top w:val="nil"/>
                    <w:left w:val="nil"/>
                    <w:bottom w:val="single" w:sz="4" w:space="0" w:color="auto"/>
                    <w:right w:val="single" w:sz="4" w:space="0" w:color="auto"/>
                  </w:tcBorders>
                  <w:shd w:val="clear" w:color="auto" w:fill="auto"/>
                  <w:vAlign w:val="center"/>
                </w:tcPr>
                <w:p w14:paraId="0ADA636A"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AFS230E</w:t>
                  </w:r>
                </w:p>
              </w:tc>
              <w:tc>
                <w:tcPr>
                  <w:tcW w:w="1696" w:type="dxa"/>
                  <w:tcBorders>
                    <w:top w:val="nil"/>
                    <w:left w:val="nil"/>
                    <w:bottom w:val="single" w:sz="4" w:space="0" w:color="auto"/>
                    <w:right w:val="single" w:sz="4" w:space="0" w:color="auto"/>
                  </w:tcBorders>
                  <w:shd w:val="clear" w:color="auto" w:fill="auto"/>
                  <w:vAlign w:val="center"/>
                </w:tcPr>
                <w:p w14:paraId="77247DB2"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0.04ug/L</w:t>
                  </w:r>
                </w:p>
              </w:tc>
            </w:tr>
            <w:tr w:rsidR="003E7319" w14:paraId="46BA7076" w14:textId="77777777" w:rsidTr="003E7319">
              <w:trPr>
                <w:trHeight w:val="397"/>
                <w:jc w:val="center"/>
              </w:trPr>
              <w:tc>
                <w:tcPr>
                  <w:tcW w:w="426" w:type="dxa"/>
                  <w:vMerge/>
                  <w:tcBorders>
                    <w:left w:val="single" w:sz="4" w:space="0" w:color="auto"/>
                    <w:right w:val="single" w:sz="4" w:space="0" w:color="auto"/>
                  </w:tcBorders>
                  <w:shd w:val="clear" w:color="auto" w:fill="auto"/>
                  <w:vAlign w:val="center"/>
                </w:tcPr>
                <w:p w14:paraId="1984E931" w14:textId="77777777" w:rsidR="003E7319" w:rsidRDefault="003E7319">
                  <w:pPr>
                    <w:widowControl/>
                    <w:jc w:val="left"/>
                    <w:rPr>
                      <w:rFonts w:ascii="Times New Roman" w:hAnsi="Times New Roman" w:cs="Times New Roman"/>
                      <w:color w:val="000000"/>
                      <w:kern w:val="0"/>
                      <w:szCs w:val="21"/>
                    </w:rPr>
                  </w:pPr>
                </w:p>
              </w:tc>
              <w:tc>
                <w:tcPr>
                  <w:tcW w:w="1161" w:type="dxa"/>
                  <w:tcBorders>
                    <w:top w:val="single" w:sz="4" w:space="0" w:color="auto"/>
                    <w:left w:val="nil"/>
                    <w:bottom w:val="single" w:sz="4" w:space="0" w:color="auto"/>
                    <w:right w:val="single" w:sz="4" w:space="0" w:color="auto"/>
                  </w:tcBorders>
                  <w:shd w:val="clear" w:color="auto" w:fill="auto"/>
                  <w:vAlign w:val="center"/>
                </w:tcPr>
                <w:p w14:paraId="1AF2B2E7"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Cr</w:t>
                  </w:r>
                  <w:r>
                    <w:rPr>
                      <w:rFonts w:ascii="Times New Roman" w:hAnsi="Times New Roman" w:cs="Times New Roman"/>
                      <w:color w:val="000000"/>
                      <w:kern w:val="0"/>
                      <w:szCs w:val="21"/>
                      <w:vertAlign w:val="superscript"/>
                    </w:rPr>
                    <w:t>6+</w:t>
                  </w:r>
                </w:p>
              </w:tc>
              <w:tc>
                <w:tcPr>
                  <w:tcW w:w="1844" w:type="dxa"/>
                  <w:tcBorders>
                    <w:top w:val="single" w:sz="4" w:space="0" w:color="auto"/>
                    <w:left w:val="nil"/>
                    <w:bottom w:val="single" w:sz="4" w:space="0" w:color="auto"/>
                    <w:right w:val="nil"/>
                  </w:tcBorders>
                  <w:shd w:val="clear" w:color="auto" w:fill="auto"/>
                  <w:vAlign w:val="center"/>
                </w:tcPr>
                <w:p w14:paraId="6BC600F0"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GB/T 7467-1987</w:t>
                  </w:r>
                </w:p>
              </w:tc>
              <w:tc>
                <w:tcPr>
                  <w:tcW w:w="2634" w:type="dxa"/>
                  <w:tcBorders>
                    <w:top w:val="single" w:sz="4" w:space="0" w:color="auto"/>
                    <w:left w:val="single" w:sz="4" w:space="0" w:color="auto"/>
                    <w:bottom w:val="single" w:sz="4" w:space="0" w:color="auto"/>
                    <w:right w:val="single" w:sz="4" w:space="0" w:color="auto"/>
                  </w:tcBorders>
                  <w:shd w:val="clear" w:color="auto" w:fill="auto"/>
                  <w:vAlign w:val="center"/>
                </w:tcPr>
                <w:p w14:paraId="261ED9CC"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可见分光光度计</w:t>
                  </w:r>
                </w:p>
              </w:tc>
              <w:tc>
                <w:tcPr>
                  <w:tcW w:w="1589" w:type="dxa"/>
                  <w:tcBorders>
                    <w:top w:val="nil"/>
                    <w:left w:val="nil"/>
                    <w:bottom w:val="single" w:sz="4" w:space="0" w:color="auto"/>
                    <w:right w:val="single" w:sz="4" w:space="0" w:color="auto"/>
                  </w:tcBorders>
                  <w:shd w:val="clear" w:color="auto" w:fill="auto"/>
                  <w:vAlign w:val="center"/>
                </w:tcPr>
                <w:p w14:paraId="08961C16"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722N</w:t>
                  </w:r>
                </w:p>
              </w:tc>
              <w:tc>
                <w:tcPr>
                  <w:tcW w:w="1696" w:type="dxa"/>
                  <w:tcBorders>
                    <w:top w:val="nil"/>
                    <w:left w:val="nil"/>
                    <w:bottom w:val="single" w:sz="4" w:space="0" w:color="auto"/>
                    <w:right w:val="single" w:sz="4" w:space="0" w:color="auto"/>
                  </w:tcBorders>
                  <w:shd w:val="clear" w:color="auto" w:fill="auto"/>
                  <w:vAlign w:val="center"/>
                </w:tcPr>
                <w:p w14:paraId="01C03B95"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4ug/L</w:t>
                  </w:r>
                </w:p>
              </w:tc>
            </w:tr>
            <w:tr w:rsidR="003E7319" w14:paraId="27344471" w14:textId="77777777" w:rsidTr="003E7319">
              <w:trPr>
                <w:trHeight w:val="397"/>
                <w:jc w:val="center"/>
              </w:trPr>
              <w:tc>
                <w:tcPr>
                  <w:tcW w:w="426" w:type="dxa"/>
                  <w:vMerge/>
                  <w:tcBorders>
                    <w:left w:val="single" w:sz="4" w:space="0" w:color="auto"/>
                    <w:bottom w:val="single" w:sz="4" w:space="0" w:color="000000"/>
                    <w:right w:val="single" w:sz="4" w:space="0" w:color="auto"/>
                  </w:tcBorders>
                  <w:shd w:val="clear" w:color="auto" w:fill="auto"/>
                  <w:vAlign w:val="center"/>
                </w:tcPr>
                <w:p w14:paraId="79793496" w14:textId="77777777" w:rsidR="003E7319" w:rsidRDefault="003E7319">
                  <w:pPr>
                    <w:widowControl/>
                    <w:jc w:val="left"/>
                    <w:rPr>
                      <w:rFonts w:ascii="Times New Roman" w:hAnsi="Times New Roman" w:cs="Times New Roman"/>
                      <w:color w:val="000000"/>
                      <w:kern w:val="0"/>
                      <w:szCs w:val="21"/>
                    </w:rPr>
                  </w:pPr>
                </w:p>
              </w:tc>
              <w:tc>
                <w:tcPr>
                  <w:tcW w:w="1161" w:type="dxa"/>
                  <w:tcBorders>
                    <w:top w:val="single" w:sz="4" w:space="0" w:color="auto"/>
                    <w:left w:val="nil"/>
                    <w:bottom w:val="single" w:sz="4" w:space="0" w:color="auto"/>
                    <w:right w:val="single" w:sz="4" w:space="0" w:color="auto"/>
                  </w:tcBorders>
                  <w:shd w:val="clear" w:color="auto" w:fill="auto"/>
                  <w:vAlign w:val="center"/>
                </w:tcPr>
                <w:p w14:paraId="39E3478B"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As</w:t>
                  </w:r>
                </w:p>
              </w:tc>
              <w:tc>
                <w:tcPr>
                  <w:tcW w:w="1844" w:type="dxa"/>
                  <w:vMerge w:val="restart"/>
                  <w:tcBorders>
                    <w:top w:val="single" w:sz="4" w:space="0" w:color="auto"/>
                    <w:left w:val="nil"/>
                    <w:right w:val="nil"/>
                  </w:tcBorders>
                  <w:shd w:val="clear" w:color="auto" w:fill="auto"/>
                  <w:vAlign w:val="center"/>
                </w:tcPr>
                <w:p w14:paraId="5F3C6C72"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HJ 700-2014</w:t>
                  </w:r>
                </w:p>
              </w:tc>
              <w:tc>
                <w:tcPr>
                  <w:tcW w:w="2634" w:type="dxa"/>
                  <w:vMerge w:val="restart"/>
                  <w:tcBorders>
                    <w:top w:val="single" w:sz="4" w:space="0" w:color="auto"/>
                    <w:left w:val="single" w:sz="4" w:space="0" w:color="auto"/>
                    <w:right w:val="single" w:sz="4" w:space="0" w:color="auto"/>
                  </w:tcBorders>
                  <w:shd w:val="clear" w:color="auto" w:fill="auto"/>
                  <w:vAlign w:val="center"/>
                </w:tcPr>
                <w:p w14:paraId="2C194029"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电感耦合等离子体质谱仪</w:t>
                  </w:r>
                </w:p>
              </w:tc>
              <w:tc>
                <w:tcPr>
                  <w:tcW w:w="1589" w:type="dxa"/>
                  <w:vMerge w:val="restart"/>
                  <w:tcBorders>
                    <w:top w:val="nil"/>
                    <w:left w:val="nil"/>
                    <w:right w:val="single" w:sz="4" w:space="0" w:color="auto"/>
                  </w:tcBorders>
                  <w:shd w:val="clear" w:color="auto" w:fill="auto"/>
                  <w:vAlign w:val="center"/>
                </w:tcPr>
                <w:p w14:paraId="5FBF2A34"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NexION 350D</w:t>
                  </w:r>
                </w:p>
              </w:tc>
              <w:tc>
                <w:tcPr>
                  <w:tcW w:w="1696" w:type="dxa"/>
                  <w:tcBorders>
                    <w:top w:val="nil"/>
                    <w:left w:val="nil"/>
                    <w:bottom w:val="single" w:sz="4" w:space="0" w:color="auto"/>
                    <w:right w:val="single" w:sz="4" w:space="0" w:color="auto"/>
                  </w:tcBorders>
                  <w:shd w:val="clear" w:color="auto" w:fill="auto"/>
                  <w:vAlign w:val="center"/>
                </w:tcPr>
                <w:p w14:paraId="43C2E767"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0.12μg/L</w:t>
                  </w:r>
                </w:p>
              </w:tc>
            </w:tr>
            <w:tr w:rsidR="00576E1E" w14:paraId="3592BC36" w14:textId="77777777" w:rsidTr="003E7319">
              <w:trPr>
                <w:trHeight w:val="397"/>
                <w:jc w:val="center"/>
              </w:trPr>
              <w:tc>
                <w:tcPr>
                  <w:tcW w:w="426" w:type="dxa"/>
                  <w:tcBorders>
                    <w:top w:val="nil"/>
                    <w:left w:val="single" w:sz="4" w:space="0" w:color="auto"/>
                    <w:bottom w:val="single" w:sz="4" w:space="0" w:color="000000"/>
                    <w:right w:val="single" w:sz="4" w:space="0" w:color="auto"/>
                  </w:tcBorders>
                  <w:shd w:val="clear" w:color="auto" w:fill="auto"/>
                  <w:vAlign w:val="center"/>
                </w:tcPr>
                <w:p w14:paraId="1B327DB7" w14:textId="77777777" w:rsidR="00576E1E" w:rsidRDefault="00576E1E">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7B0DA713"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Zn</w:t>
                  </w:r>
                </w:p>
              </w:tc>
              <w:tc>
                <w:tcPr>
                  <w:tcW w:w="1844" w:type="dxa"/>
                  <w:vMerge/>
                  <w:tcBorders>
                    <w:left w:val="nil"/>
                    <w:right w:val="single" w:sz="4" w:space="0" w:color="auto"/>
                  </w:tcBorders>
                  <w:shd w:val="clear" w:color="auto" w:fill="auto"/>
                  <w:vAlign w:val="center"/>
                </w:tcPr>
                <w:p w14:paraId="55CF7CB0" w14:textId="77777777" w:rsidR="00576E1E" w:rsidRDefault="00576E1E">
                  <w:pPr>
                    <w:widowControl/>
                    <w:jc w:val="center"/>
                    <w:rPr>
                      <w:rFonts w:ascii="Times New Roman" w:hAnsi="Times New Roman" w:cs="Times New Roman"/>
                      <w:color w:val="000000"/>
                      <w:kern w:val="0"/>
                      <w:szCs w:val="21"/>
                    </w:rPr>
                  </w:pPr>
                </w:p>
              </w:tc>
              <w:tc>
                <w:tcPr>
                  <w:tcW w:w="2634" w:type="dxa"/>
                  <w:vMerge/>
                  <w:tcBorders>
                    <w:left w:val="single" w:sz="4" w:space="0" w:color="auto"/>
                    <w:right w:val="single" w:sz="4" w:space="0" w:color="auto"/>
                  </w:tcBorders>
                  <w:shd w:val="clear" w:color="auto" w:fill="auto"/>
                  <w:vAlign w:val="center"/>
                </w:tcPr>
                <w:p w14:paraId="13EF3E49" w14:textId="77777777" w:rsidR="00576E1E" w:rsidRDefault="00576E1E">
                  <w:pPr>
                    <w:widowControl/>
                    <w:jc w:val="center"/>
                    <w:rPr>
                      <w:rFonts w:ascii="Times New Roman" w:hAnsi="Times New Roman" w:cs="Times New Roman"/>
                      <w:color w:val="000000"/>
                      <w:kern w:val="0"/>
                      <w:szCs w:val="21"/>
                    </w:rPr>
                  </w:pPr>
                </w:p>
              </w:tc>
              <w:tc>
                <w:tcPr>
                  <w:tcW w:w="1589" w:type="dxa"/>
                  <w:vMerge/>
                  <w:tcBorders>
                    <w:left w:val="nil"/>
                    <w:right w:val="single" w:sz="4" w:space="0" w:color="auto"/>
                  </w:tcBorders>
                  <w:shd w:val="clear" w:color="auto" w:fill="auto"/>
                  <w:vAlign w:val="center"/>
                </w:tcPr>
                <w:p w14:paraId="5C3541E5" w14:textId="77777777" w:rsidR="00576E1E" w:rsidRDefault="00576E1E">
                  <w:pPr>
                    <w:widowControl/>
                    <w:jc w:val="center"/>
                    <w:rPr>
                      <w:rFonts w:ascii="Times New Roman" w:hAnsi="Times New Roman" w:cs="Times New Roman"/>
                      <w:color w:val="000000"/>
                      <w:kern w:val="0"/>
                      <w:szCs w:val="21"/>
                    </w:rPr>
                  </w:pPr>
                </w:p>
              </w:tc>
              <w:tc>
                <w:tcPr>
                  <w:tcW w:w="1696" w:type="dxa"/>
                  <w:tcBorders>
                    <w:top w:val="nil"/>
                    <w:left w:val="nil"/>
                    <w:bottom w:val="single" w:sz="4" w:space="0" w:color="auto"/>
                    <w:right w:val="single" w:sz="4" w:space="0" w:color="auto"/>
                  </w:tcBorders>
                  <w:shd w:val="clear" w:color="auto" w:fill="auto"/>
                  <w:vAlign w:val="center"/>
                </w:tcPr>
                <w:p w14:paraId="022DE40F"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0.67ug/L</w:t>
                  </w:r>
                </w:p>
              </w:tc>
            </w:tr>
            <w:tr w:rsidR="003E7319" w14:paraId="1BBB12FC" w14:textId="77777777" w:rsidTr="003E7319">
              <w:trPr>
                <w:trHeight w:val="397"/>
                <w:jc w:val="center"/>
              </w:trPr>
              <w:tc>
                <w:tcPr>
                  <w:tcW w:w="1587" w:type="dxa"/>
                  <w:gridSpan w:val="2"/>
                  <w:tcBorders>
                    <w:top w:val="nil"/>
                    <w:left w:val="single" w:sz="4" w:space="0" w:color="auto"/>
                    <w:bottom w:val="single" w:sz="4" w:space="0" w:color="000000"/>
                    <w:right w:val="single" w:sz="4" w:space="0" w:color="auto"/>
                  </w:tcBorders>
                  <w:shd w:val="clear" w:color="auto" w:fill="auto"/>
                  <w:vAlign w:val="center"/>
                </w:tcPr>
                <w:p w14:paraId="6FAE18FE" w14:textId="46BCC381" w:rsidR="003E7319" w:rsidRDefault="003E7319" w:rsidP="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监测项目</w:t>
                  </w:r>
                </w:p>
              </w:tc>
              <w:tc>
                <w:tcPr>
                  <w:tcW w:w="1844" w:type="dxa"/>
                  <w:tcBorders>
                    <w:left w:val="nil"/>
                    <w:right w:val="single" w:sz="4" w:space="0" w:color="auto"/>
                  </w:tcBorders>
                  <w:shd w:val="clear" w:color="auto" w:fill="auto"/>
                  <w:vAlign w:val="center"/>
                </w:tcPr>
                <w:p w14:paraId="0501C27C" w14:textId="52A51789" w:rsidR="003E7319" w:rsidRDefault="003E7319" w:rsidP="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监测方法依据</w:t>
                  </w:r>
                </w:p>
              </w:tc>
              <w:tc>
                <w:tcPr>
                  <w:tcW w:w="2634" w:type="dxa"/>
                  <w:tcBorders>
                    <w:left w:val="single" w:sz="4" w:space="0" w:color="auto"/>
                    <w:right w:val="single" w:sz="4" w:space="0" w:color="auto"/>
                  </w:tcBorders>
                  <w:shd w:val="clear" w:color="auto" w:fill="auto"/>
                  <w:vAlign w:val="center"/>
                </w:tcPr>
                <w:p w14:paraId="2F8ECC6A" w14:textId="2284BD49" w:rsidR="003E7319" w:rsidRDefault="003E7319" w:rsidP="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监测仪器</w:t>
                  </w:r>
                </w:p>
              </w:tc>
              <w:tc>
                <w:tcPr>
                  <w:tcW w:w="1589" w:type="dxa"/>
                  <w:tcBorders>
                    <w:left w:val="nil"/>
                    <w:right w:val="single" w:sz="4" w:space="0" w:color="auto"/>
                  </w:tcBorders>
                  <w:shd w:val="clear" w:color="auto" w:fill="auto"/>
                  <w:vAlign w:val="center"/>
                </w:tcPr>
                <w:p w14:paraId="1444CF49" w14:textId="595E5D2E" w:rsidR="003E7319" w:rsidRDefault="003E7319" w:rsidP="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仪器型号</w:t>
                  </w:r>
                </w:p>
              </w:tc>
              <w:tc>
                <w:tcPr>
                  <w:tcW w:w="1696" w:type="dxa"/>
                  <w:tcBorders>
                    <w:top w:val="nil"/>
                    <w:left w:val="nil"/>
                    <w:bottom w:val="single" w:sz="4" w:space="0" w:color="auto"/>
                    <w:right w:val="single" w:sz="4" w:space="0" w:color="auto"/>
                  </w:tcBorders>
                  <w:shd w:val="clear" w:color="auto" w:fill="auto"/>
                  <w:vAlign w:val="center"/>
                </w:tcPr>
                <w:p w14:paraId="2ED0CFA7" w14:textId="14298861" w:rsidR="003E7319" w:rsidRDefault="003E7319" w:rsidP="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检出限</w:t>
                  </w:r>
                </w:p>
              </w:tc>
            </w:tr>
            <w:tr w:rsidR="003E7319" w14:paraId="5ABE5D1F" w14:textId="77777777" w:rsidTr="003E7319">
              <w:trPr>
                <w:trHeight w:val="397"/>
                <w:jc w:val="center"/>
              </w:trPr>
              <w:tc>
                <w:tcPr>
                  <w:tcW w:w="426" w:type="dxa"/>
                  <w:vMerge w:val="restart"/>
                  <w:tcBorders>
                    <w:top w:val="nil"/>
                    <w:left w:val="single" w:sz="4" w:space="0" w:color="auto"/>
                    <w:right w:val="single" w:sz="4" w:space="0" w:color="auto"/>
                  </w:tcBorders>
                  <w:shd w:val="clear" w:color="auto" w:fill="auto"/>
                  <w:vAlign w:val="center"/>
                </w:tcPr>
                <w:p w14:paraId="594B3644" w14:textId="172C69C3" w:rsidR="003E7319" w:rsidRDefault="003E7319">
                  <w:pPr>
                    <w:widowControl/>
                    <w:jc w:val="left"/>
                    <w:rPr>
                      <w:rFonts w:ascii="Times New Roman" w:hAnsi="Times New Roman" w:cs="Times New Roman"/>
                      <w:color w:val="000000"/>
                      <w:kern w:val="0"/>
                      <w:szCs w:val="21"/>
                    </w:rPr>
                  </w:pPr>
                  <w:r>
                    <w:rPr>
                      <w:rFonts w:ascii="Times New Roman" w:hAnsi="Times New Roman" w:cs="Times New Roman" w:hint="eastAsia"/>
                      <w:color w:val="000000"/>
                      <w:kern w:val="0"/>
                      <w:szCs w:val="21"/>
                    </w:rPr>
                    <w:t>地下水</w:t>
                  </w:r>
                </w:p>
              </w:tc>
              <w:tc>
                <w:tcPr>
                  <w:tcW w:w="1161" w:type="dxa"/>
                  <w:tcBorders>
                    <w:top w:val="nil"/>
                    <w:left w:val="nil"/>
                    <w:bottom w:val="single" w:sz="4" w:space="0" w:color="auto"/>
                    <w:right w:val="single" w:sz="4" w:space="0" w:color="auto"/>
                  </w:tcBorders>
                  <w:shd w:val="clear" w:color="auto" w:fill="auto"/>
                  <w:vAlign w:val="center"/>
                </w:tcPr>
                <w:p w14:paraId="356DA698"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Cu</w:t>
                  </w:r>
                </w:p>
              </w:tc>
              <w:tc>
                <w:tcPr>
                  <w:tcW w:w="1844" w:type="dxa"/>
                  <w:vMerge w:val="restart"/>
                  <w:tcBorders>
                    <w:left w:val="nil"/>
                    <w:right w:val="single" w:sz="4" w:space="0" w:color="auto"/>
                  </w:tcBorders>
                  <w:shd w:val="clear" w:color="auto" w:fill="auto"/>
                  <w:vAlign w:val="center"/>
                </w:tcPr>
                <w:p w14:paraId="4A9CF188"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HJ 700-2014</w:t>
                  </w:r>
                </w:p>
              </w:tc>
              <w:tc>
                <w:tcPr>
                  <w:tcW w:w="2634" w:type="dxa"/>
                  <w:vMerge w:val="restart"/>
                  <w:tcBorders>
                    <w:left w:val="single" w:sz="4" w:space="0" w:color="auto"/>
                    <w:right w:val="single" w:sz="4" w:space="0" w:color="auto"/>
                  </w:tcBorders>
                  <w:shd w:val="clear" w:color="auto" w:fill="auto"/>
                  <w:vAlign w:val="center"/>
                </w:tcPr>
                <w:p w14:paraId="01EABFDB"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电感耦合等离子体质谱仪</w:t>
                  </w:r>
                </w:p>
              </w:tc>
              <w:tc>
                <w:tcPr>
                  <w:tcW w:w="1589" w:type="dxa"/>
                  <w:vMerge w:val="restart"/>
                  <w:tcBorders>
                    <w:left w:val="nil"/>
                    <w:right w:val="single" w:sz="4" w:space="0" w:color="auto"/>
                  </w:tcBorders>
                  <w:shd w:val="clear" w:color="auto" w:fill="auto"/>
                  <w:vAlign w:val="center"/>
                </w:tcPr>
                <w:p w14:paraId="25CEF90C"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NexION 350D</w:t>
                  </w:r>
                </w:p>
              </w:tc>
              <w:tc>
                <w:tcPr>
                  <w:tcW w:w="1696" w:type="dxa"/>
                  <w:tcBorders>
                    <w:top w:val="nil"/>
                    <w:left w:val="nil"/>
                    <w:bottom w:val="single" w:sz="4" w:space="0" w:color="auto"/>
                    <w:right w:val="single" w:sz="4" w:space="0" w:color="auto"/>
                  </w:tcBorders>
                  <w:shd w:val="clear" w:color="auto" w:fill="auto"/>
                  <w:vAlign w:val="center"/>
                </w:tcPr>
                <w:p w14:paraId="1034F597"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0.08ug/L</w:t>
                  </w:r>
                </w:p>
              </w:tc>
            </w:tr>
            <w:tr w:rsidR="003E7319" w14:paraId="3C071246" w14:textId="77777777" w:rsidTr="003E7319">
              <w:trPr>
                <w:trHeight w:val="397"/>
                <w:jc w:val="center"/>
              </w:trPr>
              <w:tc>
                <w:tcPr>
                  <w:tcW w:w="426" w:type="dxa"/>
                  <w:vMerge/>
                  <w:tcBorders>
                    <w:left w:val="single" w:sz="4" w:space="0" w:color="auto"/>
                    <w:right w:val="single" w:sz="4" w:space="0" w:color="auto"/>
                  </w:tcBorders>
                  <w:shd w:val="clear" w:color="auto" w:fill="auto"/>
                  <w:vAlign w:val="center"/>
                </w:tcPr>
                <w:p w14:paraId="5407621A" w14:textId="77777777" w:rsidR="003E7319" w:rsidRDefault="003E7319">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3A4B523E"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Pb</w:t>
                  </w:r>
                </w:p>
              </w:tc>
              <w:tc>
                <w:tcPr>
                  <w:tcW w:w="1844" w:type="dxa"/>
                  <w:vMerge/>
                  <w:tcBorders>
                    <w:left w:val="nil"/>
                    <w:right w:val="single" w:sz="4" w:space="0" w:color="auto"/>
                  </w:tcBorders>
                  <w:shd w:val="clear" w:color="auto" w:fill="auto"/>
                  <w:vAlign w:val="center"/>
                </w:tcPr>
                <w:p w14:paraId="769EE358" w14:textId="77777777" w:rsidR="003E7319" w:rsidRDefault="003E7319">
                  <w:pPr>
                    <w:widowControl/>
                    <w:jc w:val="center"/>
                    <w:rPr>
                      <w:rFonts w:ascii="Times New Roman" w:hAnsi="Times New Roman" w:cs="Times New Roman"/>
                      <w:color w:val="000000"/>
                      <w:kern w:val="0"/>
                      <w:szCs w:val="21"/>
                    </w:rPr>
                  </w:pPr>
                </w:p>
              </w:tc>
              <w:tc>
                <w:tcPr>
                  <w:tcW w:w="2634" w:type="dxa"/>
                  <w:vMerge/>
                  <w:tcBorders>
                    <w:left w:val="single" w:sz="4" w:space="0" w:color="auto"/>
                    <w:right w:val="single" w:sz="4" w:space="0" w:color="auto"/>
                  </w:tcBorders>
                  <w:shd w:val="clear" w:color="auto" w:fill="auto"/>
                  <w:vAlign w:val="center"/>
                </w:tcPr>
                <w:p w14:paraId="4884AA78" w14:textId="77777777" w:rsidR="003E7319" w:rsidRDefault="003E7319">
                  <w:pPr>
                    <w:widowControl/>
                    <w:jc w:val="center"/>
                    <w:rPr>
                      <w:rFonts w:ascii="Times New Roman" w:hAnsi="Times New Roman" w:cs="Times New Roman"/>
                      <w:color w:val="000000"/>
                      <w:kern w:val="0"/>
                      <w:szCs w:val="21"/>
                    </w:rPr>
                  </w:pPr>
                </w:p>
              </w:tc>
              <w:tc>
                <w:tcPr>
                  <w:tcW w:w="1589" w:type="dxa"/>
                  <w:vMerge/>
                  <w:tcBorders>
                    <w:left w:val="nil"/>
                    <w:right w:val="single" w:sz="4" w:space="0" w:color="auto"/>
                  </w:tcBorders>
                  <w:shd w:val="clear" w:color="auto" w:fill="auto"/>
                  <w:vAlign w:val="center"/>
                </w:tcPr>
                <w:p w14:paraId="248C8F0B" w14:textId="77777777" w:rsidR="003E7319" w:rsidRDefault="003E7319">
                  <w:pPr>
                    <w:widowControl/>
                    <w:jc w:val="center"/>
                    <w:rPr>
                      <w:rFonts w:ascii="Times New Roman" w:hAnsi="Times New Roman" w:cs="Times New Roman"/>
                      <w:color w:val="000000"/>
                      <w:kern w:val="0"/>
                      <w:szCs w:val="21"/>
                    </w:rPr>
                  </w:pPr>
                </w:p>
              </w:tc>
              <w:tc>
                <w:tcPr>
                  <w:tcW w:w="1696" w:type="dxa"/>
                  <w:tcBorders>
                    <w:top w:val="nil"/>
                    <w:left w:val="nil"/>
                    <w:bottom w:val="single" w:sz="4" w:space="0" w:color="auto"/>
                    <w:right w:val="single" w:sz="4" w:space="0" w:color="auto"/>
                  </w:tcBorders>
                  <w:shd w:val="clear" w:color="auto" w:fill="auto"/>
                  <w:vAlign w:val="center"/>
                </w:tcPr>
                <w:p w14:paraId="3F585D7B"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0.09ug/L</w:t>
                  </w:r>
                </w:p>
              </w:tc>
            </w:tr>
            <w:tr w:rsidR="003E7319" w14:paraId="232A9000" w14:textId="77777777" w:rsidTr="003E7319">
              <w:trPr>
                <w:trHeight w:val="397"/>
                <w:jc w:val="center"/>
              </w:trPr>
              <w:tc>
                <w:tcPr>
                  <w:tcW w:w="426" w:type="dxa"/>
                  <w:vMerge/>
                  <w:tcBorders>
                    <w:left w:val="single" w:sz="4" w:space="0" w:color="auto"/>
                    <w:right w:val="single" w:sz="4" w:space="0" w:color="auto"/>
                  </w:tcBorders>
                  <w:shd w:val="clear" w:color="auto" w:fill="auto"/>
                  <w:vAlign w:val="center"/>
                </w:tcPr>
                <w:p w14:paraId="7654D20E" w14:textId="77777777" w:rsidR="003E7319" w:rsidRDefault="003E7319">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2F0B5FFE"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Cd</w:t>
                  </w:r>
                </w:p>
              </w:tc>
              <w:tc>
                <w:tcPr>
                  <w:tcW w:w="1844" w:type="dxa"/>
                  <w:vMerge/>
                  <w:tcBorders>
                    <w:left w:val="nil"/>
                    <w:right w:val="single" w:sz="4" w:space="0" w:color="auto"/>
                  </w:tcBorders>
                  <w:shd w:val="clear" w:color="auto" w:fill="auto"/>
                  <w:vAlign w:val="center"/>
                </w:tcPr>
                <w:p w14:paraId="626E6551" w14:textId="77777777" w:rsidR="003E7319" w:rsidRDefault="003E7319">
                  <w:pPr>
                    <w:widowControl/>
                    <w:jc w:val="center"/>
                    <w:rPr>
                      <w:rFonts w:ascii="Times New Roman" w:hAnsi="Times New Roman" w:cs="Times New Roman"/>
                      <w:color w:val="000000"/>
                      <w:kern w:val="0"/>
                      <w:szCs w:val="21"/>
                    </w:rPr>
                  </w:pPr>
                </w:p>
              </w:tc>
              <w:tc>
                <w:tcPr>
                  <w:tcW w:w="2634" w:type="dxa"/>
                  <w:vMerge/>
                  <w:tcBorders>
                    <w:left w:val="single" w:sz="4" w:space="0" w:color="auto"/>
                    <w:right w:val="single" w:sz="4" w:space="0" w:color="auto"/>
                  </w:tcBorders>
                  <w:shd w:val="clear" w:color="auto" w:fill="auto"/>
                  <w:vAlign w:val="center"/>
                </w:tcPr>
                <w:p w14:paraId="4031D0A8" w14:textId="77777777" w:rsidR="003E7319" w:rsidRDefault="003E7319">
                  <w:pPr>
                    <w:widowControl/>
                    <w:jc w:val="center"/>
                    <w:rPr>
                      <w:rFonts w:ascii="Times New Roman" w:hAnsi="Times New Roman" w:cs="Times New Roman"/>
                      <w:color w:val="000000"/>
                      <w:kern w:val="0"/>
                      <w:szCs w:val="21"/>
                    </w:rPr>
                  </w:pPr>
                </w:p>
              </w:tc>
              <w:tc>
                <w:tcPr>
                  <w:tcW w:w="1589" w:type="dxa"/>
                  <w:vMerge/>
                  <w:tcBorders>
                    <w:left w:val="nil"/>
                    <w:right w:val="single" w:sz="4" w:space="0" w:color="auto"/>
                  </w:tcBorders>
                  <w:shd w:val="clear" w:color="auto" w:fill="auto"/>
                  <w:vAlign w:val="center"/>
                </w:tcPr>
                <w:p w14:paraId="521E9D03" w14:textId="77777777" w:rsidR="003E7319" w:rsidRDefault="003E7319">
                  <w:pPr>
                    <w:widowControl/>
                    <w:jc w:val="center"/>
                    <w:rPr>
                      <w:rFonts w:ascii="Times New Roman" w:hAnsi="Times New Roman" w:cs="Times New Roman"/>
                      <w:color w:val="000000"/>
                      <w:kern w:val="0"/>
                      <w:szCs w:val="21"/>
                    </w:rPr>
                  </w:pPr>
                </w:p>
              </w:tc>
              <w:tc>
                <w:tcPr>
                  <w:tcW w:w="1696" w:type="dxa"/>
                  <w:tcBorders>
                    <w:top w:val="nil"/>
                    <w:left w:val="nil"/>
                    <w:bottom w:val="single" w:sz="4" w:space="0" w:color="auto"/>
                    <w:right w:val="single" w:sz="4" w:space="0" w:color="auto"/>
                  </w:tcBorders>
                  <w:shd w:val="clear" w:color="auto" w:fill="auto"/>
                  <w:vAlign w:val="center"/>
                </w:tcPr>
                <w:p w14:paraId="7B7A7013"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0.05ug/L</w:t>
                  </w:r>
                </w:p>
              </w:tc>
            </w:tr>
            <w:tr w:rsidR="003E7319" w14:paraId="31F3A6B4" w14:textId="77777777" w:rsidTr="003E7319">
              <w:trPr>
                <w:trHeight w:val="397"/>
                <w:jc w:val="center"/>
              </w:trPr>
              <w:tc>
                <w:tcPr>
                  <w:tcW w:w="426" w:type="dxa"/>
                  <w:vMerge/>
                  <w:tcBorders>
                    <w:left w:val="single" w:sz="4" w:space="0" w:color="auto"/>
                    <w:right w:val="single" w:sz="4" w:space="0" w:color="auto"/>
                  </w:tcBorders>
                  <w:shd w:val="clear" w:color="auto" w:fill="auto"/>
                  <w:vAlign w:val="center"/>
                </w:tcPr>
                <w:p w14:paraId="32E316A9" w14:textId="77777777" w:rsidR="003E7319" w:rsidRDefault="003E7319">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4CE90FE2"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Mn</w:t>
                  </w:r>
                </w:p>
              </w:tc>
              <w:tc>
                <w:tcPr>
                  <w:tcW w:w="1844" w:type="dxa"/>
                  <w:vMerge/>
                  <w:tcBorders>
                    <w:left w:val="nil"/>
                    <w:right w:val="single" w:sz="4" w:space="0" w:color="auto"/>
                  </w:tcBorders>
                  <w:shd w:val="clear" w:color="auto" w:fill="auto"/>
                  <w:vAlign w:val="center"/>
                </w:tcPr>
                <w:p w14:paraId="24133DAD" w14:textId="77777777" w:rsidR="003E7319" w:rsidRDefault="003E7319">
                  <w:pPr>
                    <w:widowControl/>
                    <w:jc w:val="center"/>
                    <w:rPr>
                      <w:rFonts w:ascii="Times New Roman" w:hAnsi="Times New Roman" w:cs="Times New Roman"/>
                      <w:color w:val="000000"/>
                      <w:kern w:val="0"/>
                      <w:szCs w:val="21"/>
                    </w:rPr>
                  </w:pPr>
                </w:p>
              </w:tc>
              <w:tc>
                <w:tcPr>
                  <w:tcW w:w="2634" w:type="dxa"/>
                  <w:vMerge/>
                  <w:tcBorders>
                    <w:left w:val="single" w:sz="4" w:space="0" w:color="auto"/>
                    <w:right w:val="single" w:sz="4" w:space="0" w:color="auto"/>
                  </w:tcBorders>
                  <w:shd w:val="clear" w:color="auto" w:fill="auto"/>
                  <w:vAlign w:val="center"/>
                </w:tcPr>
                <w:p w14:paraId="1131D0E5" w14:textId="77777777" w:rsidR="003E7319" w:rsidRDefault="003E7319">
                  <w:pPr>
                    <w:widowControl/>
                    <w:jc w:val="center"/>
                    <w:rPr>
                      <w:rFonts w:ascii="Times New Roman" w:hAnsi="Times New Roman" w:cs="Times New Roman"/>
                      <w:color w:val="000000"/>
                      <w:kern w:val="0"/>
                      <w:szCs w:val="21"/>
                    </w:rPr>
                  </w:pPr>
                </w:p>
              </w:tc>
              <w:tc>
                <w:tcPr>
                  <w:tcW w:w="1589" w:type="dxa"/>
                  <w:vMerge/>
                  <w:tcBorders>
                    <w:left w:val="nil"/>
                    <w:right w:val="single" w:sz="4" w:space="0" w:color="auto"/>
                  </w:tcBorders>
                  <w:shd w:val="clear" w:color="auto" w:fill="auto"/>
                  <w:vAlign w:val="center"/>
                </w:tcPr>
                <w:p w14:paraId="3F2799C3" w14:textId="77777777" w:rsidR="003E7319" w:rsidRDefault="003E7319">
                  <w:pPr>
                    <w:widowControl/>
                    <w:jc w:val="center"/>
                    <w:rPr>
                      <w:rFonts w:ascii="Times New Roman" w:hAnsi="Times New Roman" w:cs="Times New Roman"/>
                      <w:color w:val="000000"/>
                      <w:kern w:val="0"/>
                      <w:szCs w:val="21"/>
                    </w:rPr>
                  </w:pPr>
                </w:p>
              </w:tc>
              <w:tc>
                <w:tcPr>
                  <w:tcW w:w="1696" w:type="dxa"/>
                  <w:tcBorders>
                    <w:top w:val="nil"/>
                    <w:left w:val="nil"/>
                    <w:bottom w:val="single" w:sz="4" w:space="0" w:color="auto"/>
                    <w:right w:val="single" w:sz="4" w:space="0" w:color="auto"/>
                  </w:tcBorders>
                  <w:shd w:val="clear" w:color="auto" w:fill="auto"/>
                  <w:vAlign w:val="center"/>
                </w:tcPr>
                <w:p w14:paraId="6D42ACFF"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0.12μg/L</w:t>
                  </w:r>
                </w:p>
              </w:tc>
            </w:tr>
            <w:tr w:rsidR="003E7319" w14:paraId="7CC784A7" w14:textId="77777777" w:rsidTr="003E7319">
              <w:trPr>
                <w:trHeight w:val="397"/>
                <w:jc w:val="center"/>
              </w:trPr>
              <w:tc>
                <w:tcPr>
                  <w:tcW w:w="426" w:type="dxa"/>
                  <w:vMerge/>
                  <w:tcBorders>
                    <w:left w:val="single" w:sz="4" w:space="0" w:color="auto"/>
                    <w:right w:val="single" w:sz="4" w:space="0" w:color="auto"/>
                  </w:tcBorders>
                  <w:shd w:val="clear" w:color="auto" w:fill="auto"/>
                  <w:vAlign w:val="center"/>
                </w:tcPr>
                <w:p w14:paraId="6B4F08CD" w14:textId="77777777" w:rsidR="003E7319" w:rsidRDefault="003E7319">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52119044"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Mo</w:t>
                  </w:r>
                </w:p>
              </w:tc>
              <w:tc>
                <w:tcPr>
                  <w:tcW w:w="1844" w:type="dxa"/>
                  <w:vMerge/>
                  <w:tcBorders>
                    <w:left w:val="nil"/>
                    <w:bottom w:val="single" w:sz="4" w:space="0" w:color="auto"/>
                    <w:right w:val="single" w:sz="4" w:space="0" w:color="auto"/>
                  </w:tcBorders>
                  <w:shd w:val="clear" w:color="auto" w:fill="auto"/>
                  <w:vAlign w:val="center"/>
                </w:tcPr>
                <w:p w14:paraId="06D85AD8" w14:textId="77777777" w:rsidR="003E7319" w:rsidRDefault="003E7319">
                  <w:pPr>
                    <w:widowControl/>
                    <w:jc w:val="center"/>
                    <w:rPr>
                      <w:rFonts w:ascii="Times New Roman" w:hAnsi="Times New Roman" w:cs="Times New Roman"/>
                      <w:color w:val="000000"/>
                      <w:kern w:val="0"/>
                      <w:szCs w:val="21"/>
                    </w:rPr>
                  </w:pPr>
                </w:p>
              </w:tc>
              <w:tc>
                <w:tcPr>
                  <w:tcW w:w="2634" w:type="dxa"/>
                  <w:vMerge/>
                  <w:tcBorders>
                    <w:left w:val="single" w:sz="4" w:space="0" w:color="auto"/>
                    <w:bottom w:val="single" w:sz="4" w:space="0" w:color="auto"/>
                    <w:right w:val="single" w:sz="4" w:space="0" w:color="auto"/>
                  </w:tcBorders>
                  <w:shd w:val="clear" w:color="auto" w:fill="auto"/>
                  <w:vAlign w:val="center"/>
                </w:tcPr>
                <w:p w14:paraId="3521D7A7" w14:textId="77777777" w:rsidR="003E7319" w:rsidRDefault="003E7319">
                  <w:pPr>
                    <w:widowControl/>
                    <w:jc w:val="center"/>
                    <w:rPr>
                      <w:rFonts w:ascii="Times New Roman" w:hAnsi="Times New Roman" w:cs="Times New Roman"/>
                      <w:color w:val="000000"/>
                      <w:kern w:val="0"/>
                      <w:szCs w:val="21"/>
                    </w:rPr>
                  </w:pPr>
                </w:p>
              </w:tc>
              <w:tc>
                <w:tcPr>
                  <w:tcW w:w="1589" w:type="dxa"/>
                  <w:vMerge/>
                  <w:tcBorders>
                    <w:left w:val="nil"/>
                    <w:bottom w:val="single" w:sz="4" w:space="0" w:color="auto"/>
                    <w:right w:val="single" w:sz="4" w:space="0" w:color="auto"/>
                  </w:tcBorders>
                  <w:shd w:val="clear" w:color="auto" w:fill="auto"/>
                  <w:vAlign w:val="center"/>
                </w:tcPr>
                <w:p w14:paraId="6E5AEA92" w14:textId="77777777" w:rsidR="003E7319" w:rsidRDefault="003E7319">
                  <w:pPr>
                    <w:widowControl/>
                    <w:jc w:val="center"/>
                    <w:rPr>
                      <w:rFonts w:ascii="Times New Roman" w:hAnsi="Times New Roman" w:cs="Times New Roman"/>
                      <w:color w:val="000000"/>
                      <w:kern w:val="0"/>
                      <w:szCs w:val="21"/>
                    </w:rPr>
                  </w:pPr>
                </w:p>
              </w:tc>
              <w:tc>
                <w:tcPr>
                  <w:tcW w:w="1696" w:type="dxa"/>
                  <w:tcBorders>
                    <w:top w:val="nil"/>
                    <w:left w:val="nil"/>
                    <w:bottom w:val="single" w:sz="4" w:space="0" w:color="auto"/>
                    <w:right w:val="single" w:sz="4" w:space="0" w:color="auto"/>
                  </w:tcBorders>
                  <w:shd w:val="clear" w:color="auto" w:fill="auto"/>
                  <w:vAlign w:val="center"/>
                </w:tcPr>
                <w:p w14:paraId="30E5D921"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0.06ug/L</w:t>
                  </w:r>
                </w:p>
              </w:tc>
            </w:tr>
            <w:tr w:rsidR="003E7319" w14:paraId="60B85585" w14:textId="77777777" w:rsidTr="003E7319">
              <w:trPr>
                <w:trHeight w:val="397"/>
                <w:jc w:val="center"/>
              </w:trPr>
              <w:tc>
                <w:tcPr>
                  <w:tcW w:w="426" w:type="dxa"/>
                  <w:vMerge/>
                  <w:tcBorders>
                    <w:left w:val="single" w:sz="4" w:space="0" w:color="auto"/>
                    <w:right w:val="single" w:sz="4" w:space="0" w:color="auto"/>
                  </w:tcBorders>
                  <w:shd w:val="clear" w:color="auto" w:fill="auto"/>
                  <w:vAlign w:val="center"/>
                </w:tcPr>
                <w:p w14:paraId="0D38E751" w14:textId="77777777" w:rsidR="003E7319" w:rsidRDefault="003E7319">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5B0ED096"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氨氮</w:t>
                  </w:r>
                </w:p>
              </w:tc>
              <w:tc>
                <w:tcPr>
                  <w:tcW w:w="1844" w:type="dxa"/>
                  <w:tcBorders>
                    <w:top w:val="nil"/>
                    <w:left w:val="nil"/>
                    <w:bottom w:val="single" w:sz="4" w:space="0" w:color="auto"/>
                    <w:right w:val="single" w:sz="4" w:space="0" w:color="auto"/>
                  </w:tcBorders>
                  <w:shd w:val="clear" w:color="auto" w:fill="auto"/>
                  <w:vAlign w:val="center"/>
                </w:tcPr>
                <w:p w14:paraId="6264F33D"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HJ 536-2009</w:t>
                  </w:r>
                </w:p>
              </w:tc>
              <w:tc>
                <w:tcPr>
                  <w:tcW w:w="2634" w:type="dxa"/>
                  <w:tcBorders>
                    <w:top w:val="nil"/>
                    <w:left w:val="nil"/>
                    <w:bottom w:val="single" w:sz="4" w:space="0" w:color="auto"/>
                    <w:right w:val="single" w:sz="4" w:space="0" w:color="auto"/>
                  </w:tcBorders>
                  <w:shd w:val="clear" w:color="auto" w:fill="auto"/>
                  <w:vAlign w:val="center"/>
                </w:tcPr>
                <w:p w14:paraId="55D468D0"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可见分光光度计</w:t>
                  </w:r>
                </w:p>
              </w:tc>
              <w:tc>
                <w:tcPr>
                  <w:tcW w:w="1589" w:type="dxa"/>
                  <w:tcBorders>
                    <w:top w:val="nil"/>
                    <w:left w:val="nil"/>
                    <w:bottom w:val="single" w:sz="4" w:space="0" w:color="auto"/>
                    <w:right w:val="single" w:sz="4" w:space="0" w:color="auto"/>
                  </w:tcBorders>
                  <w:shd w:val="clear" w:color="auto" w:fill="auto"/>
                  <w:vAlign w:val="center"/>
                </w:tcPr>
                <w:p w14:paraId="50C5E4DA"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722N</w:t>
                  </w:r>
                </w:p>
              </w:tc>
              <w:tc>
                <w:tcPr>
                  <w:tcW w:w="1696" w:type="dxa"/>
                  <w:tcBorders>
                    <w:top w:val="nil"/>
                    <w:left w:val="nil"/>
                    <w:bottom w:val="single" w:sz="4" w:space="0" w:color="auto"/>
                    <w:right w:val="single" w:sz="4" w:space="0" w:color="auto"/>
                  </w:tcBorders>
                  <w:shd w:val="clear" w:color="auto" w:fill="auto"/>
                  <w:vAlign w:val="center"/>
                </w:tcPr>
                <w:p w14:paraId="52E9719C"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0.025mg/L</w:t>
                  </w:r>
                </w:p>
              </w:tc>
            </w:tr>
            <w:tr w:rsidR="003E7319" w14:paraId="3812C8C6" w14:textId="77777777" w:rsidTr="003E7319">
              <w:trPr>
                <w:trHeight w:val="397"/>
                <w:jc w:val="center"/>
              </w:trPr>
              <w:tc>
                <w:tcPr>
                  <w:tcW w:w="426" w:type="dxa"/>
                  <w:vMerge/>
                  <w:tcBorders>
                    <w:left w:val="single" w:sz="4" w:space="0" w:color="auto"/>
                    <w:right w:val="single" w:sz="4" w:space="0" w:color="auto"/>
                  </w:tcBorders>
                  <w:shd w:val="clear" w:color="auto" w:fill="auto"/>
                  <w:vAlign w:val="center"/>
                </w:tcPr>
                <w:p w14:paraId="1AB5C615" w14:textId="77777777" w:rsidR="003E7319" w:rsidRDefault="003E7319">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4A7CC348"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硝酸盐</w:t>
                  </w:r>
                </w:p>
              </w:tc>
              <w:tc>
                <w:tcPr>
                  <w:tcW w:w="1844" w:type="dxa"/>
                  <w:vMerge w:val="restart"/>
                  <w:tcBorders>
                    <w:top w:val="nil"/>
                    <w:left w:val="nil"/>
                    <w:right w:val="single" w:sz="4" w:space="0" w:color="auto"/>
                  </w:tcBorders>
                  <w:shd w:val="clear" w:color="auto" w:fill="auto"/>
                  <w:vAlign w:val="center"/>
                </w:tcPr>
                <w:p w14:paraId="2F5C8F14"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HJ 84-2016</w:t>
                  </w:r>
                </w:p>
              </w:tc>
              <w:tc>
                <w:tcPr>
                  <w:tcW w:w="2634" w:type="dxa"/>
                  <w:vMerge w:val="restart"/>
                  <w:tcBorders>
                    <w:top w:val="nil"/>
                    <w:left w:val="nil"/>
                    <w:right w:val="single" w:sz="4" w:space="0" w:color="auto"/>
                  </w:tcBorders>
                  <w:shd w:val="clear" w:color="auto" w:fill="auto"/>
                  <w:vAlign w:val="center"/>
                </w:tcPr>
                <w:p w14:paraId="0CE9B7A7"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离子色谱仪</w:t>
                  </w:r>
                </w:p>
              </w:tc>
              <w:tc>
                <w:tcPr>
                  <w:tcW w:w="1589" w:type="dxa"/>
                  <w:vMerge w:val="restart"/>
                  <w:tcBorders>
                    <w:top w:val="nil"/>
                    <w:left w:val="nil"/>
                    <w:right w:val="single" w:sz="4" w:space="0" w:color="auto"/>
                  </w:tcBorders>
                  <w:shd w:val="clear" w:color="auto" w:fill="auto"/>
                  <w:vAlign w:val="center"/>
                </w:tcPr>
                <w:p w14:paraId="7D373CC8"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CIC-D160</w:t>
                  </w:r>
                </w:p>
              </w:tc>
              <w:tc>
                <w:tcPr>
                  <w:tcW w:w="1696" w:type="dxa"/>
                  <w:tcBorders>
                    <w:top w:val="nil"/>
                    <w:left w:val="nil"/>
                    <w:bottom w:val="single" w:sz="4" w:space="0" w:color="auto"/>
                    <w:right w:val="single" w:sz="4" w:space="0" w:color="auto"/>
                  </w:tcBorders>
                  <w:shd w:val="clear" w:color="auto" w:fill="auto"/>
                  <w:vAlign w:val="center"/>
                </w:tcPr>
                <w:p w14:paraId="4B23D0EC"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szCs w:val="21"/>
                    </w:rPr>
                    <w:t>0.016mg/L</w:t>
                  </w:r>
                </w:p>
              </w:tc>
            </w:tr>
            <w:tr w:rsidR="003E7319" w14:paraId="448BB83C" w14:textId="77777777" w:rsidTr="003E7319">
              <w:trPr>
                <w:trHeight w:val="397"/>
                <w:jc w:val="center"/>
              </w:trPr>
              <w:tc>
                <w:tcPr>
                  <w:tcW w:w="426" w:type="dxa"/>
                  <w:vMerge/>
                  <w:tcBorders>
                    <w:left w:val="single" w:sz="4" w:space="0" w:color="auto"/>
                    <w:right w:val="single" w:sz="4" w:space="0" w:color="auto"/>
                  </w:tcBorders>
                  <w:shd w:val="clear" w:color="auto" w:fill="auto"/>
                  <w:vAlign w:val="center"/>
                </w:tcPr>
                <w:p w14:paraId="43AD2201" w14:textId="77777777" w:rsidR="003E7319" w:rsidRDefault="003E7319">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63FE648A"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亚硝酸盐</w:t>
                  </w:r>
                </w:p>
              </w:tc>
              <w:tc>
                <w:tcPr>
                  <w:tcW w:w="1844" w:type="dxa"/>
                  <w:vMerge/>
                  <w:tcBorders>
                    <w:left w:val="nil"/>
                    <w:bottom w:val="single" w:sz="4" w:space="0" w:color="auto"/>
                    <w:right w:val="single" w:sz="4" w:space="0" w:color="auto"/>
                  </w:tcBorders>
                  <w:shd w:val="clear" w:color="auto" w:fill="auto"/>
                  <w:vAlign w:val="center"/>
                </w:tcPr>
                <w:p w14:paraId="3163FCB7" w14:textId="77777777" w:rsidR="003E7319" w:rsidRDefault="003E7319">
                  <w:pPr>
                    <w:widowControl/>
                    <w:jc w:val="center"/>
                    <w:rPr>
                      <w:rFonts w:ascii="Times New Roman" w:hAnsi="Times New Roman" w:cs="Times New Roman"/>
                      <w:color w:val="000000"/>
                      <w:kern w:val="0"/>
                      <w:szCs w:val="21"/>
                    </w:rPr>
                  </w:pPr>
                </w:p>
              </w:tc>
              <w:tc>
                <w:tcPr>
                  <w:tcW w:w="2634" w:type="dxa"/>
                  <w:vMerge/>
                  <w:tcBorders>
                    <w:left w:val="nil"/>
                    <w:bottom w:val="single" w:sz="4" w:space="0" w:color="auto"/>
                    <w:right w:val="single" w:sz="4" w:space="0" w:color="auto"/>
                  </w:tcBorders>
                  <w:shd w:val="clear" w:color="auto" w:fill="auto"/>
                  <w:vAlign w:val="center"/>
                </w:tcPr>
                <w:p w14:paraId="63E2D89D" w14:textId="77777777" w:rsidR="003E7319" w:rsidRDefault="003E7319">
                  <w:pPr>
                    <w:widowControl/>
                    <w:jc w:val="center"/>
                    <w:rPr>
                      <w:rFonts w:ascii="Times New Roman" w:hAnsi="Times New Roman" w:cs="Times New Roman"/>
                      <w:color w:val="000000"/>
                      <w:kern w:val="0"/>
                      <w:szCs w:val="21"/>
                    </w:rPr>
                  </w:pPr>
                </w:p>
              </w:tc>
              <w:tc>
                <w:tcPr>
                  <w:tcW w:w="1589" w:type="dxa"/>
                  <w:vMerge/>
                  <w:tcBorders>
                    <w:left w:val="nil"/>
                    <w:bottom w:val="single" w:sz="4" w:space="0" w:color="auto"/>
                    <w:right w:val="single" w:sz="4" w:space="0" w:color="auto"/>
                  </w:tcBorders>
                  <w:shd w:val="clear" w:color="auto" w:fill="auto"/>
                  <w:vAlign w:val="center"/>
                </w:tcPr>
                <w:p w14:paraId="109CDA9A" w14:textId="77777777" w:rsidR="003E7319" w:rsidRDefault="003E7319">
                  <w:pPr>
                    <w:widowControl/>
                    <w:jc w:val="center"/>
                    <w:rPr>
                      <w:rFonts w:ascii="Times New Roman" w:hAnsi="Times New Roman" w:cs="Times New Roman"/>
                      <w:color w:val="000000"/>
                      <w:kern w:val="0"/>
                      <w:szCs w:val="21"/>
                    </w:rPr>
                  </w:pPr>
                </w:p>
              </w:tc>
              <w:tc>
                <w:tcPr>
                  <w:tcW w:w="1696" w:type="dxa"/>
                  <w:tcBorders>
                    <w:top w:val="nil"/>
                    <w:left w:val="nil"/>
                    <w:bottom w:val="single" w:sz="4" w:space="0" w:color="auto"/>
                    <w:right w:val="single" w:sz="4" w:space="0" w:color="auto"/>
                  </w:tcBorders>
                  <w:shd w:val="clear" w:color="auto" w:fill="auto"/>
                  <w:vAlign w:val="center"/>
                </w:tcPr>
                <w:p w14:paraId="6C7AF812" w14:textId="77777777" w:rsidR="003E7319" w:rsidRDefault="003E7319">
                  <w:pPr>
                    <w:jc w:val="center"/>
                    <w:rPr>
                      <w:rFonts w:ascii="Times New Roman" w:hAnsi="Times New Roman" w:cs="Times New Roman"/>
                      <w:color w:val="000000"/>
                      <w:szCs w:val="21"/>
                    </w:rPr>
                  </w:pPr>
                  <w:r>
                    <w:rPr>
                      <w:rFonts w:ascii="Times New Roman" w:hAnsi="Times New Roman" w:cs="Times New Roman"/>
                      <w:color w:val="000000"/>
                      <w:szCs w:val="21"/>
                    </w:rPr>
                    <w:t>0.016mg/L</w:t>
                  </w:r>
                </w:p>
              </w:tc>
            </w:tr>
            <w:tr w:rsidR="003E7319" w14:paraId="0012B53A" w14:textId="77777777" w:rsidTr="003E7319">
              <w:trPr>
                <w:trHeight w:val="397"/>
                <w:jc w:val="center"/>
              </w:trPr>
              <w:tc>
                <w:tcPr>
                  <w:tcW w:w="426" w:type="dxa"/>
                  <w:vMerge/>
                  <w:tcBorders>
                    <w:left w:val="single" w:sz="4" w:space="0" w:color="auto"/>
                    <w:right w:val="single" w:sz="4" w:space="0" w:color="auto"/>
                  </w:tcBorders>
                  <w:shd w:val="clear" w:color="auto" w:fill="auto"/>
                  <w:vAlign w:val="center"/>
                </w:tcPr>
                <w:p w14:paraId="3F27ACA4" w14:textId="77777777" w:rsidR="003E7319" w:rsidRDefault="003E7319">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7016D70F"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溶解性</w:t>
                  </w:r>
                </w:p>
                <w:p w14:paraId="37453F3B"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总固体</w:t>
                  </w:r>
                </w:p>
              </w:tc>
              <w:tc>
                <w:tcPr>
                  <w:tcW w:w="1844" w:type="dxa"/>
                  <w:tcBorders>
                    <w:top w:val="nil"/>
                    <w:left w:val="nil"/>
                    <w:bottom w:val="single" w:sz="4" w:space="0" w:color="auto"/>
                    <w:right w:val="single" w:sz="4" w:space="0" w:color="auto"/>
                  </w:tcBorders>
                  <w:shd w:val="clear" w:color="auto" w:fill="auto"/>
                  <w:vAlign w:val="center"/>
                </w:tcPr>
                <w:p w14:paraId="769779BF"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HJ/T51-1999</w:t>
                  </w:r>
                </w:p>
              </w:tc>
              <w:tc>
                <w:tcPr>
                  <w:tcW w:w="2634" w:type="dxa"/>
                  <w:tcBorders>
                    <w:top w:val="nil"/>
                    <w:left w:val="nil"/>
                    <w:bottom w:val="single" w:sz="4" w:space="0" w:color="auto"/>
                    <w:right w:val="single" w:sz="4" w:space="0" w:color="auto"/>
                  </w:tcBorders>
                  <w:shd w:val="clear" w:color="auto" w:fill="auto"/>
                  <w:vAlign w:val="center"/>
                </w:tcPr>
                <w:p w14:paraId="2C2680E2"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电子天平</w:t>
                  </w:r>
                </w:p>
              </w:tc>
              <w:tc>
                <w:tcPr>
                  <w:tcW w:w="1589" w:type="dxa"/>
                  <w:tcBorders>
                    <w:top w:val="nil"/>
                    <w:left w:val="nil"/>
                    <w:bottom w:val="single" w:sz="4" w:space="0" w:color="auto"/>
                    <w:right w:val="single" w:sz="4" w:space="0" w:color="auto"/>
                  </w:tcBorders>
                  <w:shd w:val="clear" w:color="auto" w:fill="auto"/>
                  <w:vAlign w:val="center"/>
                </w:tcPr>
                <w:p w14:paraId="5C2B388A"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BS124S</w:t>
                  </w:r>
                </w:p>
              </w:tc>
              <w:tc>
                <w:tcPr>
                  <w:tcW w:w="1696" w:type="dxa"/>
                  <w:tcBorders>
                    <w:top w:val="nil"/>
                    <w:left w:val="nil"/>
                    <w:bottom w:val="single" w:sz="4" w:space="0" w:color="auto"/>
                    <w:right w:val="single" w:sz="4" w:space="0" w:color="auto"/>
                  </w:tcBorders>
                  <w:shd w:val="clear" w:color="auto" w:fill="auto"/>
                  <w:vAlign w:val="center"/>
                </w:tcPr>
                <w:p w14:paraId="0124E931"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10mg/L</w:t>
                  </w:r>
                </w:p>
              </w:tc>
            </w:tr>
            <w:tr w:rsidR="003E7319" w14:paraId="2FBFF308" w14:textId="77777777" w:rsidTr="003E7319">
              <w:trPr>
                <w:trHeight w:val="397"/>
                <w:jc w:val="center"/>
              </w:trPr>
              <w:tc>
                <w:tcPr>
                  <w:tcW w:w="426" w:type="dxa"/>
                  <w:vMerge/>
                  <w:tcBorders>
                    <w:left w:val="single" w:sz="4" w:space="0" w:color="auto"/>
                    <w:right w:val="single" w:sz="4" w:space="0" w:color="auto"/>
                  </w:tcBorders>
                  <w:shd w:val="clear" w:color="auto" w:fill="auto"/>
                  <w:vAlign w:val="center"/>
                </w:tcPr>
                <w:p w14:paraId="68BF1CEE" w14:textId="77777777" w:rsidR="003E7319" w:rsidRDefault="003E7319">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06C5B7E8"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总硬度</w:t>
                  </w:r>
                </w:p>
              </w:tc>
              <w:tc>
                <w:tcPr>
                  <w:tcW w:w="1844" w:type="dxa"/>
                  <w:tcBorders>
                    <w:top w:val="nil"/>
                    <w:left w:val="nil"/>
                    <w:bottom w:val="single" w:sz="4" w:space="0" w:color="auto"/>
                    <w:right w:val="single" w:sz="4" w:space="0" w:color="auto"/>
                  </w:tcBorders>
                  <w:shd w:val="clear" w:color="auto" w:fill="auto"/>
                  <w:vAlign w:val="center"/>
                </w:tcPr>
                <w:p w14:paraId="6A2CF9A6"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GB 7477-1987</w:t>
                  </w:r>
                </w:p>
              </w:tc>
              <w:tc>
                <w:tcPr>
                  <w:tcW w:w="2634" w:type="dxa"/>
                  <w:vMerge w:val="restart"/>
                  <w:tcBorders>
                    <w:top w:val="nil"/>
                    <w:left w:val="nil"/>
                    <w:right w:val="single" w:sz="4" w:space="0" w:color="auto"/>
                  </w:tcBorders>
                  <w:shd w:val="clear" w:color="auto" w:fill="auto"/>
                  <w:vAlign w:val="center"/>
                </w:tcPr>
                <w:p w14:paraId="5A724240"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滴定管</w:t>
                  </w:r>
                </w:p>
              </w:tc>
              <w:tc>
                <w:tcPr>
                  <w:tcW w:w="1589" w:type="dxa"/>
                  <w:vMerge w:val="restart"/>
                  <w:tcBorders>
                    <w:top w:val="nil"/>
                    <w:left w:val="nil"/>
                    <w:right w:val="single" w:sz="4" w:space="0" w:color="auto"/>
                  </w:tcBorders>
                  <w:shd w:val="clear" w:color="auto" w:fill="auto"/>
                  <w:vAlign w:val="center"/>
                </w:tcPr>
                <w:p w14:paraId="6C646F22"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25ml</w:t>
                  </w:r>
                </w:p>
              </w:tc>
              <w:tc>
                <w:tcPr>
                  <w:tcW w:w="1696" w:type="dxa"/>
                  <w:tcBorders>
                    <w:top w:val="nil"/>
                    <w:left w:val="nil"/>
                    <w:bottom w:val="single" w:sz="4" w:space="0" w:color="auto"/>
                    <w:right w:val="single" w:sz="4" w:space="0" w:color="auto"/>
                  </w:tcBorders>
                  <w:shd w:val="clear" w:color="auto" w:fill="auto"/>
                  <w:vAlign w:val="center"/>
                </w:tcPr>
                <w:p w14:paraId="64085C0B"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5mg/L</w:t>
                  </w:r>
                </w:p>
              </w:tc>
            </w:tr>
            <w:tr w:rsidR="003E7319" w14:paraId="1A683C62" w14:textId="77777777" w:rsidTr="003E7319">
              <w:trPr>
                <w:trHeight w:val="397"/>
                <w:jc w:val="center"/>
              </w:trPr>
              <w:tc>
                <w:tcPr>
                  <w:tcW w:w="426" w:type="dxa"/>
                  <w:vMerge/>
                  <w:tcBorders>
                    <w:left w:val="single" w:sz="4" w:space="0" w:color="auto"/>
                    <w:right w:val="single" w:sz="4" w:space="0" w:color="auto"/>
                  </w:tcBorders>
                  <w:shd w:val="clear" w:color="auto" w:fill="auto"/>
                  <w:vAlign w:val="center"/>
                </w:tcPr>
                <w:p w14:paraId="71DB35FF" w14:textId="77777777" w:rsidR="003E7319" w:rsidRDefault="003E7319">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01B36B68"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COD</w:t>
                  </w:r>
                  <w:r>
                    <w:rPr>
                      <w:rFonts w:ascii="Times New Roman" w:hAnsi="Times New Roman" w:cs="Times New Roman"/>
                      <w:color w:val="000000"/>
                      <w:kern w:val="0"/>
                      <w:szCs w:val="21"/>
                      <w:vertAlign w:val="subscript"/>
                    </w:rPr>
                    <w:t>Mn</w:t>
                  </w:r>
                </w:p>
              </w:tc>
              <w:tc>
                <w:tcPr>
                  <w:tcW w:w="1844" w:type="dxa"/>
                  <w:tcBorders>
                    <w:top w:val="nil"/>
                    <w:left w:val="nil"/>
                    <w:bottom w:val="single" w:sz="4" w:space="0" w:color="auto"/>
                    <w:right w:val="single" w:sz="4" w:space="0" w:color="auto"/>
                  </w:tcBorders>
                  <w:shd w:val="clear" w:color="auto" w:fill="auto"/>
                  <w:vAlign w:val="center"/>
                </w:tcPr>
                <w:p w14:paraId="5B2C1A52"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GB/T 11892-1989</w:t>
                  </w:r>
                </w:p>
              </w:tc>
              <w:tc>
                <w:tcPr>
                  <w:tcW w:w="2634" w:type="dxa"/>
                  <w:vMerge/>
                  <w:tcBorders>
                    <w:left w:val="nil"/>
                    <w:bottom w:val="single" w:sz="4" w:space="0" w:color="auto"/>
                    <w:right w:val="single" w:sz="4" w:space="0" w:color="auto"/>
                  </w:tcBorders>
                  <w:shd w:val="clear" w:color="auto" w:fill="auto"/>
                  <w:vAlign w:val="center"/>
                </w:tcPr>
                <w:p w14:paraId="45FA95B5" w14:textId="77777777" w:rsidR="003E7319" w:rsidRDefault="003E7319">
                  <w:pPr>
                    <w:widowControl/>
                    <w:jc w:val="center"/>
                    <w:rPr>
                      <w:rFonts w:ascii="Times New Roman" w:hAnsi="Times New Roman" w:cs="Times New Roman"/>
                      <w:color w:val="000000"/>
                      <w:kern w:val="0"/>
                      <w:szCs w:val="21"/>
                    </w:rPr>
                  </w:pPr>
                </w:p>
              </w:tc>
              <w:tc>
                <w:tcPr>
                  <w:tcW w:w="1589" w:type="dxa"/>
                  <w:vMerge/>
                  <w:tcBorders>
                    <w:left w:val="nil"/>
                    <w:bottom w:val="single" w:sz="4" w:space="0" w:color="auto"/>
                    <w:right w:val="single" w:sz="4" w:space="0" w:color="auto"/>
                  </w:tcBorders>
                  <w:shd w:val="clear" w:color="auto" w:fill="auto"/>
                  <w:vAlign w:val="center"/>
                </w:tcPr>
                <w:p w14:paraId="394E0A09" w14:textId="77777777" w:rsidR="003E7319" w:rsidRDefault="003E7319">
                  <w:pPr>
                    <w:widowControl/>
                    <w:jc w:val="center"/>
                    <w:rPr>
                      <w:rFonts w:ascii="Times New Roman" w:hAnsi="Times New Roman" w:cs="Times New Roman"/>
                      <w:color w:val="000000"/>
                      <w:kern w:val="0"/>
                      <w:szCs w:val="21"/>
                    </w:rPr>
                  </w:pPr>
                </w:p>
              </w:tc>
              <w:tc>
                <w:tcPr>
                  <w:tcW w:w="1696" w:type="dxa"/>
                  <w:tcBorders>
                    <w:top w:val="nil"/>
                    <w:left w:val="nil"/>
                    <w:bottom w:val="single" w:sz="4" w:space="0" w:color="auto"/>
                    <w:right w:val="single" w:sz="4" w:space="0" w:color="auto"/>
                  </w:tcBorders>
                  <w:shd w:val="clear" w:color="auto" w:fill="auto"/>
                  <w:vAlign w:val="center"/>
                </w:tcPr>
                <w:p w14:paraId="01E3C77A"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0.5mg/L</w:t>
                  </w:r>
                </w:p>
              </w:tc>
            </w:tr>
            <w:tr w:rsidR="003E7319" w14:paraId="43BCB226" w14:textId="77777777" w:rsidTr="003E7319">
              <w:trPr>
                <w:trHeight w:val="397"/>
                <w:jc w:val="center"/>
              </w:trPr>
              <w:tc>
                <w:tcPr>
                  <w:tcW w:w="426" w:type="dxa"/>
                  <w:vMerge/>
                  <w:tcBorders>
                    <w:left w:val="single" w:sz="4" w:space="0" w:color="auto"/>
                    <w:bottom w:val="single" w:sz="4" w:space="0" w:color="000000"/>
                    <w:right w:val="single" w:sz="4" w:space="0" w:color="auto"/>
                  </w:tcBorders>
                  <w:shd w:val="clear" w:color="auto" w:fill="auto"/>
                  <w:vAlign w:val="center"/>
                </w:tcPr>
                <w:p w14:paraId="2BE143C3" w14:textId="77777777" w:rsidR="003E7319" w:rsidRDefault="003E7319">
                  <w:pPr>
                    <w:widowControl/>
                    <w:jc w:val="left"/>
                    <w:rPr>
                      <w:rFonts w:ascii="Times New Roman" w:hAnsi="Times New Roman" w:cs="Times New Roman"/>
                      <w:color w:val="000000"/>
                      <w:kern w:val="0"/>
                      <w:szCs w:val="21"/>
                    </w:rPr>
                  </w:pPr>
                </w:p>
              </w:tc>
              <w:tc>
                <w:tcPr>
                  <w:tcW w:w="1161" w:type="dxa"/>
                  <w:tcBorders>
                    <w:top w:val="nil"/>
                    <w:left w:val="nil"/>
                    <w:bottom w:val="nil"/>
                    <w:right w:val="single" w:sz="4" w:space="0" w:color="auto"/>
                  </w:tcBorders>
                  <w:shd w:val="clear" w:color="auto" w:fill="auto"/>
                  <w:vAlign w:val="center"/>
                </w:tcPr>
                <w:p w14:paraId="7BF1573E"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pH</w:t>
                  </w:r>
                </w:p>
              </w:tc>
              <w:tc>
                <w:tcPr>
                  <w:tcW w:w="1844" w:type="dxa"/>
                  <w:tcBorders>
                    <w:top w:val="nil"/>
                    <w:left w:val="nil"/>
                    <w:bottom w:val="single" w:sz="4" w:space="0" w:color="auto"/>
                    <w:right w:val="single" w:sz="4" w:space="0" w:color="auto"/>
                  </w:tcBorders>
                  <w:shd w:val="clear" w:color="auto" w:fill="auto"/>
                  <w:vAlign w:val="center"/>
                </w:tcPr>
                <w:p w14:paraId="74ACE9B2"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GB/T 6920-1986</w:t>
                  </w:r>
                </w:p>
              </w:tc>
              <w:tc>
                <w:tcPr>
                  <w:tcW w:w="2634" w:type="dxa"/>
                  <w:tcBorders>
                    <w:top w:val="nil"/>
                    <w:left w:val="nil"/>
                    <w:bottom w:val="single" w:sz="4" w:space="0" w:color="auto"/>
                    <w:right w:val="single" w:sz="4" w:space="0" w:color="auto"/>
                  </w:tcBorders>
                  <w:shd w:val="clear" w:color="auto" w:fill="auto"/>
                  <w:vAlign w:val="center"/>
                </w:tcPr>
                <w:p w14:paraId="288E3B64"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酸度计</w:t>
                  </w:r>
                </w:p>
              </w:tc>
              <w:tc>
                <w:tcPr>
                  <w:tcW w:w="1589" w:type="dxa"/>
                  <w:tcBorders>
                    <w:top w:val="nil"/>
                    <w:left w:val="nil"/>
                    <w:bottom w:val="single" w:sz="4" w:space="0" w:color="auto"/>
                    <w:right w:val="single" w:sz="4" w:space="0" w:color="auto"/>
                  </w:tcBorders>
                  <w:shd w:val="clear" w:color="auto" w:fill="auto"/>
                  <w:vAlign w:val="center"/>
                </w:tcPr>
                <w:p w14:paraId="73892A31"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PHS-25</w:t>
                  </w:r>
                </w:p>
              </w:tc>
              <w:tc>
                <w:tcPr>
                  <w:tcW w:w="1696" w:type="dxa"/>
                  <w:tcBorders>
                    <w:top w:val="nil"/>
                    <w:left w:val="nil"/>
                    <w:bottom w:val="single" w:sz="4" w:space="0" w:color="auto"/>
                    <w:right w:val="single" w:sz="4" w:space="0" w:color="auto"/>
                  </w:tcBorders>
                  <w:shd w:val="clear" w:color="auto" w:fill="auto"/>
                  <w:vAlign w:val="center"/>
                </w:tcPr>
                <w:p w14:paraId="702482D9" w14:textId="77777777" w:rsidR="003E7319" w:rsidRDefault="003E7319">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w:t>
                  </w:r>
                </w:p>
              </w:tc>
            </w:tr>
            <w:tr w:rsidR="00576E1E" w14:paraId="3D55A027" w14:textId="77777777">
              <w:trPr>
                <w:trHeight w:val="397"/>
                <w:jc w:val="center"/>
              </w:trPr>
              <w:tc>
                <w:tcPr>
                  <w:tcW w:w="426" w:type="dxa"/>
                  <w:vMerge w:val="restart"/>
                  <w:tcBorders>
                    <w:top w:val="nil"/>
                    <w:left w:val="single" w:sz="4" w:space="0" w:color="auto"/>
                    <w:bottom w:val="single" w:sz="4" w:space="0" w:color="000000"/>
                    <w:right w:val="single" w:sz="4" w:space="0" w:color="auto"/>
                  </w:tcBorders>
                  <w:shd w:val="clear" w:color="auto" w:fill="auto"/>
                  <w:vAlign w:val="center"/>
                </w:tcPr>
                <w:p w14:paraId="390B2443"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土</w:t>
                  </w:r>
                </w:p>
                <w:p w14:paraId="7B7AEA9D"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壤</w:t>
                  </w:r>
                </w:p>
              </w:tc>
              <w:tc>
                <w:tcPr>
                  <w:tcW w:w="1161" w:type="dxa"/>
                  <w:tcBorders>
                    <w:top w:val="single" w:sz="4" w:space="0" w:color="auto"/>
                    <w:left w:val="nil"/>
                    <w:bottom w:val="single" w:sz="4" w:space="0" w:color="auto"/>
                    <w:right w:val="single" w:sz="4" w:space="0" w:color="auto"/>
                  </w:tcBorders>
                  <w:shd w:val="clear" w:color="auto" w:fill="auto"/>
                  <w:vAlign w:val="center"/>
                </w:tcPr>
                <w:p w14:paraId="358785CB"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U</w:t>
                  </w:r>
                  <w:r>
                    <w:rPr>
                      <w:rFonts w:ascii="Times New Roman" w:hAnsi="Times New Roman" w:cs="Times New Roman"/>
                      <w:color w:val="000000"/>
                      <w:kern w:val="0"/>
                      <w:szCs w:val="21"/>
                      <w:vertAlign w:val="subscript"/>
                    </w:rPr>
                    <w:t>天然</w:t>
                  </w:r>
                </w:p>
              </w:tc>
              <w:tc>
                <w:tcPr>
                  <w:tcW w:w="1844" w:type="dxa"/>
                  <w:tcBorders>
                    <w:top w:val="nil"/>
                    <w:left w:val="nil"/>
                    <w:bottom w:val="single" w:sz="4" w:space="0" w:color="auto"/>
                    <w:right w:val="single" w:sz="4" w:space="0" w:color="auto"/>
                  </w:tcBorders>
                  <w:shd w:val="clear" w:color="auto" w:fill="auto"/>
                  <w:vAlign w:val="center"/>
                </w:tcPr>
                <w:p w14:paraId="2B2480DC"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GB/T 14506.30-2010</w:t>
                  </w:r>
                </w:p>
              </w:tc>
              <w:tc>
                <w:tcPr>
                  <w:tcW w:w="2634" w:type="dxa"/>
                  <w:tcBorders>
                    <w:top w:val="nil"/>
                    <w:left w:val="nil"/>
                    <w:bottom w:val="single" w:sz="4" w:space="0" w:color="auto"/>
                    <w:right w:val="single" w:sz="4" w:space="0" w:color="auto"/>
                  </w:tcBorders>
                  <w:shd w:val="clear" w:color="auto" w:fill="auto"/>
                  <w:vAlign w:val="center"/>
                </w:tcPr>
                <w:p w14:paraId="32702FAB"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电感耦合等离子体质谱仪</w:t>
                  </w:r>
                </w:p>
              </w:tc>
              <w:tc>
                <w:tcPr>
                  <w:tcW w:w="1589" w:type="dxa"/>
                  <w:tcBorders>
                    <w:top w:val="nil"/>
                    <w:left w:val="nil"/>
                    <w:bottom w:val="single" w:sz="4" w:space="0" w:color="auto"/>
                    <w:right w:val="single" w:sz="4" w:space="0" w:color="auto"/>
                  </w:tcBorders>
                  <w:shd w:val="clear" w:color="auto" w:fill="auto"/>
                  <w:vAlign w:val="center"/>
                </w:tcPr>
                <w:p w14:paraId="14E1925C"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NexION 350D</w:t>
                  </w:r>
                </w:p>
              </w:tc>
              <w:tc>
                <w:tcPr>
                  <w:tcW w:w="1696" w:type="dxa"/>
                  <w:tcBorders>
                    <w:top w:val="nil"/>
                    <w:left w:val="nil"/>
                    <w:bottom w:val="single" w:sz="4" w:space="0" w:color="auto"/>
                    <w:right w:val="single" w:sz="4" w:space="0" w:color="auto"/>
                  </w:tcBorders>
                  <w:shd w:val="clear" w:color="auto" w:fill="auto"/>
                  <w:vAlign w:val="center"/>
                </w:tcPr>
                <w:p w14:paraId="2CB881BB"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0.003μg/g</w:t>
                  </w:r>
                </w:p>
              </w:tc>
            </w:tr>
            <w:tr w:rsidR="00576E1E" w14:paraId="63B4C551" w14:textId="77777777">
              <w:trPr>
                <w:trHeight w:val="397"/>
                <w:jc w:val="center"/>
              </w:trPr>
              <w:tc>
                <w:tcPr>
                  <w:tcW w:w="426" w:type="dxa"/>
                  <w:vMerge/>
                  <w:tcBorders>
                    <w:top w:val="nil"/>
                    <w:left w:val="single" w:sz="4" w:space="0" w:color="auto"/>
                    <w:bottom w:val="single" w:sz="4" w:space="0" w:color="000000"/>
                    <w:right w:val="single" w:sz="4" w:space="0" w:color="auto"/>
                  </w:tcBorders>
                  <w:vAlign w:val="center"/>
                </w:tcPr>
                <w:p w14:paraId="18EDBB02" w14:textId="77777777" w:rsidR="00576E1E" w:rsidRDefault="00576E1E">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732BF019"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vertAlign w:val="superscript"/>
                    </w:rPr>
                    <w:t>226</w:t>
                  </w:r>
                  <w:r>
                    <w:rPr>
                      <w:rFonts w:ascii="Times New Roman" w:hAnsi="Times New Roman" w:cs="Times New Roman"/>
                      <w:color w:val="000000"/>
                      <w:kern w:val="0"/>
                      <w:szCs w:val="21"/>
                    </w:rPr>
                    <w:t>Ra</w:t>
                  </w:r>
                </w:p>
              </w:tc>
              <w:tc>
                <w:tcPr>
                  <w:tcW w:w="1844" w:type="dxa"/>
                  <w:tcBorders>
                    <w:top w:val="nil"/>
                    <w:left w:val="nil"/>
                    <w:bottom w:val="single" w:sz="4" w:space="0" w:color="auto"/>
                    <w:right w:val="single" w:sz="4" w:space="0" w:color="auto"/>
                  </w:tcBorders>
                  <w:shd w:val="clear" w:color="auto" w:fill="auto"/>
                  <w:vAlign w:val="center"/>
                </w:tcPr>
                <w:p w14:paraId="77A6EE02"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GB/T 13073-2010</w:t>
                  </w:r>
                </w:p>
              </w:tc>
              <w:tc>
                <w:tcPr>
                  <w:tcW w:w="2634" w:type="dxa"/>
                  <w:tcBorders>
                    <w:top w:val="nil"/>
                    <w:left w:val="nil"/>
                    <w:bottom w:val="single" w:sz="4" w:space="0" w:color="auto"/>
                    <w:right w:val="single" w:sz="4" w:space="0" w:color="auto"/>
                  </w:tcBorders>
                  <w:shd w:val="clear" w:color="auto" w:fill="auto"/>
                  <w:vAlign w:val="center"/>
                </w:tcPr>
                <w:p w14:paraId="5A05B78A"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镭氡分析仪</w:t>
                  </w:r>
                </w:p>
              </w:tc>
              <w:tc>
                <w:tcPr>
                  <w:tcW w:w="1589" w:type="dxa"/>
                  <w:tcBorders>
                    <w:top w:val="nil"/>
                    <w:left w:val="nil"/>
                    <w:bottom w:val="single" w:sz="4" w:space="0" w:color="auto"/>
                    <w:right w:val="single" w:sz="4" w:space="0" w:color="auto"/>
                  </w:tcBorders>
                  <w:shd w:val="clear" w:color="auto" w:fill="auto"/>
                  <w:vAlign w:val="center"/>
                </w:tcPr>
                <w:p w14:paraId="285F09DE"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PC2100</w:t>
                  </w:r>
                </w:p>
              </w:tc>
              <w:tc>
                <w:tcPr>
                  <w:tcW w:w="1696" w:type="dxa"/>
                  <w:tcBorders>
                    <w:top w:val="nil"/>
                    <w:left w:val="nil"/>
                    <w:bottom w:val="single" w:sz="4" w:space="0" w:color="auto"/>
                    <w:right w:val="single" w:sz="4" w:space="0" w:color="auto"/>
                  </w:tcBorders>
                  <w:shd w:val="clear" w:color="auto" w:fill="auto"/>
                  <w:vAlign w:val="center"/>
                </w:tcPr>
                <w:p w14:paraId="610A503B"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5Bq/kg</w:t>
                  </w:r>
                </w:p>
              </w:tc>
            </w:tr>
            <w:tr w:rsidR="00576E1E" w14:paraId="7DB732FF" w14:textId="77777777">
              <w:trPr>
                <w:trHeight w:val="397"/>
                <w:jc w:val="center"/>
              </w:trPr>
              <w:tc>
                <w:tcPr>
                  <w:tcW w:w="426" w:type="dxa"/>
                  <w:vMerge/>
                  <w:tcBorders>
                    <w:top w:val="nil"/>
                    <w:left w:val="single" w:sz="4" w:space="0" w:color="auto"/>
                    <w:bottom w:val="single" w:sz="4" w:space="0" w:color="000000"/>
                    <w:right w:val="single" w:sz="4" w:space="0" w:color="auto"/>
                  </w:tcBorders>
                  <w:vAlign w:val="center"/>
                </w:tcPr>
                <w:p w14:paraId="2902A51F" w14:textId="77777777" w:rsidR="00576E1E" w:rsidRDefault="00576E1E">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658550EE"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As</w:t>
                  </w:r>
                </w:p>
              </w:tc>
              <w:tc>
                <w:tcPr>
                  <w:tcW w:w="1844" w:type="dxa"/>
                  <w:vMerge w:val="restart"/>
                  <w:tcBorders>
                    <w:top w:val="nil"/>
                    <w:left w:val="nil"/>
                    <w:right w:val="single" w:sz="4" w:space="0" w:color="auto"/>
                  </w:tcBorders>
                  <w:shd w:val="clear" w:color="auto" w:fill="auto"/>
                  <w:vAlign w:val="center"/>
                </w:tcPr>
                <w:p w14:paraId="467E9CEB"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GB/T 22105-2008</w:t>
                  </w:r>
                </w:p>
              </w:tc>
              <w:tc>
                <w:tcPr>
                  <w:tcW w:w="2634" w:type="dxa"/>
                  <w:vMerge w:val="restart"/>
                  <w:tcBorders>
                    <w:top w:val="nil"/>
                    <w:left w:val="nil"/>
                    <w:right w:val="single" w:sz="4" w:space="0" w:color="auto"/>
                  </w:tcBorders>
                  <w:shd w:val="clear" w:color="auto" w:fill="auto"/>
                  <w:vAlign w:val="center"/>
                </w:tcPr>
                <w:p w14:paraId="0256B0C7"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原子荧光光度计</w:t>
                  </w:r>
                </w:p>
              </w:tc>
              <w:tc>
                <w:tcPr>
                  <w:tcW w:w="1589" w:type="dxa"/>
                  <w:vMerge w:val="restart"/>
                  <w:tcBorders>
                    <w:top w:val="nil"/>
                    <w:left w:val="nil"/>
                    <w:right w:val="single" w:sz="4" w:space="0" w:color="auto"/>
                  </w:tcBorders>
                  <w:shd w:val="clear" w:color="auto" w:fill="auto"/>
                  <w:vAlign w:val="center"/>
                </w:tcPr>
                <w:p w14:paraId="52C867C2"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AFS230E</w:t>
                  </w:r>
                </w:p>
              </w:tc>
              <w:tc>
                <w:tcPr>
                  <w:tcW w:w="1696" w:type="dxa"/>
                  <w:tcBorders>
                    <w:top w:val="nil"/>
                    <w:left w:val="nil"/>
                    <w:bottom w:val="single" w:sz="4" w:space="0" w:color="auto"/>
                    <w:right w:val="single" w:sz="4" w:space="0" w:color="auto"/>
                  </w:tcBorders>
                  <w:shd w:val="clear" w:color="auto" w:fill="auto"/>
                  <w:vAlign w:val="center"/>
                </w:tcPr>
                <w:p w14:paraId="6D41506C"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0.01μg/g</w:t>
                  </w:r>
                </w:p>
              </w:tc>
            </w:tr>
            <w:tr w:rsidR="00576E1E" w14:paraId="7C7DAAC9" w14:textId="77777777">
              <w:trPr>
                <w:trHeight w:val="397"/>
                <w:jc w:val="center"/>
              </w:trPr>
              <w:tc>
                <w:tcPr>
                  <w:tcW w:w="426" w:type="dxa"/>
                  <w:vMerge/>
                  <w:tcBorders>
                    <w:top w:val="nil"/>
                    <w:left w:val="single" w:sz="4" w:space="0" w:color="auto"/>
                    <w:bottom w:val="single" w:sz="4" w:space="0" w:color="000000"/>
                    <w:right w:val="single" w:sz="4" w:space="0" w:color="auto"/>
                  </w:tcBorders>
                  <w:vAlign w:val="center"/>
                </w:tcPr>
                <w:p w14:paraId="782C52E6" w14:textId="77777777" w:rsidR="00576E1E" w:rsidRDefault="00576E1E">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577541E8"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Hg</w:t>
                  </w:r>
                </w:p>
              </w:tc>
              <w:tc>
                <w:tcPr>
                  <w:tcW w:w="1844" w:type="dxa"/>
                  <w:vMerge/>
                  <w:tcBorders>
                    <w:left w:val="nil"/>
                    <w:bottom w:val="single" w:sz="4" w:space="0" w:color="auto"/>
                    <w:right w:val="single" w:sz="4" w:space="0" w:color="auto"/>
                  </w:tcBorders>
                  <w:shd w:val="clear" w:color="auto" w:fill="auto"/>
                  <w:vAlign w:val="center"/>
                </w:tcPr>
                <w:p w14:paraId="486E40F7" w14:textId="77777777" w:rsidR="00576E1E" w:rsidRDefault="00576E1E">
                  <w:pPr>
                    <w:widowControl/>
                    <w:jc w:val="center"/>
                    <w:rPr>
                      <w:rFonts w:ascii="Times New Roman" w:hAnsi="Times New Roman" w:cs="Times New Roman"/>
                      <w:color w:val="000000"/>
                      <w:kern w:val="0"/>
                      <w:szCs w:val="21"/>
                    </w:rPr>
                  </w:pPr>
                </w:p>
              </w:tc>
              <w:tc>
                <w:tcPr>
                  <w:tcW w:w="2634" w:type="dxa"/>
                  <w:vMerge/>
                  <w:tcBorders>
                    <w:left w:val="nil"/>
                    <w:bottom w:val="single" w:sz="4" w:space="0" w:color="auto"/>
                    <w:right w:val="single" w:sz="4" w:space="0" w:color="auto"/>
                  </w:tcBorders>
                  <w:shd w:val="clear" w:color="auto" w:fill="auto"/>
                  <w:vAlign w:val="center"/>
                </w:tcPr>
                <w:p w14:paraId="48BF1BD9" w14:textId="77777777" w:rsidR="00576E1E" w:rsidRDefault="00576E1E">
                  <w:pPr>
                    <w:widowControl/>
                    <w:jc w:val="center"/>
                    <w:rPr>
                      <w:rFonts w:ascii="Times New Roman" w:hAnsi="Times New Roman" w:cs="Times New Roman"/>
                      <w:color w:val="000000"/>
                      <w:kern w:val="0"/>
                      <w:szCs w:val="21"/>
                    </w:rPr>
                  </w:pPr>
                </w:p>
              </w:tc>
              <w:tc>
                <w:tcPr>
                  <w:tcW w:w="1589" w:type="dxa"/>
                  <w:vMerge/>
                  <w:tcBorders>
                    <w:left w:val="nil"/>
                    <w:bottom w:val="single" w:sz="4" w:space="0" w:color="auto"/>
                    <w:right w:val="single" w:sz="4" w:space="0" w:color="auto"/>
                  </w:tcBorders>
                  <w:shd w:val="clear" w:color="auto" w:fill="auto"/>
                  <w:vAlign w:val="center"/>
                </w:tcPr>
                <w:p w14:paraId="669C1EAF" w14:textId="77777777" w:rsidR="00576E1E" w:rsidRDefault="00576E1E">
                  <w:pPr>
                    <w:widowControl/>
                    <w:jc w:val="center"/>
                    <w:rPr>
                      <w:rFonts w:ascii="Times New Roman" w:hAnsi="Times New Roman" w:cs="Times New Roman"/>
                      <w:color w:val="000000"/>
                      <w:kern w:val="0"/>
                      <w:szCs w:val="21"/>
                    </w:rPr>
                  </w:pPr>
                </w:p>
              </w:tc>
              <w:tc>
                <w:tcPr>
                  <w:tcW w:w="1696" w:type="dxa"/>
                  <w:tcBorders>
                    <w:top w:val="nil"/>
                    <w:left w:val="nil"/>
                    <w:bottom w:val="single" w:sz="4" w:space="0" w:color="auto"/>
                    <w:right w:val="single" w:sz="4" w:space="0" w:color="auto"/>
                  </w:tcBorders>
                  <w:shd w:val="clear" w:color="auto" w:fill="auto"/>
                  <w:vAlign w:val="center"/>
                </w:tcPr>
                <w:p w14:paraId="0E520B06"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2ng/g</w:t>
                  </w:r>
                </w:p>
              </w:tc>
            </w:tr>
            <w:tr w:rsidR="00576E1E" w14:paraId="09CBD9F3" w14:textId="77777777">
              <w:trPr>
                <w:trHeight w:val="397"/>
                <w:jc w:val="center"/>
              </w:trPr>
              <w:tc>
                <w:tcPr>
                  <w:tcW w:w="426" w:type="dxa"/>
                  <w:vMerge/>
                  <w:tcBorders>
                    <w:top w:val="nil"/>
                    <w:left w:val="single" w:sz="4" w:space="0" w:color="auto"/>
                    <w:bottom w:val="single" w:sz="4" w:space="0" w:color="000000"/>
                    <w:right w:val="single" w:sz="4" w:space="0" w:color="auto"/>
                  </w:tcBorders>
                  <w:vAlign w:val="center"/>
                </w:tcPr>
                <w:p w14:paraId="7C0DD767" w14:textId="77777777" w:rsidR="00576E1E" w:rsidRDefault="00576E1E">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3A0D8A52"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Cd</w:t>
                  </w:r>
                </w:p>
              </w:tc>
              <w:tc>
                <w:tcPr>
                  <w:tcW w:w="1844" w:type="dxa"/>
                  <w:vMerge w:val="restart"/>
                  <w:tcBorders>
                    <w:top w:val="nil"/>
                    <w:left w:val="nil"/>
                    <w:right w:val="single" w:sz="4" w:space="0" w:color="auto"/>
                  </w:tcBorders>
                  <w:shd w:val="clear" w:color="auto" w:fill="auto"/>
                  <w:vAlign w:val="center"/>
                </w:tcPr>
                <w:p w14:paraId="34804807"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GB/T 14506.30-2010</w:t>
                  </w:r>
                </w:p>
              </w:tc>
              <w:tc>
                <w:tcPr>
                  <w:tcW w:w="2634" w:type="dxa"/>
                  <w:vMerge w:val="restart"/>
                  <w:tcBorders>
                    <w:top w:val="nil"/>
                    <w:left w:val="nil"/>
                    <w:right w:val="single" w:sz="4" w:space="0" w:color="auto"/>
                  </w:tcBorders>
                  <w:shd w:val="clear" w:color="auto" w:fill="auto"/>
                  <w:vAlign w:val="center"/>
                </w:tcPr>
                <w:p w14:paraId="3857FF06"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电感耦合等离子体质谱仪</w:t>
                  </w:r>
                </w:p>
              </w:tc>
              <w:tc>
                <w:tcPr>
                  <w:tcW w:w="1589" w:type="dxa"/>
                  <w:vMerge w:val="restart"/>
                  <w:tcBorders>
                    <w:top w:val="nil"/>
                    <w:left w:val="nil"/>
                    <w:right w:val="single" w:sz="4" w:space="0" w:color="auto"/>
                  </w:tcBorders>
                  <w:shd w:val="clear" w:color="auto" w:fill="auto"/>
                  <w:vAlign w:val="center"/>
                </w:tcPr>
                <w:p w14:paraId="22DF51CA"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NexION 350D</w:t>
                  </w:r>
                </w:p>
              </w:tc>
              <w:tc>
                <w:tcPr>
                  <w:tcW w:w="1696" w:type="dxa"/>
                  <w:tcBorders>
                    <w:top w:val="nil"/>
                    <w:left w:val="nil"/>
                    <w:bottom w:val="single" w:sz="4" w:space="0" w:color="auto"/>
                    <w:right w:val="single" w:sz="4" w:space="0" w:color="auto"/>
                  </w:tcBorders>
                  <w:shd w:val="clear" w:color="auto" w:fill="auto"/>
                  <w:vAlign w:val="center"/>
                </w:tcPr>
                <w:p w14:paraId="6C51663B"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0.02μg/g</w:t>
                  </w:r>
                </w:p>
              </w:tc>
            </w:tr>
            <w:tr w:rsidR="00576E1E" w14:paraId="4AD33F89" w14:textId="77777777">
              <w:trPr>
                <w:trHeight w:val="397"/>
                <w:jc w:val="center"/>
              </w:trPr>
              <w:tc>
                <w:tcPr>
                  <w:tcW w:w="426" w:type="dxa"/>
                  <w:vMerge/>
                  <w:tcBorders>
                    <w:top w:val="nil"/>
                    <w:left w:val="single" w:sz="4" w:space="0" w:color="auto"/>
                    <w:bottom w:val="single" w:sz="4" w:space="0" w:color="000000"/>
                    <w:right w:val="single" w:sz="4" w:space="0" w:color="auto"/>
                  </w:tcBorders>
                  <w:vAlign w:val="center"/>
                </w:tcPr>
                <w:p w14:paraId="6C750422" w14:textId="77777777" w:rsidR="00576E1E" w:rsidRDefault="00576E1E">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602C89C8"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Pb</w:t>
                  </w:r>
                </w:p>
              </w:tc>
              <w:tc>
                <w:tcPr>
                  <w:tcW w:w="1844" w:type="dxa"/>
                  <w:vMerge/>
                  <w:tcBorders>
                    <w:left w:val="nil"/>
                    <w:right w:val="single" w:sz="4" w:space="0" w:color="auto"/>
                  </w:tcBorders>
                  <w:shd w:val="clear" w:color="auto" w:fill="auto"/>
                  <w:vAlign w:val="center"/>
                </w:tcPr>
                <w:p w14:paraId="27AE9A32" w14:textId="77777777" w:rsidR="00576E1E" w:rsidRDefault="00576E1E">
                  <w:pPr>
                    <w:widowControl/>
                    <w:jc w:val="center"/>
                    <w:rPr>
                      <w:rFonts w:ascii="Times New Roman" w:hAnsi="Times New Roman" w:cs="Times New Roman"/>
                      <w:color w:val="000000"/>
                      <w:kern w:val="0"/>
                      <w:szCs w:val="21"/>
                    </w:rPr>
                  </w:pPr>
                </w:p>
              </w:tc>
              <w:tc>
                <w:tcPr>
                  <w:tcW w:w="2634" w:type="dxa"/>
                  <w:vMerge/>
                  <w:tcBorders>
                    <w:left w:val="nil"/>
                    <w:right w:val="single" w:sz="4" w:space="0" w:color="auto"/>
                  </w:tcBorders>
                  <w:shd w:val="clear" w:color="auto" w:fill="auto"/>
                  <w:vAlign w:val="center"/>
                </w:tcPr>
                <w:p w14:paraId="705E3026" w14:textId="77777777" w:rsidR="00576E1E" w:rsidRDefault="00576E1E">
                  <w:pPr>
                    <w:widowControl/>
                    <w:jc w:val="center"/>
                    <w:rPr>
                      <w:rFonts w:ascii="Times New Roman" w:hAnsi="Times New Roman" w:cs="Times New Roman"/>
                      <w:color w:val="000000"/>
                      <w:kern w:val="0"/>
                      <w:szCs w:val="21"/>
                    </w:rPr>
                  </w:pPr>
                </w:p>
              </w:tc>
              <w:tc>
                <w:tcPr>
                  <w:tcW w:w="1589" w:type="dxa"/>
                  <w:vMerge/>
                  <w:tcBorders>
                    <w:left w:val="nil"/>
                    <w:right w:val="single" w:sz="4" w:space="0" w:color="auto"/>
                  </w:tcBorders>
                  <w:shd w:val="clear" w:color="auto" w:fill="auto"/>
                  <w:vAlign w:val="center"/>
                </w:tcPr>
                <w:p w14:paraId="686A26A7" w14:textId="77777777" w:rsidR="00576E1E" w:rsidRDefault="00576E1E">
                  <w:pPr>
                    <w:widowControl/>
                    <w:jc w:val="center"/>
                    <w:rPr>
                      <w:rFonts w:ascii="Times New Roman" w:hAnsi="Times New Roman" w:cs="Times New Roman"/>
                      <w:color w:val="000000"/>
                      <w:kern w:val="0"/>
                      <w:szCs w:val="21"/>
                    </w:rPr>
                  </w:pPr>
                </w:p>
              </w:tc>
              <w:tc>
                <w:tcPr>
                  <w:tcW w:w="1696" w:type="dxa"/>
                  <w:tcBorders>
                    <w:top w:val="nil"/>
                    <w:left w:val="nil"/>
                    <w:bottom w:val="single" w:sz="4" w:space="0" w:color="auto"/>
                    <w:right w:val="single" w:sz="4" w:space="0" w:color="auto"/>
                  </w:tcBorders>
                  <w:shd w:val="clear" w:color="auto" w:fill="auto"/>
                  <w:vAlign w:val="center"/>
                </w:tcPr>
                <w:p w14:paraId="4B59B074"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0.1μg/g</w:t>
                  </w:r>
                </w:p>
              </w:tc>
            </w:tr>
            <w:tr w:rsidR="00576E1E" w14:paraId="5F536ACB" w14:textId="77777777">
              <w:trPr>
                <w:trHeight w:val="397"/>
                <w:jc w:val="center"/>
              </w:trPr>
              <w:tc>
                <w:tcPr>
                  <w:tcW w:w="426" w:type="dxa"/>
                  <w:vMerge/>
                  <w:tcBorders>
                    <w:top w:val="nil"/>
                    <w:left w:val="single" w:sz="4" w:space="0" w:color="auto"/>
                    <w:bottom w:val="single" w:sz="4" w:space="0" w:color="000000"/>
                    <w:right w:val="single" w:sz="4" w:space="0" w:color="auto"/>
                  </w:tcBorders>
                  <w:vAlign w:val="center"/>
                </w:tcPr>
                <w:p w14:paraId="25394C1A" w14:textId="77777777" w:rsidR="00576E1E" w:rsidRDefault="00576E1E">
                  <w:pPr>
                    <w:widowControl/>
                    <w:jc w:val="left"/>
                    <w:rPr>
                      <w:rFonts w:ascii="Times New Roman" w:hAnsi="Times New Roman" w:cs="Times New Roman"/>
                      <w:color w:val="000000"/>
                      <w:kern w:val="0"/>
                      <w:szCs w:val="21"/>
                    </w:rPr>
                  </w:pPr>
                </w:p>
              </w:tc>
              <w:tc>
                <w:tcPr>
                  <w:tcW w:w="1161" w:type="dxa"/>
                  <w:tcBorders>
                    <w:top w:val="single" w:sz="4" w:space="0" w:color="auto"/>
                    <w:left w:val="nil"/>
                    <w:bottom w:val="single" w:sz="4" w:space="0" w:color="auto"/>
                    <w:right w:val="single" w:sz="4" w:space="0" w:color="auto"/>
                  </w:tcBorders>
                  <w:shd w:val="clear" w:color="auto" w:fill="auto"/>
                  <w:vAlign w:val="center"/>
                </w:tcPr>
                <w:p w14:paraId="2229596A"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Zn</w:t>
                  </w:r>
                </w:p>
              </w:tc>
              <w:tc>
                <w:tcPr>
                  <w:tcW w:w="1844" w:type="dxa"/>
                  <w:vMerge/>
                  <w:tcBorders>
                    <w:left w:val="nil"/>
                    <w:right w:val="single" w:sz="4" w:space="0" w:color="auto"/>
                  </w:tcBorders>
                  <w:shd w:val="clear" w:color="auto" w:fill="auto"/>
                  <w:vAlign w:val="center"/>
                </w:tcPr>
                <w:p w14:paraId="2757F46D" w14:textId="77777777" w:rsidR="00576E1E" w:rsidRDefault="00576E1E">
                  <w:pPr>
                    <w:widowControl/>
                    <w:jc w:val="center"/>
                    <w:rPr>
                      <w:rFonts w:ascii="Times New Roman" w:hAnsi="Times New Roman" w:cs="Times New Roman"/>
                      <w:color w:val="000000"/>
                      <w:kern w:val="0"/>
                      <w:szCs w:val="21"/>
                    </w:rPr>
                  </w:pPr>
                </w:p>
              </w:tc>
              <w:tc>
                <w:tcPr>
                  <w:tcW w:w="2634" w:type="dxa"/>
                  <w:vMerge/>
                  <w:tcBorders>
                    <w:left w:val="nil"/>
                    <w:right w:val="single" w:sz="4" w:space="0" w:color="auto"/>
                  </w:tcBorders>
                  <w:shd w:val="clear" w:color="auto" w:fill="auto"/>
                  <w:vAlign w:val="center"/>
                </w:tcPr>
                <w:p w14:paraId="7448C6EC" w14:textId="77777777" w:rsidR="00576E1E" w:rsidRDefault="00576E1E">
                  <w:pPr>
                    <w:widowControl/>
                    <w:jc w:val="center"/>
                    <w:rPr>
                      <w:rFonts w:ascii="Times New Roman" w:hAnsi="Times New Roman" w:cs="Times New Roman"/>
                      <w:color w:val="000000"/>
                      <w:kern w:val="0"/>
                      <w:szCs w:val="21"/>
                    </w:rPr>
                  </w:pPr>
                </w:p>
              </w:tc>
              <w:tc>
                <w:tcPr>
                  <w:tcW w:w="1589" w:type="dxa"/>
                  <w:vMerge/>
                  <w:tcBorders>
                    <w:left w:val="nil"/>
                    <w:right w:val="single" w:sz="4" w:space="0" w:color="auto"/>
                  </w:tcBorders>
                  <w:shd w:val="clear" w:color="auto" w:fill="auto"/>
                  <w:vAlign w:val="center"/>
                </w:tcPr>
                <w:p w14:paraId="270436F5" w14:textId="77777777" w:rsidR="00576E1E" w:rsidRDefault="00576E1E">
                  <w:pPr>
                    <w:widowControl/>
                    <w:jc w:val="center"/>
                    <w:rPr>
                      <w:rFonts w:ascii="Times New Roman" w:hAnsi="Times New Roman" w:cs="Times New Roman"/>
                      <w:color w:val="000000"/>
                      <w:kern w:val="0"/>
                      <w:szCs w:val="21"/>
                    </w:rPr>
                  </w:pPr>
                </w:p>
              </w:tc>
              <w:tc>
                <w:tcPr>
                  <w:tcW w:w="1696" w:type="dxa"/>
                  <w:tcBorders>
                    <w:top w:val="nil"/>
                    <w:left w:val="nil"/>
                    <w:bottom w:val="single" w:sz="4" w:space="0" w:color="auto"/>
                    <w:right w:val="single" w:sz="4" w:space="0" w:color="auto"/>
                  </w:tcBorders>
                  <w:shd w:val="clear" w:color="auto" w:fill="auto"/>
                  <w:vAlign w:val="center"/>
                </w:tcPr>
                <w:p w14:paraId="67BD2C25"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2μg/g</w:t>
                  </w:r>
                </w:p>
              </w:tc>
            </w:tr>
            <w:tr w:rsidR="00576E1E" w14:paraId="52DF79C0" w14:textId="77777777">
              <w:trPr>
                <w:trHeight w:val="397"/>
                <w:jc w:val="center"/>
              </w:trPr>
              <w:tc>
                <w:tcPr>
                  <w:tcW w:w="426" w:type="dxa"/>
                  <w:vMerge/>
                  <w:tcBorders>
                    <w:top w:val="nil"/>
                    <w:left w:val="single" w:sz="4" w:space="0" w:color="auto"/>
                    <w:bottom w:val="single" w:sz="4" w:space="0" w:color="000000"/>
                    <w:right w:val="single" w:sz="4" w:space="0" w:color="auto"/>
                  </w:tcBorders>
                  <w:vAlign w:val="center"/>
                </w:tcPr>
                <w:p w14:paraId="1E34E868" w14:textId="77777777" w:rsidR="00576E1E" w:rsidRDefault="00576E1E">
                  <w:pPr>
                    <w:widowControl/>
                    <w:jc w:val="left"/>
                    <w:rPr>
                      <w:rFonts w:ascii="Times New Roman" w:hAnsi="Times New Roman" w:cs="Times New Roman"/>
                      <w:color w:val="000000"/>
                      <w:kern w:val="0"/>
                      <w:szCs w:val="21"/>
                    </w:rPr>
                  </w:pPr>
                </w:p>
              </w:tc>
              <w:tc>
                <w:tcPr>
                  <w:tcW w:w="1161" w:type="dxa"/>
                  <w:tcBorders>
                    <w:top w:val="single" w:sz="4" w:space="0" w:color="auto"/>
                    <w:left w:val="nil"/>
                    <w:bottom w:val="single" w:sz="4" w:space="0" w:color="auto"/>
                    <w:right w:val="single" w:sz="4" w:space="0" w:color="auto"/>
                  </w:tcBorders>
                  <w:shd w:val="clear" w:color="auto" w:fill="auto"/>
                  <w:vAlign w:val="center"/>
                </w:tcPr>
                <w:p w14:paraId="6EC49E84"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Ni</w:t>
                  </w:r>
                </w:p>
              </w:tc>
              <w:tc>
                <w:tcPr>
                  <w:tcW w:w="1844" w:type="dxa"/>
                  <w:vMerge/>
                  <w:tcBorders>
                    <w:left w:val="nil"/>
                    <w:right w:val="single" w:sz="4" w:space="0" w:color="auto"/>
                  </w:tcBorders>
                  <w:shd w:val="clear" w:color="auto" w:fill="auto"/>
                  <w:vAlign w:val="center"/>
                </w:tcPr>
                <w:p w14:paraId="08022BC3" w14:textId="77777777" w:rsidR="00576E1E" w:rsidRDefault="00576E1E">
                  <w:pPr>
                    <w:widowControl/>
                    <w:jc w:val="center"/>
                    <w:rPr>
                      <w:rFonts w:ascii="Times New Roman" w:hAnsi="Times New Roman" w:cs="Times New Roman"/>
                      <w:color w:val="000000"/>
                      <w:kern w:val="0"/>
                      <w:szCs w:val="21"/>
                    </w:rPr>
                  </w:pPr>
                </w:p>
              </w:tc>
              <w:tc>
                <w:tcPr>
                  <w:tcW w:w="2634" w:type="dxa"/>
                  <w:vMerge/>
                  <w:tcBorders>
                    <w:left w:val="nil"/>
                    <w:right w:val="single" w:sz="4" w:space="0" w:color="auto"/>
                  </w:tcBorders>
                  <w:shd w:val="clear" w:color="auto" w:fill="auto"/>
                  <w:vAlign w:val="center"/>
                </w:tcPr>
                <w:p w14:paraId="56558A6A" w14:textId="77777777" w:rsidR="00576E1E" w:rsidRDefault="00576E1E">
                  <w:pPr>
                    <w:widowControl/>
                    <w:jc w:val="center"/>
                    <w:rPr>
                      <w:rFonts w:ascii="Times New Roman" w:hAnsi="Times New Roman" w:cs="Times New Roman"/>
                      <w:color w:val="000000"/>
                      <w:kern w:val="0"/>
                      <w:szCs w:val="21"/>
                    </w:rPr>
                  </w:pPr>
                </w:p>
              </w:tc>
              <w:tc>
                <w:tcPr>
                  <w:tcW w:w="1589" w:type="dxa"/>
                  <w:vMerge/>
                  <w:tcBorders>
                    <w:left w:val="nil"/>
                    <w:right w:val="single" w:sz="4" w:space="0" w:color="auto"/>
                  </w:tcBorders>
                  <w:shd w:val="clear" w:color="auto" w:fill="auto"/>
                  <w:vAlign w:val="center"/>
                </w:tcPr>
                <w:p w14:paraId="2AABF5A7" w14:textId="77777777" w:rsidR="00576E1E" w:rsidRDefault="00576E1E">
                  <w:pPr>
                    <w:widowControl/>
                    <w:jc w:val="center"/>
                    <w:rPr>
                      <w:rFonts w:ascii="Times New Roman" w:hAnsi="Times New Roman" w:cs="Times New Roman"/>
                      <w:color w:val="000000"/>
                      <w:kern w:val="0"/>
                      <w:szCs w:val="21"/>
                    </w:rPr>
                  </w:pPr>
                </w:p>
              </w:tc>
              <w:tc>
                <w:tcPr>
                  <w:tcW w:w="1696" w:type="dxa"/>
                  <w:tcBorders>
                    <w:top w:val="nil"/>
                    <w:left w:val="nil"/>
                    <w:bottom w:val="single" w:sz="4" w:space="0" w:color="auto"/>
                    <w:right w:val="single" w:sz="4" w:space="0" w:color="auto"/>
                  </w:tcBorders>
                  <w:shd w:val="clear" w:color="auto" w:fill="auto"/>
                  <w:vAlign w:val="center"/>
                </w:tcPr>
                <w:p w14:paraId="21FBC5C9"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1μg/g</w:t>
                  </w:r>
                </w:p>
              </w:tc>
            </w:tr>
            <w:tr w:rsidR="00576E1E" w14:paraId="44F37630" w14:textId="77777777">
              <w:trPr>
                <w:trHeight w:val="397"/>
                <w:jc w:val="center"/>
              </w:trPr>
              <w:tc>
                <w:tcPr>
                  <w:tcW w:w="426" w:type="dxa"/>
                  <w:vMerge/>
                  <w:tcBorders>
                    <w:top w:val="nil"/>
                    <w:left w:val="single" w:sz="4" w:space="0" w:color="auto"/>
                    <w:bottom w:val="single" w:sz="4" w:space="0" w:color="000000"/>
                    <w:right w:val="single" w:sz="4" w:space="0" w:color="auto"/>
                  </w:tcBorders>
                  <w:vAlign w:val="center"/>
                </w:tcPr>
                <w:p w14:paraId="624E8A66" w14:textId="77777777" w:rsidR="00576E1E" w:rsidRDefault="00576E1E">
                  <w:pPr>
                    <w:widowControl/>
                    <w:jc w:val="left"/>
                    <w:rPr>
                      <w:rFonts w:ascii="Times New Roman" w:hAnsi="Times New Roman" w:cs="Times New Roman"/>
                      <w:color w:val="000000"/>
                      <w:kern w:val="0"/>
                      <w:szCs w:val="21"/>
                    </w:rPr>
                  </w:pPr>
                </w:p>
              </w:tc>
              <w:tc>
                <w:tcPr>
                  <w:tcW w:w="1161" w:type="dxa"/>
                  <w:tcBorders>
                    <w:top w:val="single" w:sz="4" w:space="0" w:color="auto"/>
                    <w:left w:val="nil"/>
                    <w:bottom w:val="single" w:sz="4" w:space="0" w:color="auto"/>
                    <w:right w:val="single" w:sz="4" w:space="0" w:color="auto"/>
                  </w:tcBorders>
                  <w:shd w:val="clear" w:color="auto" w:fill="auto"/>
                  <w:vAlign w:val="center"/>
                </w:tcPr>
                <w:p w14:paraId="7A20481D"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Cu</w:t>
                  </w:r>
                </w:p>
              </w:tc>
              <w:tc>
                <w:tcPr>
                  <w:tcW w:w="1844" w:type="dxa"/>
                  <w:vMerge/>
                  <w:tcBorders>
                    <w:left w:val="nil"/>
                    <w:bottom w:val="single" w:sz="4" w:space="0" w:color="auto"/>
                    <w:right w:val="single" w:sz="4" w:space="0" w:color="auto"/>
                  </w:tcBorders>
                  <w:shd w:val="clear" w:color="auto" w:fill="auto"/>
                  <w:vAlign w:val="center"/>
                </w:tcPr>
                <w:p w14:paraId="437B714D" w14:textId="77777777" w:rsidR="00576E1E" w:rsidRDefault="00576E1E">
                  <w:pPr>
                    <w:widowControl/>
                    <w:jc w:val="center"/>
                    <w:rPr>
                      <w:rFonts w:ascii="Times New Roman" w:hAnsi="Times New Roman" w:cs="Times New Roman"/>
                      <w:color w:val="000000"/>
                      <w:kern w:val="0"/>
                      <w:szCs w:val="21"/>
                    </w:rPr>
                  </w:pPr>
                </w:p>
              </w:tc>
              <w:tc>
                <w:tcPr>
                  <w:tcW w:w="2634" w:type="dxa"/>
                  <w:vMerge/>
                  <w:tcBorders>
                    <w:left w:val="nil"/>
                    <w:bottom w:val="single" w:sz="4" w:space="0" w:color="auto"/>
                    <w:right w:val="single" w:sz="4" w:space="0" w:color="auto"/>
                  </w:tcBorders>
                  <w:shd w:val="clear" w:color="auto" w:fill="auto"/>
                  <w:vAlign w:val="center"/>
                </w:tcPr>
                <w:p w14:paraId="71B67F0C" w14:textId="77777777" w:rsidR="00576E1E" w:rsidRDefault="00576E1E">
                  <w:pPr>
                    <w:widowControl/>
                    <w:jc w:val="center"/>
                    <w:rPr>
                      <w:rFonts w:ascii="Times New Roman" w:hAnsi="Times New Roman" w:cs="Times New Roman"/>
                      <w:color w:val="000000"/>
                      <w:kern w:val="0"/>
                      <w:szCs w:val="21"/>
                    </w:rPr>
                  </w:pPr>
                </w:p>
              </w:tc>
              <w:tc>
                <w:tcPr>
                  <w:tcW w:w="1589" w:type="dxa"/>
                  <w:vMerge/>
                  <w:tcBorders>
                    <w:left w:val="nil"/>
                    <w:bottom w:val="single" w:sz="4" w:space="0" w:color="auto"/>
                    <w:right w:val="single" w:sz="4" w:space="0" w:color="auto"/>
                  </w:tcBorders>
                  <w:shd w:val="clear" w:color="auto" w:fill="auto"/>
                  <w:vAlign w:val="center"/>
                </w:tcPr>
                <w:p w14:paraId="0134D4AB" w14:textId="77777777" w:rsidR="00576E1E" w:rsidRDefault="00576E1E">
                  <w:pPr>
                    <w:widowControl/>
                    <w:jc w:val="center"/>
                    <w:rPr>
                      <w:rFonts w:ascii="Times New Roman" w:hAnsi="Times New Roman" w:cs="Times New Roman"/>
                      <w:color w:val="000000"/>
                      <w:kern w:val="0"/>
                      <w:szCs w:val="21"/>
                    </w:rPr>
                  </w:pPr>
                </w:p>
              </w:tc>
              <w:tc>
                <w:tcPr>
                  <w:tcW w:w="1696" w:type="dxa"/>
                  <w:tcBorders>
                    <w:top w:val="nil"/>
                    <w:left w:val="nil"/>
                    <w:bottom w:val="single" w:sz="4" w:space="0" w:color="auto"/>
                    <w:right w:val="single" w:sz="4" w:space="0" w:color="auto"/>
                  </w:tcBorders>
                  <w:shd w:val="clear" w:color="auto" w:fill="auto"/>
                  <w:vAlign w:val="center"/>
                </w:tcPr>
                <w:p w14:paraId="62CF4769"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0.2μg/g</w:t>
                  </w:r>
                </w:p>
              </w:tc>
            </w:tr>
            <w:tr w:rsidR="00576E1E" w14:paraId="008FE6F4" w14:textId="77777777">
              <w:trPr>
                <w:trHeight w:val="397"/>
                <w:jc w:val="center"/>
              </w:trPr>
              <w:tc>
                <w:tcPr>
                  <w:tcW w:w="426" w:type="dxa"/>
                  <w:vMerge/>
                  <w:tcBorders>
                    <w:top w:val="nil"/>
                    <w:left w:val="single" w:sz="4" w:space="0" w:color="auto"/>
                    <w:bottom w:val="single" w:sz="4" w:space="0" w:color="000000"/>
                    <w:right w:val="single" w:sz="4" w:space="0" w:color="auto"/>
                  </w:tcBorders>
                  <w:vAlign w:val="center"/>
                </w:tcPr>
                <w:p w14:paraId="4B09FC15" w14:textId="77777777" w:rsidR="00576E1E" w:rsidRDefault="00576E1E">
                  <w:pPr>
                    <w:widowControl/>
                    <w:jc w:val="left"/>
                    <w:rPr>
                      <w:rFonts w:ascii="Times New Roman" w:hAnsi="Times New Roman" w:cs="Times New Roman"/>
                      <w:color w:val="000000"/>
                      <w:kern w:val="0"/>
                      <w:szCs w:val="21"/>
                    </w:rPr>
                  </w:pPr>
                </w:p>
              </w:tc>
              <w:tc>
                <w:tcPr>
                  <w:tcW w:w="1161" w:type="dxa"/>
                  <w:tcBorders>
                    <w:top w:val="single" w:sz="4" w:space="0" w:color="auto"/>
                    <w:left w:val="nil"/>
                    <w:bottom w:val="single" w:sz="4" w:space="0" w:color="auto"/>
                    <w:right w:val="single" w:sz="4" w:space="0" w:color="auto"/>
                  </w:tcBorders>
                  <w:shd w:val="clear" w:color="auto" w:fill="auto"/>
                  <w:vAlign w:val="center"/>
                </w:tcPr>
                <w:p w14:paraId="59189A01"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Cr</w:t>
                  </w:r>
                </w:p>
              </w:tc>
              <w:tc>
                <w:tcPr>
                  <w:tcW w:w="1844" w:type="dxa"/>
                  <w:tcBorders>
                    <w:top w:val="single" w:sz="4" w:space="0" w:color="auto"/>
                    <w:left w:val="nil"/>
                    <w:bottom w:val="single" w:sz="4" w:space="0" w:color="auto"/>
                    <w:right w:val="single" w:sz="4" w:space="0" w:color="auto"/>
                  </w:tcBorders>
                  <w:shd w:val="clear" w:color="auto" w:fill="auto"/>
                  <w:vAlign w:val="center"/>
                </w:tcPr>
                <w:p w14:paraId="1FD8F32E"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HJ 491-2009</w:t>
                  </w:r>
                </w:p>
              </w:tc>
              <w:tc>
                <w:tcPr>
                  <w:tcW w:w="2634" w:type="dxa"/>
                  <w:vMerge w:val="restart"/>
                  <w:tcBorders>
                    <w:top w:val="single" w:sz="4" w:space="0" w:color="auto"/>
                    <w:left w:val="nil"/>
                    <w:right w:val="single" w:sz="4" w:space="0" w:color="auto"/>
                  </w:tcBorders>
                  <w:shd w:val="clear" w:color="auto" w:fill="auto"/>
                  <w:vAlign w:val="center"/>
                </w:tcPr>
                <w:p w14:paraId="60F5E4E1"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原子吸收分光光度计</w:t>
                  </w:r>
                </w:p>
              </w:tc>
              <w:tc>
                <w:tcPr>
                  <w:tcW w:w="1589" w:type="dxa"/>
                  <w:vMerge w:val="restart"/>
                  <w:tcBorders>
                    <w:top w:val="single" w:sz="4" w:space="0" w:color="auto"/>
                    <w:left w:val="nil"/>
                    <w:right w:val="single" w:sz="4" w:space="0" w:color="auto"/>
                  </w:tcBorders>
                  <w:shd w:val="clear" w:color="auto" w:fill="auto"/>
                  <w:vAlign w:val="center"/>
                </w:tcPr>
                <w:p w14:paraId="545A7C48"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TAS-986</w:t>
                  </w:r>
                  <w:r>
                    <w:rPr>
                      <w:rFonts w:ascii="Times New Roman" w:hAnsi="Times New Roman" w:cs="Times New Roman"/>
                      <w:color w:val="000000"/>
                      <w:kern w:val="0"/>
                      <w:szCs w:val="21"/>
                    </w:rPr>
                    <w:t>（</w:t>
                  </w:r>
                  <w:r>
                    <w:rPr>
                      <w:rFonts w:ascii="Times New Roman" w:hAnsi="Times New Roman" w:cs="Times New Roman"/>
                      <w:color w:val="000000"/>
                      <w:kern w:val="0"/>
                      <w:szCs w:val="21"/>
                    </w:rPr>
                    <w:t>F</w:t>
                  </w:r>
                  <w:r>
                    <w:rPr>
                      <w:rFonts w:ascii="Times New Roman" w:hAnsi="Times New Roman" w:cs="Times New Roman"/>
                      <w:color w:val="000000"/>
                      <w:kern w:val="0"/>
                      <w:szCs w:val="21"/>
                    </w:rPr>
                    <w:t>）</w:t>
                  </w:r>
                </w:p>
              </w:tc>
              <w:tc>
                <w:tcPr>
                  <w:tcW w:w="1696" w:type="dxa"/>
                  <w:tcBorders>
                    <w:top w:val="nil"/>
                    <w:left w:val="nil"/>
                    <w:bottom w:val="single" w:sz="4" w:space="0" w:color="auto"/>
                    <w:right w:val="single" w:sz="4" w:space="0" w:color="auto"/>
                  </w:tcBorders>
                  <w:shd w:val="clear" w:color="auto" w:fill="auto"/>
                  <w:vAlign w:val="center"/>
                </w:tcPr>
                <w:p w14:paraId="2E5EA941"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5μg/g</w:t>
                  </w:r>
                </w:p>
              </w:tc>
            </w:tr>
            <w:tr w:rsidR="00576E1E" w14:paraId="75876510" w14:textId="77777777">
              <w:trPr>
                <w:trHeight w:val="397"/>
                <w:jc w:val="center"/>
              </w:trPr>
              <w:tc>
                <w:tcPr>
                  <w:tcW w:w="426" w:type="dxa"/>
                  <w:vMerge/>
                  <w:tcBorders>
                    <w:top w:val="nil"/>
                    <w:left w:val="single" w:sz="4" w:space="0" w:color="auto"/>
                    <w:bottom w:val="single" w:sz="4" w:space="0" w:color="000000"/>
                    <w:right w:val="single" w:sz="4" w:space="0" w:color="auto"/>
                  </w:tcBorders>
                  <w:vAlign w:val="center"/>
                </w:tcPr>
                <w:p w14:paraId="2B9BC4EE" w14:textId="77777777" w:rsidR="00576E1E" w:rsidRDefault="00576E1E">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11DEB156"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Cr</w:t>
                  </w:r>
                  <w:r>
                    <w:rPr>
                      <w:rFonts w:ascii="Times New Roman" w:hAnsi="Times New Roman" w:cs="Times New Roman"/>
                      <w:color w:val="000000"/>
                      <w:kern w:val="0"/>
                      <w:szCs w:val="21"/>
                      <w:vertAlign w:val="superscript"/>
                    </w:rPr>
                    <w:t>6+</w:t>
                  </w:r>
                </w:p>
              </w:tc>
              <w:tc>
                <w:tcPr>
                  <w:tcW w:w="1844" w:type="dxa"/>
                  <w:tcBorders>
                    <w:top w:val="nil"/>
                    <w:left w:val="nil"/>
                    <w:bottom w:val="single" w:sz="4" w:space="0" w:color="auto"/>
                    <w:right w:val="single" w:sz="4" w:space="0" w:color="auto"/>
                  </w:tcBorders>
                  <w:shd w:val="clear" w:color="auto" w:fill="auto"/>
                  <w:vAlign w:val="center"/>
                </w:tcPr>
                <w:p w14:paraId="2745EB2D"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 xml:space="preserve">HJ 1082-2019 </w:t>
                  </w:r>
                </w:p>
              </w:tc>
              <w:tc>
                <w:tcPr>
                  <w:tcW w:w="2634" w:type="dxa"/>
                  <w:vMerge/>
                  <w:tcBorders>
                    <w:left w:val="nil"/>
                    <w:bottom w:val="single" w:sz="4" w:space="0" w:color="auto"/>
                    <w:right w:val="single" w:sz="4" w:space="0" w:color="auto"/>
                  </w:tcBorders>
                  <w:shd w:val="clear" w:color="auto" w:fill="auto"/>
                  <w:vAlign w:val="center"/>
                </w:tcPr>
                <w:p w14:paraId="405BDEA6" w14:textId="77777777" w:rsidR="00576E1E" w:rsidRDefault="00576E1E">
                  <w:pPr>
                    <w:widowControl/>
                    <w:jc w:val="center"/>
                    <w:rPr>
                      <w:rFonts w:ascii="Times New Roman" w:hAnsi="Times New Roman" w:cs="Times New Roman"/>
                      <w:color w:val="000000"/>
                      <w:kern w:val="0"/>
                      <w:szCs w:val="21"/>
                    </w:rPr>
                  </w:pPr>
                </w:p>
              </w:tc>
              <w:tc>
                <w:tcPr>
                  <w:tcW w:w="1589" w:type="dxa"/>
                  <w:vMerge/>
                  <w:tcBorders>
                    <w:left w:val="nil"/>
                    <w:bottom w:val="single" w:sz="4" w:space="0" w:color="auto"/>
                    <w:right w:val="single" w:sz="4" w:space="0" w:color="auto"/>
                  </w:tcBorders>
                  <w:shd w:val="clear" w:color="auto" w:fill="auto"/>
                  <w:vAlign w:val="center"/>
                </w:tcPr>
                <w:p w14:paraId="1F795877" w14:textId="77777777" w:rsidR="00576E1E" w:rsidRDefault="00576E1E">
                  <w:pPr>
                    <w:widowControl/>
                    <w:jc w:val="center"/>
                    <w:rPr>
                      <w:rFonts w:ascii="Times New Roman" w:hAnsi="Times New Roman" w:cs="Times New Roman"/>
                      <w:color w:val="000000"/>
                      <w:kern w:val="0"/>
                      <w:szCs w:val="21"/>
                    </w:rPr>
                  </w:pPr>
                </w:p>
              </w:tc>
              <w:tc>
                <w:tcPr>
                  <w:tcW w:w="1696" w:type="dxa"/>
                  <w:tcBorders>
                    <w:top w:val="nil"/>
                    <w:left w:val="nil"/>
                    <w:bottom w:val="single" w:sz="4" w:space="0" w:color="auto"/>
                    <w:right w:val="single" w:sz="4" w:space="0" w:color="auto"/>
                  </w:tcBorders>
                  <w:shd w:val="clear" w:color="auto" w:fill="auto"/>
                  <w:vAlign w:val="center"/>
                </w:tcPr>
                <w:p w14:paraId="0D439A69"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0.5μg/g</w:t>
                  </w:r>
                </w:p>
              </w:tc>
            </w:tr>
            <w:tr w:rsidR="00576E1E" w14:paraId="087C52EA" w14:textId="77777777">
              <w:trPr>
                <w:trHeight w:val="397"/>
                <w:jc w:val="center"/>
              </w:trPr>
              <w:tc>
                <w:tcPr>
                  <w:tcW w:w="426" w:type="dxa"/>
                  <w:vMerge/>
                  <w:tcBorders>
                    <w:top w:val="nil"/>
                    <w:left w:val="single" w:sz="4" w:space="0" w:color="auto"/>
                    <w:bottom w:val="single" w:sz="4" w:space="0" w:color="000000"/>
                    <w:right w:val="single" w:sz="4" w:space="0" w:color="auto"/>
                  </w:tcBorders>
                  <w:vAlign w:val="center"/>
                </w:tcPr>
                <w:p w14:paraId="663D1C7C" w14:textId="77777777" w:rsidR="00576E1E" w:rsidRDefault="00576E1E">
                  <w:pPr>
                    <w:widowControl/>
                    <w:jc w:val="left"/>
                    <w:rPr>
                      <w:rFonts w:ascii="Times New Roman" w:hAnsi="Times New Roman" w:cs="Times New Roman"/>
                      <w:color w:val="000000"/>
                      <w:kern w:val="0"/>
                      <w:szCs w:val="21"/>
                    </w:rPr>
                  </w:pPr>
                </w:p>
              </w:tc>
              <w:tc>
                <w:tcPr>
                  <w:tcW w:w="1161" w:type="dxa"/>
                  <w:tcBorders>
                    <w:top w:val="nil"/>
                    <w:left w:val="nil"/>
                    <w:bottom w:val="nil"/>
                    <w:right w:val="single" w:sz="4" w:space="0" w:color="auto"/>
                  </w:tcBorders>
                  <w:shd w:val="clear" w:color="auto" w:fill="auto"/>
                  <w:vAlign w:val="center"/>
                </w:tcPr>
                <w:p w14:paraId="517A9CAF"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pH</w:t>
                  </w:r>
                </w:p>
              </w:tc>
              <w:tc>
                <w:tcPr>
                  <w:tcW w:w="1844" w:type="dxa"/>
                  <w:tcBorders>
                    <w:top w:val="nil"/>
                    <w:left w:val="nil"/>
                    <w:bottom w:val="single" w:sz="4" w:space="0" w:color="auto"/>
                    <w:right w:val="single" w:sz="4" w:space="0" w:color="auto"/>
                  </w:tcBorders>
                  <w:shd w:val="clear" w:color="auto" w:fill="auto"/>
                  <w:vAlign w:val="center"/>
                </w:tcPr>
                <w:p w14:paraId="67D9C508"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HJ 962-2018</w:t>
                  </w:r>
                </w:p>
              </w:tc>
              <w:tc>
                <w:tcPr>
                  <w:tcW w:w="2634" w:type="dxa"/>
                  <w:tcBorders>
                    <w:top w:val="nil"/>
                    <w:left w:val="nil"/>
                    <w:bottom w:val="single" w:sz="4" w:space="0" w:color="auto"/>
                    <w:right w:val="single" w:sz="4" w:space="0" w:color="auto"/>
                  </w:tcBorders>
                  <w:shd w:val="clear" w:color="auto" w:fill="auto"/>
                  <w:vAlign w:val="center"/>
                </w:tcPr>
                <w:p w14:paraId="2868AD7B"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酸度计</w:t>
                  </w:r>
                </w:p>
              </w:tc>
              <w:tc>
                <w:tcPr>
                  <w:tcW w:w="1589" w:type="dxa"/>
                  <w:tcBorders>
                    <w:top w:val="nil"/>
                    <w:left w:val="nil"/>
                    <w:bottom w:val="single" w:sz="4" w:space="0" w:color="auto"/>
                    <w:right w:val="single" w:sz="4" w:space="0" w:color="auto"/>
                  </w:tcBorders>
                  <w:shd w:val="clear" w:color="auto" w:fill="auto"/>
                  <w:vAlign w:val="center"/>
                </w:tcPr>
                <w:p w14:paraId="52D41EE6"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PHS-25</w:t>
                  </w:r>
                </w:p>
              </w:tc>
              <w:tc>
                <w:tcPr>
                  <w:tcW w:w="1696" w:type="dxa"/>
                  <w:tcBorders>
                    <w:top w:val="nil"/>
                    <w:left w:val="nil"/>
                    <w:bottom w:val="single" w:sz="4" w:space="0" w:color="auto"/>
                    <w:right w:val="single" w:sz="4" w:space="0" w:color="auto"/>
                  </w:tcBorders>
                  <w:shd w:val="clear" w:color="auto" w:fill="auto"/>
                  <w:vAlign w:val="center"/>
                </w:tcPr>
                <w:p w14:paraId="2EB247E1"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w:t>
                  </w:r>
                </w:p>
              </w:tc>
            </w:tr>
            <w:tr w:rsidR="00576E1E" w14:paraId="75487B78" w14:textId="77777777">
              <w:trPr>
                <w:trHeight w:val="397"/>
                <w:jc w:val="center"/>
              </w:trPr>
              <w:tc>
                <w:tcPr>
                  <w:tcW w:w="426" w:type="dxa"/>
                  <w:vMerge w:val="restart"/>
                  <w:tcBorders>
                    <w:top w:val="nil"/>
                    <w:left w:val="single" w:sz="4" w:space="0" w:color="auto"/>
                    <w:bottom w:val="single" w:sz="4" w:space="0" w:color="000000"/>
                    <w:right w:val="single" w:sz="4" w:space="0" w:color="auto"/>
                  </w:tcBorders>
                  <w:shd w:val="clear" w:color="auto" w:fill="auto"/>
                  <w:vAlign w:val="center"/>
                </w:tcPr>
                <w:p w14:paraId="24859C1F"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生</w:t>
                  </w:r>
                </w:p>
                <w:p w14:paraId="34C3252F"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物</w:t>
                  </w:r>
                </w:p>
              </w:tc>
              <w:tc>
                <w:tcPr>
                  <w:tcW w:w="1161" w:type="dxa"/>
                  <w:tcBorders>
                    <w:top w:val="single" w:sz="4" w:space="0" w:color="auto"/>
                    <w:left w:val="nil"/>
                    <w:bottom w:val="single" w:sz="4" w:space="0" w:color="auto"/>
                    <w:right w:val="single" w:sz="4" w:space="0" w:color="auto"/>
                  </w:tcBorders>
                  <w:shd w:val="clear" w:color="auto" w:fill="auto"/>
                  <w:vAlign w:val="center"/>
                </w:tcPr>
                <w:p w14:paraId="3D764056"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U</w:t>
                  </w:r>
                  <w:r>
                    <w:rPr>
                      <w:rFonts w:ascii="Times New Roman" w:hAnsi="Times New Roman" w:cs="Times New Roman"/>
                      <w:color w:val="000000"/>
                      <w:kern w:val="0"/>
                      <w:szCs w:val="21"/>
                      <w:vertAlign w:val="subscript"/>
                    </w:rPr>
                    <w:t>天然</w:t>
                  </w:r>
                </w:p>
              </w:tc>
              <w:tc>
                <w:tcPr>
                  <w:tcW w:w="1844" w:type="dxa"/>
                  <w:tcBorders>
                    <w:top w:val="nil"/>
                    <w:left w:val="nil"/>
                    <w:bottom w:val="single" w:sz="4" w:space="0" w:color="auto"/>
                    <w:right w:val="single" w:sz="4" w:space="0" w:color="auto"/>
                  </w:tcBorders>
                  <w:shd w:val="clear" w:color="auto" w:fill="auto"/>
                  <w:vAlign w:val="center"/>
                </w:tcPr>
                <w:p w14:paraId="7C8EE8EC"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HJ 840-2017</w:t>
                  </w:r>
                </w:p>
              </w:tc>
              <w:tc>
                <w:tcPr>
                  <w:tcW w:w="2634" w:type="dxa"/>
                  <w:tcBorders>
                    <w:top w:val="nil"/>
                    <w:left w:val="nil"/>
                    <w:bottom w:val="single" w:sz="4" w:space="0" w:color="auto"/>
                    <w:right w:val="single" w:sz="4" w:space="0" w:color="auto"/>
                  </w:tcBorders>
                  <w:shd w:val="clear" w:color="auto" w:fill="auto"/>
                  <w:vAlign w:val="center"/>
                </w:tcPr>
                <w:p w14:paraId="118AA318"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微量铀分析仪</w:t>
                  </w:r>
                </w:p>
              </w:tc>
              <w:tc>
                <w:tcPr>
                  <w:tcW w:w="1589" w:type="dxa"/>
                  <w:tcBorders>
                    <w:top w:val="nil"/>
                    <w:left w:val="nil"/>
                    <w:bottom w:val="single" w:sz="4" w:space="0" w:color="auto"/>
                    <w:right w:val="single" w:sz="4" w:space="0" w:color="auto"/>
                  </w:tcBorders>
                  <w:shd w:val="clear" w:color="auto" w:fill="auto"/>
                  <w:vAlign w:val="center"/>
                </w:tcPr>
                <w:p w14:paraId="0E9F7EDA"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MUA</w:t>
                  </w:r>
                </w:p>
              </w:tc>
              <w:tc>
                <w:tcPr>
                  <w:tcW w:w="1696" w:type="dxa"/>
                  <w:tcBorders>
                    <w:top w:val="nil"/>
                    <w:left w:val="nil"/>
                    <w:bottom w:val="single" w:sz="4" w:space="0" w:color="auto"/>
                    <w:right w:val="single" w:sz="4" w:space="0" w:color="auto"/>
                  </w:tcBorders>
                  <w:shd w:val="clear" w:color="auto" w:fill="auto"/>
                  <w:vAlign w:val="center"/>
                </w:tcPr>
                <w:p w14:paraId="17D22E57"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0.1μg/kg</w:t>
                  </w:r>
                </w:p>
              </w:tc>
            </w:tr>
            <w:tr w:rsidR="00576E1E" w14:paraId="30ECE633" w14:textId="77777777">
              <w:trPr>
                <w:trHeight w:val="397"/>
                <w:jc w:val="center"/>
              </w:trPr>
              <w:tc>
                <w:tcPr>
                  <w:tcW w:w="426" w:type="dxa"/>
                  <w:vMerge/>
                  <w:tcBorders>
                    <w:top w:val="nil"/>
                    <w:left w:val="single" w:sz="4" w:space="0" w:color="auto"/>
                    <w:bottom w:val="single" w:sz="4" w:space="0" w:color="000000"/>
                    <w:right w:val="single" w:sz="4" w:space="0" w:color="auto"/>
                  </w:tcBorders>
                  <w:vAlign w:val="center"/>
                </w:tcPr>
                <w:p w14:paraId="78B5AFD0" w14:textId="77777777" w:rsidR="00576E1E" w:rsidRDefault="00576E1E">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6D26BD44"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vertAlign w:val="superscript"/>
                    </w:rPr>
                    <w:t>226</w:t>
                  </w:r>
                  <w:r>
                    <w:rPr>
                      <w:rFonts w:ascii="Times New Roman" w:hAnsi="Times New Roman" w:cs="Times New Roman"/>
                      <w:color w:val="000000"/>
                      <w:kern w:val="0"/>
                      <w:szCs w:val="21"/>
                    </w:rPr>
                    <w:t>Ra</w:t>
                  </w:r>
                </w:p>
              </w:tc>
              <w:tc>
                <w:tcPr>
                  <w:tcW w:w="1844" w:type="dxa"/>
                  <w:tcBorders>
                    <w:top w:val="nil"/>
                    <w:left w:val="nil"/>
                    <w:bottom w:val="single" w:sz="4" w:space="0" w:color="auto"/>
                    <w:right w:val="single" w:sz="4" w:space="0" w:color="auto"/>
                  </w:tcBorders>
                  <w:shd w:val="clear" w:color="auto" w:fill="auto"/>
                  <w:vAlign w:val="center"/>
                </w:tcPr>
                <w:p w14:paraId="0237B98A"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GB 14883.6-2016</w:t>
                  </w:r>
                </w:p>
              </w:tc>
              <w:tc>
                <w:tcPr>
                  <w:tcW w:w="2634" w:type="dxa"/>
                  <w:tcBorders>
                    <w:top w:val="nil"/>
                    <w:left w:val="nil"/>
                    <w:bottom w:val="single" w:sz="4" w:space="0" w:color="auto"/>
                    <w:right w:val="single" w:sz="4" w:space="0" w:color="auto"/>
                  </w:tcBorders>
                  <w:shd w:val="clear" w:color="auto" w:fill="auto"/>
                  <w:vAlign w:val="center"/>
                </w:tcPr>
                <w:p w14:paraId="2ED5A2E6"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镭氡分析仪</w:t>
                  </w:r>
                </w:p>
              </w:tc>
              <w:tc>
                <w:tcPr>
                  <w:tcW w:w="1589" w:type="dxa"/>
                  <w:tcBorders>
                    <w:top w:val="nil"/>
                    <w:left w:val="nil"/>
                    <w:bottom w:val="single" w:sz="4" w:space="0" w:color="auto"/>
                    <w:right w:val="single" w:sz="4" w:space="0" w:color="auto"/>
                  </w:tcBorders>
                  <w:shd w:val="clear" w:color="auto" w:fill="auto"/>
                  <w:vAlign w:val="center"/>
                </w:tcPr>
                <w:p w14:paraId="54D71B23"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PC2100</w:t>
                  </w:r>
                </w:p>
              </w:tc>
              <w:tc>
                <w:tcPr>
                  <w:tcW w:w="1696" w:type="dxa"/>
                  <w:tcBorders>
                    <w:top w:val="nil"/>
                    <w:left w:val="nil"/>
                    <w:bottom w:val="single" w:sz="4" w:space="0" w:color="auto"/>
                    <w:right w:val="single" w:sz="4" w:space="0" w:color="auto"/>
                  </w:tcBorders>
                  <w:shd w:val="clear" w:color="auto" w:fill="auto"/>
                  <w:vAlign w:val="center"/>
                </w:tcPr>
                <w:p w14:paraId="5B38E66E"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10mBq/kg</w:t>
                  </w:r>
                </w:p>
              </w:tc>
            </w:tr>
            <w:tr w:rsidR="00576E1E" w14:paraId="1520BDC4" w14:textId="77777777">
              <w:trPr>
                <w:trHeight w:val="397"/>
                <w:jc w:val="center"/>
              </w:trPr>
              <w:tc>
                <w:tcPr>
                  <w:tcW w:w="426" w:type="dxa"/>
                  <w:vMerge/>
                  <w:tcBorders>
                    <w:top w:val="nil"/>
                    <w:left w:val="single" w:sz="4" w:space="0" w:color="auto"/>
                    <w:bottom w:val="single" w:sz="4" w:space="0" w:color="000000"/>
                    <w:right w:val="single" w:sz="4" w:space="0" w:color="auto"/>
                  </w:tcBorders>
                  <w:vAlign w:val="center"/>
                </w:tcPr>
                <w:p w14:paraId="0B47FD02" w14:textId="77777777" w:rsidR="00576E1E" w:rsidRDefault="00576E1E">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63C1FE55"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vertAlign w:val="superscript"/>
                    </w:rPr>
                    <w:t>210</w:t>
                  </w:r>
                  <w:r>
                    <w:rPr>
                      <w:rFonts w:ascii="Times New Roman" w:hAnsi="Times New Roman" w:cs="Times New Roman"/>
                      <w:color w:val="000000"/>
                      <w:kern w:val="0"/>
                      <w:szCs w:val="21"/>
                    </w:rPr>
                    <w:t>Pb</w:t>
                  </w:r>
                </w:p>
              </w:tc>
              <w:tc>
                <w:tcPr>
                  <w:tcW w:w="1844" w:type="dxa"/>
                  <w:tcBorders>
                    <w:top w:val="nil"/>
                    <w:left w:val="nil"/>
                    <w:bottom w:val="single" w:sz="4" w:space="0" w:color="auto"/>
                    <w:right w:val="single" w:sz="4" w:space="0" w:color="auto"/>
                  </w:tcBorders>
                  <w:shd w:val="clear" w:color="auto" w:fill="auto"/>
                  <w:vAlign w:val="center"/>
                </w:tcPr>
                <w:p w14:paraId="2446DD18"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GB/T 16145-2022</w:t>
                  </w:r>
                </w:p>
              </w:tc>
              <w:tc>
                <w:tcPr>
                  <w:tcW w:w="2634" w:type="dxa"/>
                  <w:tcBorders>
                    <w:top w:val="nil"/>
                    <w:left w:val="nil"/>
                    <w:bottom w:val="single" w:sz="4" w:space="0" w:color="auto"/>
                    <w:right w:val="single" w:sz="4" w:space="0" w:color="auto"/>
                  </w:tcBorders>
                  <w:shd w:val="clear" w:color="auto" w:fill="auto"/>
                  <w:vAlign w:val="center"/>
                </w:tcPr>
                <w:p w14:paraId="4D9CAFDE"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高纯锗</w:t>
                  </w:r>
                  <w:r>
                    <w:rPr>
                      <w:rFonts w:ascii="Times New Roman" w:hAnsi="Times New Roman" w:cs="Times New Roman"/>
                      <w:color w:val="000000"/>
                      <w:kern w:val="0"/>
                      <w:szCs w:val="21"/>
                    </w:rPr>
                    <w:t>γ</w:t>
                  </w:r>
                  <w:r>
                    <w:rPr>
                      <w:rFonts w:ascii="Times New Roman" w:hAnsi="Times New Roman" w:cs="Times New Roman"/>
                      <w:color w:val="000000"/>
                      <w:kern w:val="0"/>
                      <w:szCs w:val="21"/>
                    </w:rPr>
                    <w:t>能谱仪</w:t>
                  </w:r>
                </w:p>
              </w:tc>
              <w:tc>
                <w:tcPr>
                  <w:tcW w:w="1589" w:type="dxa"/>
                  <w:tcBorders>
                    <w:top w:val="nil"/>
                    <w:left w:val="nil"/>
                    <w:bottom w:val="single" w:sz="4" w:space="0" w:color="auto"/>
                    <w:right w:val="single" w:sz="4" w:space="0" w:color="auto"/>
                  </w:tcBorders>
                  <w:shd w:val="clear" w:color="auto" w:fill="auto"/>
                  <w:vAlign w:val="center"/>
                </w:tcPr>
                <w:p w14:paraId="0F13C2CD"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GEM-C7080-LB-C</w:t>
                  </w:r>
                </w:p>
              </w:tc>
              <w:tc>
                <w:tcPr>
                  <w:tcW w:w="1696" w:type="dxa"/>
                  <w:tcBorders>
                    <w:top w:val="nil"/>
                    <w:left w:val="nil"/>
                    <w:bottom w:val="single" w:sz="4" w:space="0" w:color="auto"/>
                    <w:right w:val="single" w:sz="4" w:space="0" w:color="auto"/>
                  </w:tcBorders>
                  <w:shd w:val="clear" w:color="auto" w:fill="auto"/>
                  <w:vAlign w:val="center"/>
                </w:tcPr>
                <w:p w14:paraId="0424DC36"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10mBq/kg</w:t>
                  </w:r>
                </w:p>
              </w:tc>
            </w:tr>
            <w:tr w:rsidR="00576E1E" w14:paraId="1C2572A0" w14:textId="77777777">
              <w:trPr>
                <w:trHeight w:val="397"/>
                <w:jc w:val="center"/>
              </w:trPr>
              <w:tc>
                <w:tcPr>
                  <w:tcW w:w="426" w:type="dxa"/>
                  <w:vMerge/>
                  <w:tcBorders>
                    <w:top w:val="nil"/>
                    <w:left w:val="single" w:sz="4" w:space="0" w:color="auto"/>
                    <w:bottom w:val="single" w:sz="4" w:space="0" w:color="000000"/>
                    <w:right w:val="single" w:sz="4" w:space="0" w:color="auto"/>
                  </w:tcBorders>
                  <w:vAlign w:val="center"/>
                </w:tcPr>
                <w:p w14:paraId="241CB9E2" w14:textId="77777777" w:rsidR="00576E1E" w:rsidRDefault="00576E1E">
                  <w:pPr>
                    <w:widowControl/>
                    <w:jc w:val="left"/>
                    <w:rPr>
                      <w:rFonts w:ascii="Times New Roman" w:hAnsi="Times New Roman" w:cs="Times New Roman"/>
                      <w:color w:val="000000"/>
                      <w:kern w:val="0"/>
                      <w:szCs w:val="21"/>
                    </w:rPr>
                  </w:pPr>
                </w:p>
              </w:tc>
              <w:tc>
                <w:tcPr>
                  <w:tcW w:w="1161" w:type="dxa"/>
                  <w:tcBorders>
                    <w:top w:val="nil"/>
                    <w:left w:val="nil"/>
                    <w:bottom w:val="single" w:sz="4" w:space="0" w:color="auto"/>
                    <w:right w:val="single" w:sz="4" w:space="0" w:color="auto"/>
                  </w:tcBorders>
                  <w:shd w:val="clear" w:color="auto" w:fill="auto"/>
                  <w:vAlign w:val="center"/>
                </w:tcPr>
                <w:p w14:paraId="7D13D6FC"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vertAlign w:val="superscript"/>
                    </w:rPr>
                    <w:t>210</w:t>
                  </w:r>
                  <w:r>
                    <w:rPr>
                      <w:rFonts w:ascii="Times New Roman" w:hAnsi="Times New Roman" w:cs="Times New Roman"/>
                      <w:color w:val="000000"/>
                      <w:kern w:val="0"/>
                      <w:szCs w:val="21"/>
                    </w:rPr>
                    <w:t>Po</w:t>
                  </w:r>
                </w:p>
              </w:tc>
              <w:tc>
                <w:tcPr>
                  <w:tcW w:w="1844" w:type="dxa"/>
                  <w:tcBorders>
                    <w:top w:val="nil"/>
                    <w:left w:val="nil"/>
                    <w:bottom w:val="single" w:sz="4" w:space="0" w:color="auto"/>
                    <w:right w:val="single" w:sz="4" w:space="0" w:color="auto"/>
                  </w:tcBorders>
                  <w:shd w:val="clear" w:color="auto" w:fill="auto"/>
                  <w:vAlign w:val="center"/>
                </w:tcPr>
                <w:p w14:paraId="7D2B711D"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GB 14883.5-2016</w:t>
                  </w:r>
                </w:p>
              </w:tc>
              <w:tc>
                <w:tcPr>
                  <w:tcW w:w="2634" w:type="dxa"/>
                  <w:tcBorders>
                    <w:top w:val="nil"/>
                    <w:left w:val="nil"/>
                    <w:bottom w:val="single" w:sz="4" w:space="0" w:color="auto"/>
                    <w:right w:val="single" w:sz="4" w:space="0" w:color="auto"/>
                  </w:tcBorders>
                  <w:shd w:val="clear" w:color="auto" w:fill="auto"/>
                  <w:vAlign w:val="center"/>
                </w:tcPr>
                <w:p w14:paraId="069F5136"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α</w:t>
                  </w:r>
                  <w:r>
                    <w:rPr>
                      <w:rFonts w:ascii="Times New Roman" w:hAnsi="Times New Roman" w:cs="Times New Roman"/>
                      <w:color w:val="000000"/>
                      <w:kern w:val="0"/>
                      <w:szCs w:val="21"/>
                    </w:rPr>
                    <w:t>能谱仪</w:t>
                  </w:r>
                </w:p>
              </w:tc>
              <w:tc>
                <w:tcPr>
                  <w:tcW w:w="1589" w:type="dxa"/>
                  <w:tcBorders>
                    <w:top w:val="nil"/>
                    <w:left w:val="nil"/>
                    <w:bottom w:val="single" w:sz="4" w:space="0" w:color="auto"/>
                    <w:right w:val="single" w:sz="4" w:space="0" w:color="auto"/>
                  </w:tcBorders>
                  <w:shd w:val="clear" w:color="auto" w:fill="auto"/>
                  <w:vAlign w:val="center"/>
                </w:tcPr>
                <w:p w14:paraId="28FB38D8"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BH1324D</w:t>
                  </w:r>
                </w:p>
              </w:tc>
              <w:tc>
                <w:tcPr>
                  <w:tcW w:w="1696" w:type="dxa"/>
                  <w:tcBorders>
                    <w:top w:val="nil"/>
                    <w:left w:val="nil"/>
                    <w:bottom w:val="single" w:sz="4" w:space="0" w:color="auto"/>
                    <w:right w:val="single" w:sz="4" w:space="0" w:color="auto"/>
                  </w:tcBorders>
                  <w:shd w:val="clear" w:color="auto" w:fill="auto"/>
                  <w:vAlign w:val="center"/>
                </w:tcPr>
                <w:p w14:paraId="48C08119"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5mBq/kg</w:t>
                  </w:r>
                </w:p>
              </w:tc>
            </w:tr>
            <w:tr w:rsidR="00576E1E" w14:paraId="07564580" w14:textId="77777777">
              <w:trPr>
                <w:trHeight w:val="397"/>
                <w:jc w:val="center"/>
              </w:trPr>
              <w:tc>
                <w:tcPr>
                  <w:tcW w:w="1587" w:type="dxa"/>
                  <w:gridSpan w:val="2"/>
                  <w:tcBorders>
                    <w:top w:val="nil"/>
                    <w:left w:val="single" w:sz="4" w:space="0" w:color="auto"/>
                    <w:bottom w:val="single" w:sz="4" w:space="0" w:color="auto"/>
                    <w:right w:val="single" w:sz="4" w:space="0" w:color="auto"/>
                  </w:tcBorders>
                  <w:shd w:val="clear" w:color="auto" w:fill="auto"/>
                  <w:vAlign w:val="center"/>
                </w:tcPr>
                <w:p w14:paraId="63AB3618"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噪声</w:t>
                  </w:r>
                </w:p>
              </w:tc>
              <w:tc>
                <w:tcPr>
                  <w:tcW w:w="1844" w:type="dxa"/>
                  <w:tcBorders>
                    <w:top w:val="nil"/>
                    <w:left w:val="nil"/>
                    <w:bottom w:val="single" w:sz="4" w:space="0" w:color="auto"/>
                    <w:right w:val="single" w:sz="4" w:space="0" w:color="auto"/>
                  </w:tcBorders>
                  <w:shd w:val="clear" w:color="auto" w:fill="auto"/>
                  <w:vAlign w:val="center"/>
                </w:tcPr>
                <w:p w14:paraId="3A472BFB"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GB 3096-2008</w:t>
                  </w:r>
                </w:p>
              </w:tc>
              <w:tc>
                <w:tcPr>
                  <w:tcW w:w="2634" w:type="dxa"/>
                  <w:tcBorders>
                    <w:top w:val="nil"/>
                    <w:left w:val="nil"/>
                    <w:bottom w:val="single" w:sz="4" w:space="0" w:color="auto"/>
                    <w:right w:val="single" w:sz="4" w:space="0" w:color="auto"/>
                  </w:tcBorders>
                  <w:shd w:val="clear" w:color="auto" w:fill="auto"/>
                  <w:vAlign w:val="center"/>
                </w:tcPr>
                <w:p w14:paraId="576F2049"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多功能声级计</w:t>
                  </w:r>
                </w:p>
              </w:tc>
              <w:tc>
                <w:tcPr>
                  <w:tcW w:w="1589" w:type="dxa"/>
                  <w:tcBorders>
                    <w:top w:val="nil"/>
                    <w:left w:val="nil"/>
                    <w:bottom w:val="single" w:sz="4" w:space="0" w:color="auto"/>
                    <w:right w:val="single" w:sz="4" w:space="0" w:color="auto"/>
                  </w:tcBorders>
                  <w:shd w:val="clear" w:color="auto" w:fill="auto"/>
                  <w:vAlign w:val="center"/>
                </w:tcPr>
                <w:p w14:paraId="5D368422"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AWA6228+</w:t>
                  </w:r>
                </w:p>
              </w:tc>
              <w:tc>
                <w:tcPr>
                  <w:tcW w:w="1696" w:type="dxa"/>
                  <w:tcBorders>
                    <w:top w:val="nil"/>
                    <w:left w:val="nil"/>
                    <w:bottom w:val="single" w:sz="4" w:space="0" w:color="auto"/>
                    <w:right w:val="single" w:sz="4" w:space="0" w:color="auto"/>
                  </w:tcBorders>
                  <w:shd w:val="clear" w:color="auto" w:fill="auto"/>
                  <w:vAlign w:val="center"/>
                </w:tcPr>
                <w:p w14:paraId="0F77F09C"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23dB</w:t>
                  </w:r>
                </w:p>
              </w:tc>
            </w:tr>
          </w:tbl>
          <w:p w14:paraId="6079BADD" w14:textId="77777777" w:rsidR="003E7319" w:rsidRDefault="003E7319">
            <w:pPr>
              <w:tabs>
                <w:tab w:val="left" w:pos="3780"/>
              </w:tabs>
              <w:spacing w:line="480" w:lineRule="exact"/>
              <w:rPr>
                <w:rFonts w:ascii="Times New Roman" w:hAnsi="Times New Roman" w:cs="Times New Roman"/>
                <w:b/>
                <w:bCs/>
                <w:sz w:val="24"/>
              </w:rPr>
            </w:pPr>
            <w:bookmarkStart w:id="15" w:name="_Toc55830796"/>
          </w:p>
          <w:p w14:paraId="56035224" w14:textId="77777777" w:rsidR="003E7319" w:rsidRDefault="003E7319">
            <w:pPr>
              <w:tabs>
                <w:tab w:val="left" w:pos="3780"/>
              </w:tabs>
              <w:spacing w:line="480" w:lineRule="exact"/>
              <w:rPr>
                <w:rFonts w:ascii="Times New Roman" w:hAnsi="Times New Roman" w:cs="Times New Roman"/>
                <w:b/>
                <w:bCs/>
                <w:sz w:val="24"/>
              </w:rPr>
            </w:pPr>
          </w:p>
          <w:p w14:paraId="13B4F527" w14:textId="0210B52E" w:rsidR="00576E1E" w:rsidRDefault="004325BC">
            <w:pPr>
              <w:tabs>
                <w:tab w:val="left" w:pos="3780"/>
              </w:tabs>
              <w:spacing w:line="480" w:lineRule="exact"/>
              <w:rPr>
                <w:rFonts w:ascii="Times New Roman" w:hAnsi="Times New Roman" w:cs="Times New Roman"/>
                <w:b/>
                <w:bCs/>
                <w:sz w:val="24"/>
              </w:rPr>
            </w:pPr>
            <w:r>
              <w:rPr>
                <w:rFonts w:ascii="Times New Roman" w:hAnsi="Times New Roman" w:cs="Times New Roman"/>
                <w:b/>
                <w:bCs/>
                <w:sz w:val="24"/>
              </w:rPr>
              <w:t>5.4</w:t>
            </w:r>
            <w:r>
              <w:rPr>
                <w:rFonts w:ascii="Times New Roman" w:hAnsi="Times New Roman" w:cs="Times New Roman"/>
                <w:b/>
                <w:bCs/>
                <w:sz w:val="24"/>
              </w:rPr>
              <w:t>调查结果与分析</w:t>
            </w:r>
            <w:bookmarkEnd w:id="15"/>
          </w:p>
          <w:p w14:paraId="202D8EBE" w14:textId="77777777" w:rsidR="00576E1E" w:rsidRDefault="004325BC">
            <w:pPr>
              <w:tabs>
                <w:tab w:val="left" w:pos="3780"/>
              </w:tabs>
              <w:spacing w:line="480" w:lineRule="exact"/>
              <w:rPr>
                <w:rFonts w:ascii="Times New Roman" w:hAnsi="Times New Roman" w:cs="Times New Roman"/>
                <w:b/>
                <w:bCs/>
                <w:sz w:val="24"/>
              </w:rPr>
            </w:pPr>
            <w:r>
              <w:rPr>
                <w:rFonts w:ascii="Times New Roman" w:hAnsi="Times New Roman" w:cs="Times New Roman"/>
                <w:b/>
                <w:bCs/>
                <w:sz w:val="24"/>
              </w:rPr>
              <w:t>5.4.1</w:t>
            </w:r>
            <w:r>
              <w:rPr>
                <w:rFonts w:ascii="Times New Roman" w:hAnsi="Times New Roman" w:cs="Times New Roman" w:hint="eastAsia"/>
                <w:b/>
                <w:kern w:val="0"/>
                <w:sz w:val="24"/>
                <w:szCs w:val="21"/>
              </w:rPr>
              <w:t>陆地</w:t>
            </w:r>
            <w:r>
              <w:rPr>
                <w:rFonts w:ascii="Times New Roman" w:hAnsi="Times New Roman" w:cs="Times New Roman"/>
                <w:b/>
                <w:kern w:val="0"/>
                <w:sz w:val="24"/>
                <w:szCs w:val="21"/>
              </w:rPr>
              <w:t>γ</w:t>
            </w:r>
            <w:r>
              <w:rPr>
                <w:rFonts w:ascii="Times New Roman" w:hAnsi="Times New Roman" w:cs="Times New Roman"/>
                <w:b/>
                <w:kern w:val="0"/>
                <w:sz w:val="24"/>
                <w:szCs w:val="21"/>
              </w:rPr>
              <w:t>辐射</w:t>
            </w:r>
            <w:r>
              <w:rPr>
                <w:rFonts w:ascii="Times New Roman" w:hAnsi="Times New Roman" w:cs="Times New Roman"/>
                <w:b/>
                <w:bCs/>
                <w:sz w:val="24"/>
              </w:rPr>
              <w:t>监测结果</w:t>
            </w:r>
          </w:p>
          <w:p w14:paraId="0EC9E3FF" w14:textId="77777777" w:rsidR="00576E1E" w:rsidRDefault="004325BC">
            <w:pPr>
              <w:tabs>
                <w:tab w:val="left" w:pos="3780"/>
              </w:tabs>
              <w:spacing w:line="480" w:lineRule="exact"/>
              <w:ind w:firstLine="482"/>
              <w:rPr>
                <w:rFonts w:ascii="Times New Roman" w:hAnsi="Times New Roman" w:cs="Times New Roman"/>
                <w:sz w:val="24"/>
              </w:rPr>
            </w:pPr>
            <w:r>
              <w:rPr>
                <w:rFonts w:ascii="Times New Roman" w:hAnsi="Times New Roman" w:cs="Times New Roman"/>
                <w:sz w:val="24"/>
              </w:rPr>
              <w:t>本项目拟建</w:t>
            </w:r>
            <w:r>
              <w:rPr>
                <w:rFonts w:ascii="Times New Roman" w:hAnsi="Times New Roman" w:cs="Times New Roman" w:hint="eastAsia"/>
                <w:sz w:val="24"/>
              </w:rPr>
              <w:t>场址及周边居民点</w:t>
            </w:r>
            <w:r>
              <w:rPr>
                <w:rFonts w:ascii="Times New Roman" w:hAnsi="Times New Roman" w:cs="Times New Roman"/>
                <w:sz w:val="24"/>
              </w:rPr>
              <w:t>γ</w:t>
            </w:r>
            <w:r>
              <w:rPr>
                <w:rFonts w:ascii="Times New Roman" w:hAnsi="Times New Roman" w:cs="Times New Roman"/>
                <w:sz w:val="24"/>
              </w:rPr>
              <w:t>辐射空气吸收剂量率监测结果如表</w:t>
            </w:r>
            <w:r>
              <w:rPr>
                <w:rFonts w:ascii="Times New Roman" w:hAnsi="Times New Roman" w:cs="Times New Roman"/>
                <w:sz w:val="24"/>
              </w:rPr>
              <w:t>5.4-1</w:t>
            </w:r>
            <w:r>
              <w:rPr>
                <w:rFonts w:ascii="Times New Roman" w:hAnsi="Times New Roman" w:cs="Times New Roman"/>
                <w:sz w:val="24"/>
              </w:rPr>
              <w:t>所示。由该表可知，拟建</w:t>
            </w:r>
            <w:r>
              <w:rPr>
                <w:rFonts w:ascii="Times New Roman" w:hAnsi="Times New Roman" w:cs="Times New Roman" w:hint="eastAsia"/>
                <w:sz w:val="24"/>
              </w:rPr>
              <w:t>场址及周边居民点</w:t>
            </w:r>
            <w:r>
              <w:rPr>
                <w:rFonts w:ascii="Times New Roman" w:hAnsi="Times New Roman" w:cs="Times New Roman"/>
                <w:sz w:val="24"/>
              </w:rPr>
              <w:t>γ</w:t>
            </w:r>
            <w:r>
              <w:rPr>
                <w:rFonts w:ascii="Times New Roman" w:hAnsi="Times New Roman" w:cs="Times New Roman"/>
                <w:sz w:val="24"/>
              </w:rPr>
              <w:t>辐射空气吸收剂量率为</w:t>
            </w:r>
            <w:r>
              <w:rPr>
                <w:rFonts w:ascii="Times New Roman" w:hAnsi="Times New Roman" w:cs="Times New Roman" w:hint="eastAsia"/>
                <w:sz w:val="24"/>
              </w:rPr>
              <w:t>（</w:t>
            </w:r>
            <w:r>
              <w:rPr>
                <w:rFonts w:ascii="Times New Roman" w:hAnsi="Times New Roman" w:cs="Times New Roman"/>
                <w:sz w:val="24"/>
              </w:rPr>
              <w:t>88</w:t>
            </w:r>
            <w:r>
              <w:rPr>
                <w:rFonts w:ascii="Times New Roman" w:hAnsi="Times New Roman" w:cs="Times New Roman" w:hint="eastAsia"/>
                <w:sz w:val="24"/>
              </w:rPr>
              <w:t>~</w:t>
            </w:r>
            <w:r>
              <w:rPr>
                <w:rFonts w:ascii="Times New Roman" w:hAnsi="Times New Roman" w:cs="Times New Roman"/>
                <w:sz w:val="24"/>
              </w:rPr>
              <w:t>103</w:t>
            </w:r>
            <w:r>
              <w:rPr>
                <w:rFonts w:ascii="Times New Roman" w:hAnsi="Times New Roman" w:cs="Times New Roman" w:hint="eastAsia"/>
                <w:sz w:val="24"/>
              </w:rPr>
              <w:t>）</w:t>
            </w:r>
            <w:r>
              <w:rPr>
                <w:rFonts w:ascii="Times New Roman" w:hAnsi="Times New Roman" w:cs="Times New Roman"/>
                <w:sz w:val="24"/>
              </w:rPr>
              <w:t>nGy/h</w:t>
            </w:r>
            <w:r>
              <w:rPr>
                <w:rFonts w:ascii="Times New Roman" w:hAnsi="Times New Roman" w:cs="Times New Roman"/>
                <w:sz w:val="24"/>
              </w:rPr>
              <w:t>，与鄂尔多斯市地区</w:t>
            </w:r>
            <w:r>
              <w:rPr>
                <w:rFonts w:ascii="Times New Roman" w:hAnsi="Times New Roman" w:cs="Times New Roman" w:hint="eastAsia"/>
                <w:sz w:val="24"/>
              </w:rPr>
              <w:t>本底</w:t>
            </w:r>
            <w:r>
              <w:rPr>
                <w:rFonts w:ascii="Times New Roman" w:hAnsi="Times New Roman" w:cs="Times New Roman"/>
                <w:sz w:val="24"/>
              </w:rPr>
              <w:t>处于同一水平。</w:t>
            </w:r>
          </w:p>
          <w:p w14:paraId="723C605C" w14:textId="77777777" w:rsidR="00576E1E" w:rsidRDefault="004325BC">
            <w:pPr>
              <w:tabs>
                <w:tab w:val="left" w:pos="3780"/>
              </w:tabs>
              <w:spacing w:line="480" w:lineRule="exact"/>
              <w:ind w:firstLine="482"/>
              <w:jc w:val="center"/>
              <w:rPr>
                <w:rFonts w:ascii="Times New Roman" w:hAnsi="Times New Roman" w:cs="Times New Roman"/>
                <w:sz w:val="24"/>
              </w:rPr>
            </w:pPr>
            <w:r>
              <w:rPr>
                <w:rFonts w:ascii="Times New Roman" w:hAnsi="Times New Roman" w:cs="Times New Roman"/>
                <w:sz w:val="24"/>
              </w:rPr>
              <w:t>表</w:t>
            </w:r>
            <w:r>
              <w:rPr>
                <w:rFonts w:ascii="Times New Roman" w:hAnsi="Times New Roman" w:cs="Times New Roman"/>
                <w:sz w:val="24"/>
              </w:rPr>
              <w:t>5.4-1  γ</w:t>
            </w:r>
            <w:r>
              <w:rPr>
                <w:rFonts w:ascii="Times New Roman" w:hAnsi="Times New Roman" w:cs="Times New Roman"/>
                <w:sz w:val="24"/>
              </w:rPr>
              <w:t>辐射空气吸收剂量率监测结果</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72"/>
              <w:gridCol w:w="1700"/>
              <w:gridCol w:w="1679"/>
            </w:tblGrid>
            <w:tr w:rsidR="00576E1E" w14:paraId="0325A725" w14:textId="77777777" w:rsidTr="003E7319">
              <w:trPr>
                <w:trHeight w:val="340"/>
                <w:jc w:val="center"/>
              </w:trPr>
              <w:tc>
                <w:tcPr>
                  <w:tcW w:w="5972" w:type="dxa"/>
                  <w:vMerge w:val="restart"/>
                  <w:vAlign w:val="center"/>
                </w:tcPr>
                <w:p w14:paraId="1149A881"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监测点位</w:t>
                  </w:r>
                </w:p>
              </w:tc>
              <w:tc>
                <w:tcPr>
                  <w:tcW w:w="3379" w:type="dxa"/>
                  <w:gridSpan w:val="2"/>
                  <w:vAlign w:val="center"/>
                </w:tcPr>
                <w:p w14:paraId="51D212BC"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监测结果（</w:t>
                  </w:r>
                  <w:r>
                    <w:rPr>
                      <w:rFonts w:ascii="Times New Roman" w:hAnsi="Times New Roman" w:cs="Times New Roman"/>
                      <w:szCs w:val="21"/>
                    </w:rPr>
                    <w:t>nGy/h</w:t>
                  </w:r>
                  <w:r>
                    <w:rPr>
                      <w:rFonts w:ascii="Times New Roman" w:hAnsi="Times New Roman" w:cs="Times New Roman"/>
                      <w:szCs w:val="21"/>
                    </w:rPr>
                    <w:t>）</w:t>
                  </w:r>
                </w:p>
              </w:tc>
            </w:tr>
            <w:tr w:rsidR="00576E1E" w14:paraId="2331CEDB" w14:textId="77777777" w:rsidTr="003E7319">
              <w:trPr>
                <w:trHeight w:val="340"/>
                <w:jc w:val="center"/>
              </w:trPr>
              <w:tc>
                <w:tcPr>
                  <w:tcW w:w="5972" w:type="dxa"/>
                  <w:vMerge/>
                  <w:vAlign w:val="center"/>
                </w:tcPr>
                <w:p w14:paraId="5689D8AF" w14:textId="77777777" w:rsidR="00576E1E" w:rsidRDefault="00576E1E">
                  <w:pPr>
                    <w:jc w:val="center"/>
                    <w:rPr>
                      <w:rFonts w:ascii="Times New Roman" w:hAnsi="Times New Roman" w:cs="Times New Roman"/>
                      <w:szCs w:val="21"/>
                    </w:rPr>
                  </w:pPr>
                </w:p>
              </w:tc>
              <w:tc>
                <w:tcPr>
                  <w:tcW w:w="1700" w:type="dxa"/>
                  <w:vAlign w:val="center"/>
                </w:tcPr>
                <w:p w14:paraId="014A8BCB"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第一次</w:t>
                  </w:r>
                </w:p>
              </w:tc>
              <w:tc>
                <w:tcPr>
                  <w:tcW w:w="1679" w:type="dxa"/>
                  <w:vAlign w:val="center"/>
                </w:tcPr>
                <w:p w14:paraId="23E1A98A"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第二次</w:t>
                  </w:r>
                </w:p>
              </w:tc>
            </w:tr>
            <w:tr w:rsidR="00576E1E" w14:paraId="37C049B5" w14:textId="77777777" w:rsidTr="003E7319">
              <w:trPr>
                <w:trHeight w:val="340"/>
                <w:jc w:val="center"/>
              </w:trPr>
              <w:tc>
                <w:tcPr>
                  <w:tcW w:w="5972" w:type="dxa"/>
                  <w:vAlign w:val="center"/>
                </w:tcPr>
                <w:p w14:paraId="48D95D9F"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拟建场址</w:t>
                  </w:r>
                </w:p>
              </w:tc>
              <w:tc>
                <w:tcPr>
                  <w:tcW w:w="1700" w:type="dxa"/>
                  <w:vAlign w:val="center"/>
                </w:tcPr>
                <w:p w14:paraId="55E9657B" w14:textId="77777777" w:rsidR="00576E1E" w:rsidRDefault="004325BC">
                  <w:pPr>
                    <w:jc w:val="center"/>
                    <w:rPr>
                      <w:rFonts w:ascii="Times New Roman" w:hAnsi="Times New Roman" w:cs="Times New Roman"/>
                      <w:color w:val="000000"/>
                      <w:szCs w:val="21"/>
                    </w:rPr>
                  </w:pPr>
                  <w:r>
                    <w:rPr>
                      <w:rFonts w:ascii="Times New Roman" w:eastAsia="等线" w:hAnsi="Times New Roman" w:cs="Times New Roman"/>
                      <w:color w:val="000000"/>
                      <w:szCs w:val="21"/>
                    </w:rPr>
                    <w:t>96</w:t>
                  </w:r>
                </w:p>
              </w:tc>
              <w:tc>
                <w:tcPr>
                  <w:tcW w:w="1679" w:type="dxa"/>
                  <w:vAlign w:val="center"/>
                </w:tcPr>
                <w:p w14:paraId="75E6F134" w14:textId="77777777" w:rsidR="00576E1E" w:rsidRDefault="004325BC">
                  <w:pPr>
                    <w:jc w:val="center"/>
                    <w:rPr>
                      <w:rFonts w:ascii="Times New Roman" w:hAnsi="Times New Roman" w:cs="Times New Roman"/>
                      <w:color w:val="000000"/>
                      <w:szCs w:val="21"/>
                    </w:rPr>
                  </w:pPr>
                  <w:r>
                    <w:rPr>
                      <w:rFonts w:ascii="Times New Roman" w:eastAsia="等线" w:hAnsi="Times New Roman" w:cs="Times New Roman"/>
                      <w:color w:val="000000"/>
                      <w:szCs w:val="21"/>
                    </w:rPr>
                    <w:t>95</w:t>
                  </w:r>
                </w:p>
              </w:tc>
            </w:tr>
            <w:tr w:rsidR="00576E1E" w14:paraId="6178ABA5" w14:textId="77777777" w:rsidTr="003E7319">
              <w:trPr>
                <w:trHeight w:val="340"/>
                <w:jc w:val="center"/>
              </w:trPr>
              <w:tc>
                <w:tcPr>
                  <w:tcW w:w="5972" w:type="dxa"/>
                  <w:vAlign w:val="center"/>
                </w:tcPr>
                <w:p w14:paraId="66D87B4B"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牧民张家</w:t>
                  </w:r>
                </w:p>
              </w:tc>
              <w:tc>
                <w:tcPr>
                  <w:tcW w:w="1700" w:type="dxa"/>
                  <w:vAlign w:val="center"/>
                </w:tcPr>
                <w:p w14:paraId="19FEE495" w14:textId="77777777" w:rsidR="00576E1E" w:rsidRDefault="004325BC">
                  <w:pPr>
                    <w:jc w:val="center"/>
                    <w:rPr>
                      <w:rFonts w:ascii="Times New Roman" w:hAnsi="Times New Roman" w:cs="Times New Roman"/>
                    </w:rPr>
                  </w:pPr>
                  <w:r>
                    <w:rPr>
                      <w:rFonts w:ascii="Times New Roman" w:eastAsia="等线" w:hAnsi="Times New Roman" w:cs="Times New Roman"/>
                      <w:color w:val="000000"/>
                      <w:szCs w:val="21"/>
                    </w:rPr>
                    <w:t>88</w:t>
                  </w:r>
                </w:p>
              </w:tc>
              <w:tc>
                <w:tcPr>
                  <w:tcW w:w="1679" w:type="dxa"/>
                  <w:vAlign w:val="center"/>
                </w:tcPr>
                <w:p w14:paraId="6293F707" w14:textId="77777777" w:rsidR="00576E1E" w:rsidRDefault="004325BC">
                  <w:pPr>
                    <w:jc w:val="center"/>
                    <w:rPr>
                      <w:rFonts w:ascii="Times New Roman" w:hAnsi="Times New Roman" w:cs="Times New Roman"/>
                      <w:color w:val="000000"/>
                      <w:szCs w:val="21"/>
                    </w:rPr>
                  </w:pPr>
                  <w:r>
                    <w:rPr>
                      <w:rFonts w:ascii="Times New Roman" w:eastAsia="等线" w:hAnsi="Times New Roman" w:cs="Times New Roman"/>
                      <w:color w:val="000000"/>
                      <w:szCs w:val="21"/>
                    </w:rPr>
                    <w:t>89</w:t>
                  </w:r>
                </w:p>
              </w:tc>
            </w:tr>
            <w:tr w:rsidR="00576E1E" w14:paraId="56177F00" w14:textId="77777777" w:rsidTr="003E7319">
              <w:trPr>
                <w:trHeight w:val="340"/>
                <w:jc w:val="center"/>
              </w:trPr>
              <w:tc>
                <w:tcPr>
                  <w:tcW w:w="5972" w:type="dxa"/>
                  <w:vAlign w:val="center"/>
                </w:tcPr>
                <w:p w14:paraId="6D5DCC8E" w14:textId="77777777" w:rsidR="00576E1E" w:rsidRDefault="004325BC">
                  <w:pPr>
                    <w:jc w:val="center"/>
                    <w:rPr>
                      <w:szCs w:val="21"/>
                    </w:rPr>
                  </w:pPr>
                  <w:r>
                    <w:rPr>
                      <w:rFonts w:ascii="Times New Roman" w:hAnsi="Times New Roman" w:cs="Times New Roman" w:hint="eastAsia"/>
                      <w:szCs w:val="21"/>
                    </w:rPr>
                    <w:t>毛布拉格孔兑</w:t>
                  </w:r>
                </w:p>
              </w:tc>
              <w:tc>
                <w:tcPr>
                  <w:tcW w:w="1700" w:type="dxa"/>
                  <w:vAlign w:val="center"/>
                </w:tcPr>
                <w:p w14:paraId="427D47D7" w14:textId="77777777" w:rsidR="00576E1E" w:rsidRDefault="004325BC">
                  <w:pPr>
                    <w:jc w:val="center"/>
                    <w:rPr>
                      <w:rFonts w:ascii="Times New Roman" w:hAnsi="Times New Roman" w:cs="Times New Roman"/>
                    </w:rPr>
                  </w:pPr>
                  <w:r>
                    <w:rPr>
                      <w:rFonts w:ascii="Times New Roman" w:eastAsia="等线" w:hAnsi="Times New Roman" w:cs="Times New Roman"/>
                      <w:color w:val="000000"/>
                      <w:szCs w:val="21"/>
                    </w:rPr>
                    <w:t>92</w:t>
                  </w:r>
                </w:p>
              </w:tc>
              <w:tc>
                <w:tcPr>
                  <w:tcW w:w="1679" w:type="dxa"/>
                  <w:vAlign w:val="center"/>
                </w:tcPr>
                <w:p w14:paraId="5B39DE71" w14:textId="77777777" w:rsidR="00576E1E" w:rsidRDefault="004325BC">
                  <w:pPr>
                    <w:jc w:val="center"/>
                    <w:rPr>
                      <w:rFonts w:ascii="Times New Roman" w:hAnsi="Times New Roman" w:cs="Times New Roman"/>
                      <w:color w:val="000000"/>
                      <w:szCs w:val="21"/>
                    </w:rPr>
                  </w:pPr>
                  <w:r>
                    <w:rPr>
                      <w:rFonts w:ascii="Times New Roman" w:eastAsia="等线" w:hAnsi="Times New Roman" w:cs="Times New Roman"/>
                      <w:color w:val="000000"/>
                      <w:szCs w:val="21"/>
                    </w:rPr>
                    <w:t>93</w:t>
                  </w:r>
                </w:p>
              </w:tc>
            </w:tr>
            <w:tr w:rsidR="00576E1E" w14:paraId="16A8732D" w14:textId="77777777" w:rsidTr="003E7319">
              <w:trPr>
                <w:trHeight w:val="340"/>
                <w:jc w:val="center"/>
              </w:trPr>
              <w:tc>
                <w:tcPr>
                  <w:tcW w:w="5972" w:type="dxa"/>
                  <w:vAlign w:val="center"/>
                </w:tcPr>
                <w:p w14:paraId="5E6FF6B2" w14:textId="77777777" w:rsidR="00576E1E" w:rsidRDefault="004325BC">
                  <w:pPr>
                    <w:jc w:val="center"/>
                    <w:rPr>
                      <w:szCs w:val="21"/>
                    </w:rPr>
                  </w:pPr>
                  <w:r>
                    <w:rPr>
                      <w:rFonts w:ascii="Times New Roman" w:hAnsi="Times New Roman" w:cs="Times New Roman" w:hint="eastAsia"/>
                      <w:szCs w:val="21"/>
                    </w:rPr>
                    <w:t>白音补拉格嘎查</w:t>
                  </w:r>
                </w:p>
              </w:tc>
              <w:tc>
                <w:tcPr>
                  <w:tcW w:w="1700" w:type="dxa"/>
                  <w:vAlign w:val="center"/>
                </w:tcPr>
                <w:p w14:paraId="0857E063" w14:textId="77777777" w:rsidR="00576E1E" w:rsidRDefault="004325BC">
                  <w:pPr>
                    <w:jc w:val="center"/>
                    <w:rPr>
                      <w:rFonts w:ascii="Times New Roman" w:hAnsi="Times New Roman" w:cs="Times New Roman"/>
                    </w:rPr>
                  </w:pPr>
                  <w:r>
                    <w:rPr>
                      <w:rFonts w:ascii="Times New Roman" w:eastAsia="等线" w:hAnsi="Times New Roman" w:cs="Times New Roman"/>
                      <w:color w:val="000000"/>
                      <w:szCs w:val="21"/>
                    </w:rPr>
                    <w:t>95</w:t>
                  </w:r>
                </w:p>
              </w:tc>
              <w:tc>
                <w:tcPr>
                  <w:tcW w:w="1679" w:type="dxa"/>
                  <w:vAlign w:val="center"/>
                </w:tcPr>
                <w:p w14:paraId="2E47E1A6" w14:textId="77777777" w:rsidR="00576E1E" w:rsidRDefault="004325BC">
                  <w:pPr>
                    <w:jc w:val="center"/>
                    <w:rPr>
                      <w:rFonts w:ascii="Times New Roman" w:hAnsi="Times New Roman" w:cs="Times New Roman"/>
                      <w:color w:val="000000"/>
                      <w:szCs w:val="21"/>
                    </w:rPr>
                  </w:pPr>
                  <w:r>
                    <w:rPr>
                      <w:rFonts w:ascii="Times New Roman" w:eastAsia="等线" w:hAnsi="Times New Roman" w:cs="Times New Roman"/>
                      <w:color w:val="000000"/>
                      <w:szCs w:val="21"/>
                    </w:rPr>
                    <w:t>95</w:t>
                  </w:r>
                </w:p>
              </w:tc>
            </w:tr>
            <w:tr w:rsidR="00576E1E" w14:paraId="77A0E058" w14:textId="77777777" w:rsidTr="003E7319">
              <w:trPr>
                <w:trHeight w:val="340"/>
                <w:jc w:val="center"/>
              </w:trPr>
              <w:tc>
                <w:tcPr>
                  <w:tcW w:w="5972" w:type="dxa"/>
                  <w:vAlign w:val="center"/>
                </w:tcPr>
                <w:p w14:paraId="57573EF7" w14:textId="77777777" w:rsidR="00576E1E" w:rsidRDefault="004325BC">
                  <w:pPr>
                    <w:tabs>
                      <w:tab w:val="left" w:pos="3780"/>
                    </w:tabs>
                    <w:jc w:val="center"/>
                    <w:rPr>
                      <w:rFonts w:ascii="Times New Roman" w:hAnsi="Times New Roman" w:cs="Times New Roman"/>
                      <w:szCs w:val="21"/>
                    </w:rPr>
                  </w:pPr>
                  <w:r>
                    <w:rPr>
                      <w:rFonts w:hint="eastAsia"/>
                      <w:szCs w:val="21"/>
                    </w:rPr>
                    <w:t>昌汗沟（对照点）</w:t>
                  </w:r>
                </w:p>
              </w:tc>
              <w:tc>
                <w:tcPr>
                  <w:tcW w:w="1700" w:type="dxa"/>
                  <w:vAlign w:val="center"/>
                </w:tcPr>
                <w:p w14:paraId="49177DB8" w14:textId="77777777" w:rsidR="00576E1E" w:rsidRDefault="004325BC">
                  <w:pPr>
                    <w:jc w:val="center"/>
                    <w:rPr>
                      <w:rFonts w:ascii="Times New Roman" w:hAnsi="Times New Roman" w:cs="Times New Roman"/>
                    </w:rPr>
                  </w:pPr>
                  <w:r>
                    <w:rPr>
                      <w:rFonts w:ascii="Times New Roman" w:eastAsia="等线" w:hAnsi="Times New Roman" w:cs="Times New Roman"/>
                      <w:color w:val="000000"/>
                      <w:szCs w:val="21"/>
                    </w:rPr>
                    <w:t>103</w:t>
                  </w:r>
                </w:p>
              </w:tc>
              <w:tc>
                <w:tcPr>
                  <w:tcW w:w="1679" w:type="dxa"/>
                  <w:vAlign w:val="center"/>
                </w:tcPr>
                <w:p w14:paraId="253EDC94" w14:textId="77777777" w:rsidR="00576E1E" w:rsidRDefault="004325BC">
                  <w:pPr>
                    <w:jc w:val="center"/>
                    <w:rPr>
                      <w:rFonts w:ascii="Times New Roman" w:hAnsi="Times New Roman" w:cs="Times New Roman"/>
                      <w:color w:val="000000"/>
                      <w:szCs w:val="21"/>
                    </w:rPr>
                  </w:pPr>
                  <w:r>
                    <w:rPr>
                      <w:rFonts w:ascii="Times New Roman" w:eastAsia="等线" w:hAnsi="Times New Roman" w:cs="Times New Roman"/>
                      <w:color w:val="000000"/>
                      <w:szCs w:val="21"/>
                    </w:rPr>
                    <w:t>102</w:t>
                  </w:r>
                </w:p>
              </w:tc>
            </w:tr>
            <w:tr w:rsidR="00576E1E" w14:paraId="27CA7177" w14:textId="77777777" w:rsidTr="003E7319">
              <w:trPr>
                <w:trHeight w:val="340"/>
                <w:jc w:val="center"/>
              </w:trPr>
              <w:tc>
                <w:tcPr>
                  <w:tcW w:w="5972" w:type="dxa"/>
                  <w:tcBorders>
                    <w:top w:val="double" w:sz="4" w:space="0" w:color="auto"/>
                  </w:tcBorders>
                  <w:vAlign w:val="center"/>
                </w:tcPr>
                <w:p w14:paraId="71CB9437"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《中国环境天然放射性水平》（</w:t>
                  </w:r>
                  <w:r>
                    <w:rPr>
                      <w:rFonts w:ascii="Times New Roman" w:hAnsi="Times New Roman" w:cs="Times New Roman" w:hint="eastAsia"/>
                      <w:szCs w:val="21"/>
                    </w:rPr>
                    <w:t>2015</w:t>
                  </w:r>
                  <w:r>
                    <w:rPr>
                      <w:rFonts w:ascii="Times New Roman" w:hAnsi="Times New Roman" w:cs="Times New Roman" w:hint="eastAsia"/>
                      <w:szCs w:val="21"/>
                    </w:rPr>
                    <w:t>年）伊盟</w:t>
                  </w:r>
                </w:p>
              </w:tc>
              <w:tc>
                <w:tcPr>
                  <w:tcW w:w="3379" w:type="dxa"/>
                  <w:gridSpan w:val="2"/>
                  <w:tcBorders>
                    <w:top w:val="double" w:sz="4" w:space="0" w:color="auto"/>
                  </w:tcBorders>
                  <w:vAlign w:val="center"/>
                </w:tcPr>
                <w:p w14:paraId="2A01F2C0"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72.0~102.3</w:t>
                  </w:r>
                </w:p>
              </w:tc>
            </w:tr>
          </w:tbl>
          <w:p w14:paraId="1C6FA12C" w14:textId="77777777" w:rsidR="00576E1E" w:rsidRDefault="004325BC">
            <w:pPr>
              <w:pStyle w:val="21"/>
              <w:spacing w:line="240" w:lineRule="auto"/>
              <w:ind w:firstLineChars="0" w:firstLine="0"/>
            </w:pPr>
            <w:r>
              <w:t>注：监测数据未扣除宇宙射线。</w:t>
            </w:r>
          </w:p>
          <w:p w14:paraId="0186DEA5" w14:textId="77777777" w:rsidR="00576E1E" w:rsidRDefault="004325BC">
            <w:pPr>
              <w:tabs>
                <w:tab w:val="left" w:pos="3780"/>
              </w:tabs>
              <w:spacing w:line="480" w:lineRule="exact"/>
              <w:rPr>
                <w:rFonts w:ascii="Times New Roman" w:hAnsi="Times New Roman" w:cs="Times New Roman"/>
                <w:b/>
                <w:bCs/>
                <w:sz w:val="24"/>
              </w:rPr>
            </w:pPr>
            <w:r>
              <w:rPr>
                <w:rFonts w:ascii="Times New Roman" w:hAnsi="Times New Roman" w:cs="Times New Roman"/>
                <w:b/>
                <w:bCs/>
                <w:sz w:val="24"/>
              </w:rPr>
              <w:t xml:space="preserve">5.4.2 </w:t>
            </w:r>
            <w:r>
              <w:rPr>
                <w:rFonts w:ascii="Times New Roman" w:hAnsi="Times New Roman" w:cs="Times New Roman"/>
                <w:b/>
                <w:bCs/>
                <w:sz w:val="24"/>
              </w:rPr>
              <w:t>环境空气监测结果</w:t>
            </w:r>
          </w:p>
          <w:p w14:paraId="2E180243" w14:textId="77777777" w:rsidR="00576E1E" w:rsidRDefault="004325BC">
            <w:pPr>
              <w:tabs>
                <w:tab w:val="left" w:pos="3780"/>
              </w:tabs>
              <w:spacing w:line="480" w:lineRule="exact"/>
              <w:ind w:firstLineChars="200" w:firstLine="480"/>
              <w:rPr>
                <w:rFonts w:ascii="Times New Roman" w:hAnsi="Times New Roman" w:cs="Times New Roman"/>
                <w:sz w:val="24"/>
              </w:rPr>
            </w:pPr>
            <w:r>
              <w:rPr>
                <w:rFonts w:ascii="Times New Roman" w:hAnsi="Times New Roman" w:cs="Times New Roman"/>
                <w:sz w:val="24"/>
              </w:rPr>
              <w:t>1</w:t>
            </w:r>
            <w:r>
              <w:rPr>
                <w:rFonts w:ascii="Times New Roman" w:hAnsi="Times New Roman" w:cs="Times New Roman"/>
                <w:sz w:val="24"/>
              </w:rPr>
              <w:t>）氡及氡子体浓度监测结果</w:t>
            </w:r>
          </w:p>
          <w:p w14:paraId="6A1B7F28" w14:textId="6A2E97DC" w:rsidR="00576E1E" w:rsidRDefault="004325BC">
            <w:pPr>
              <w:tabs>
                <w:tab w:val="left" w:pos="3780"/>
              </w:tabs>
              <w:spacing w:line="480" w:lineRule="exact"/>
              <w:ind w:firstLine="482"/>
              <w:rPr>
                <w:rFonts w:ascii="Times New Roman" w:hAnsi="Times New Roman" w:cs="Times New Roman"/>
                <w:sz w:val="24"/>
              </w:rPr>
            </w:pPr>
            <w:r>
              <w:rPr>
                <w:rFonts w:ascii="Times New Roman" w:hAnsi="Times New Roman" w:cs="Times New Roman"/>
                <w:sz w:val="24"/>
              </w:rPr>
              <w:t>本项目</w:t>
            </w:r>
            <w:r w:rsidRPr="002554CD">
              <w:rPr>
                <w:rFonts w:ascii="Times New Roman" w:hAnsi="Times New Roman" w:cs="Times New Roman"/>
                <w:sz w:val="24"/>
              </w:rPr>
              <w:t>拟建</w:t>
            </w:r>
            <w:r>
              <w:rPr>
                <w:rFonts w:ascii="Times New Roman" w:hAnsi="Times New Roman" w:cs="Times New Roman" w:hint="eastAsia"/>
                <w:sz w:val="24"/>
              </w:rPr>
              <w:t>场址及</w:t>
            </w:r>
            <w:r w:rsidRPr="002554CD">
              <w:rPr>
                <w:rFonts w:ascii="Times New Roman" w:hAnsi="Times New Roman" w:cs="Times New Roman"/>
                <w:sz w:val="24"/>
              </w:rPr>
              <w:t>周边</w:t>
            </w:r>
            <w:r>
              <w:rPr>
                <w:rFonts w:ascii="Times New Roman" w:hAnsi="Times New Roman" w:cs="Times New Roman" w:hint="eastAsia"/>
                <w:sz w:val="24"/>
              </w:rPr>
              <w:t>居民点的</w:t>
            </w:r>
            <w:r>
              <w:rPr>
                <w:rFonts w:ascii="Times New Roman" w:hAnsi="Times New Roman" w:cs="Times New Roman"/>
                <w:sz w:val="24"/>
              </w:rPr>
              <w:t>空气中氡及氡子体浓度监测结果见表</w:t>
            </w:r>
            <w:r>
              <w:rPr>
                <w:rFonts w:ascii="Times New Roman" w:hAnsi="Times New Roman" w:cs="Times New Roman"/>
                <w:sz w:val="24"/>
              </w:rPr>
              <w:t>5.4-2</w:t>
            </w:r>
            <w:r>
              <w:rPr>
                <w:rFonts w:ascii="Times New Roman" w:hAnsi="Times New Roman" w:cs="Times New Roman"/>
                <w:sz w:val="24"/>
              </w:rPr>
              <w:t>。由表可知，氡浓度范围值为（</w:t>
            </w:r>
            <w:r>
              <w:rPr>
                <w:rFonts w:ascii="Times New Roman" w:hAnsi="Times New Roman" w:cs="Times New Roman"/>
                <w:sz w:val="24"/>
              </w:rPr>
              <w:t>8.10</w:t>
            </w:r>
            <w:r>
              <w:rPr>
                <w:rFonts w:ascii="Times New Roman" w:hAnsi="Times New Roman" w:cs="Times New Roman" w:hint="eastAsia"/>
                <w:sz w:val="24"/>
              </w:rPr>
              <w:t>~</w:t>
            </w:r>
            <w:r>
              <w:rPr>
                <w:rFonts w:ascii="Times New Roman" w:hAnsi="Times New Roman" w:cs="Times New Roman"/>
                <w:sz w:val="24"/>
              </w:rPr>
              <w:t>9.95</w:t>
            </w:r>
            <w:r>
              <w:rPr>
                <w:rFonts w:ascii="Times New Roman" w:hAnsi="Times New Roman" w:cs="Times New Roman"/>
                <w:sz w:val="24"/>
              </w:rPr>
              <w:t>）</w:t>
            </w:r>
            <w:r>
              <w:rPr>
                <w:rFonts w:ascii="Times New Roman" w:hAnsi="Times New Roman" w:cs="Times New Roman"/>
                <w:sz w:val="24"/>
              </w:rPr>
              <w:t>Bq/m</w:t>
            </w:r>
            <w:r>
              <w:rPr>
                <w:rFonts w:ascii="Times New Roman" w:hAnsi="Times New Roman" w:cs="Times New Roman"/>
                <w:sz w:val="24"/>
                <w:vertAlign w:val="superscript"/>
              </w:rPr>
              <w:t>3</w:t>
            </w:r>
            <w:r>
              <w:rPr>
                <w:rFonts w:ascii="Times New Roman" w:hAnsi="Times New Roman" w:cs="Times New Roman"/>
                <w:sz w:val="24"/>
              </w:rPr>
              <w:t>，氡子体浓度范围值为（</w:t>
            </w:r>
            <w:r>
              <w:rPr>
                <w:rFonts w:ascii="Times New Roman" w:hAnsi="Times New Roman" w:cs="Times New Roman"/>
                <w:sz w:val="24"/>
              </w:rPr>
              <w:t>19.0</w:t>
            </w:r>
            <w:r>
              <w:rPr>
                <w:rFonts w:ascii="Times New Roman" w:hAnsi="Times New Roman" w:cs="Times New Roman" w:hint="eastAsia"/>
                <w:sz w:val="24"/>
              </w:rPr>
              <w:t>~</w:t>
            </w:r>
            <w:r>
              <w:rPr>
                <w:rFonts w:ascii="Times New Roman" w:hAnsi="Times New Roman" w:cs="Times New Roman"/>
                <w:sz w:val="24"/>
              </w:rPr>
              <w:t>31.2</w:t>
            </w:r>
            <w:r>
              <w:rPr>
                <w:rFonts w:ascii="Times New Roman" w:hAnsi="Times New Roman" w:cs="Times New Roman"/>
                <w:sz w:val="24"/>
              </w:rPr>
              <w:t>）</w:t>
            </w:r>
            <w:r>
              <w:rPr>
                <w:rFonts w:ascii="Times New Roman" w:hAnsi="Times New Roman" w:cs="Times New Roman"/>
                <w:sz w:val="24"/>
              </w:rPr>
              <w:t>nJ/m</w:t>
            </w:r>
            <w:r>
              <w:rPr>
                <w:rFonts w:ascii="Times New Roman" w:hAnsi="Times New Roman" w:cs="Times New Roman"/>
                <w:sz w:val="24"/>
                <w:vertAlign w:val="superscript"/>
              </w:rPr>
              <w:t>3</w:t>
            </w:r>
            <w:r w:rsidRPr="007836B4">
              <w:rPr>
                <w:rFonts w:ascii="Times New Roman" w:hAnsi="Times New Roman" w:cs="Times New Roman" w:hint="eastAsia"/>
                <w:sz w:val="24"/>
              </w:rPr>
              <w:t>，</w:t>
            </w:r>
            <w:r>
              <w:rPr>
                <w:rFonts w:ascii="Times New Roman" w:hAnsi="Times New Roman" w:cs="Times New Roman"/>
                <w:sz w:val="24"/>
              </w:rPr>
              <w:t>与</w:t>
            </w:r>
            <w:r>
              <w:rPr>
                <w:rFonts w:ascii="Times New Roman" w:hAnsi="Times New Roman" w:cs="Times New Roman" w:hint="eastAsia"/>
                <w:sz w:val="24"/>
              </w:rPr>
              <w:t>对照点水平相当，且处于全国</w:t>
            </w:r>
            <w:r w:rsidRPr="0010715F">
              <w:rPr>
                <w:rFonts w:ascii="Times New Roman" w:hAnsi="Times New Roman" w:cs="Times New Roman" w:hint="eastAsia"/>
                <w:sz w:val="24"/>
              </w:rPr>
              <w:t>本底</w:t>
            </w:r>
            <w:r>
              <w:rPr>
                <w:rFonts w:ascii="Times New Roman" w:hAnsi="Times New Roman" w:cs="Times New Roman" w:hint="eastAsia"/>
                <w:sz w:val="24"/>
              </w:rPr>
              <w:t>范围内</w:t>
            </w:r>
            <w:r>
              <w:rPr>
                <w:rFonts w:ascii="Times New Roman" w:hAnsi="Times New Roman" w:cs="Times New Roman"/>
                <w:sz w:val="24"/>
              </w:rPr>
              <w:t>。</w:t>
            </w:r>
            <w:r>
              <w:rPr>
                <w:rFonts w:ascii="Times New Roman" w:hAnsi="Times New Roman" w:cs="Times New Roman" w:hint="eastAsia"/>
                <w:sz w:val="24"/>
              </w:rPr>
              <w:t>监测点张家</w:t>
            </w:r>
            <w:r w:rsidRPr="00BC1F38">
              <w:rPr>
                <w:rFonts w:ascii="Times New Roman" w:hAnsi="Times New Roman" w:cs="Times New Roman" w:hint="eastAsia"/>
                <w:sz w:val="24"/>
              </w:rPr>
              <w:t>和</w:t>
            </w:r>
            <w:r w:rsidRPr="00205447">
              <w:rPr>
                <w:rFonts w:ascii="Times New Roman" w:hAnsi="Times New Roman" w:cs="Times New Roman" w:hint="eastAsia"/>
                <w:sz w:val="24"/>
              </w:rPr>
              <w:t>毛布拉格孔兑</w:t>
            </w:r>
            <w:r>
              <w:rPr>
                <w:rFonts w:ascii="Times New Roman" w:hAnsi="Times New Roman" w:cs="Times New Roman" w:hint="eastAsia"/>
                <w:sz w:val="24"/>
              </w:rPr>
              <w:t>牧民</w:t>
            </w:r>
            <w:r w:rsidRPr="00BC1F38">
              <w:rPr>
                <w:rFonts w:ascii="Times New Roman" w:hAnsi="Times New Roman" w:cs="Times New Roman" w:hint="eastAsia"/>
                <w:sz w:val="24"/>
              </w:rPr>
              <w:t>两次监测氡浓度变化规律情况见图</w:t>
            </w:r>
            <w:r w:rsidRPr="00BC1F38">
              <w:rPr>
                <w:rFonts w:ascii="Times New Roman" w:hAnsi="Times New Roman" w:cs="Times New Roman" w:hint="eastAsia"/>
                <w:sz w:val="24"/>
              </w:rPr>
              <w:t>5</w:t>
            </w:r>
            <w:r w:rsidRPr="00BC1F38">
              <w:rPr>
                <w:rFonts w:ascii="Times New Roman" w:hAnsi="Times New Roman" w:cs="Times New Roman"/>
                <w:sz w:val="24"/>
              </w:rPr>
              <w:t>.4-1</w:t>
            </w:r>
            <w:r w:rsidRPr="00BC1F38">
              <w:rPr>
                <w:rFonts w:ascii="Times New Roman" w:hAnsi="Times New Roman" w:cs="Times New Roman" w:hint="eastAsia"/>
                <w:sz w:val="24"/>
              </w:rPr>
              <w:t>和图</w:t>
            </w:r>
            <w:r w:rsidRPr="00BC1F38">
              <w:rPr>
                <w:rFonts w:ascii="Times New Roman" w:hAnsi="Times New Roman" w:cs="Times New Roman"/>
                <w:sz w:val="24"/>
              </w:rPr>
              <w:t>5.4-2</w:t>
            </w:r>
            <w:r w:rsidRPr="00BC1F38">
              <w:rPr>
                <w:rFonts w:ascii="Times New Roman" w:hAnsi="Times New Roman" w:cs="Times New Roman" w:hint="eastAsia"/>
                <w:sz w:val="24"/>
              </w:rPr>
              <w:t>，由图可知，</w:t>
            </w:r>
            <w:r>
              <w:rPr>
                <w:rFonts w:ascii="Times New Roman" w:hAnsi="Times New Roman" w:cs="Times New Roman" w:hint="eastAsia"/>
                <w:sz w:val="24"/>
              </w:rPr>
              <w:t>张家</w:t>
            </w:r>
            <w:r w:rsidRPr="00BC1F38">
              <w:rPr>
                <w:rFonts w:ascii="Times New Roman" w:hAnsi="Times New Roman" w:cs="Times New Roman" w:hint="eastAsia"/>
                <w:sz w:val="24"/>
              </w:rPr>
              <w:t>和</w:t>
            </w:r>
            <w:r w:rsidRPr="00205447">
              <w:rPr>
                <w:rFonts w:ascii="Times New Roman" w:hAnsi="Times New Roman" w:cs="Times New Roman" w:hint="eastAsia"/>
                <w:sz w:val="24"/>
              </w:rPr>
              <w:t>毛布拉格孔兑</w:t>
            </w:r>
            <w:r>
              <w:rPr>
                <w:rFonts w:ascii="Times New Roman" w:hAnsi="Times New Roman" w:cs="Times New Roman" w:hint="eastAsia"/>
                <w:sz w:val="24"/>
              </w:rPr>
              <w:t>牧民</w:t>
            </w:r>
            <w:r w:rsidRPr="00BC1F38">
              <w:rPr>
                <w:rFonts w:ascii="Times New Roman" w:hAnsi="Times New Roman" w:cs="Times New Roman" w:hint="eastAsia"/>
                <w:sz w:val="24"/>
              </w:rPr>
              <w:t>氡浓度在</w:t>
            </w:r>
            <w:r w:rsidRPr="00BC1F38">
              <w:rPr>
                <w:rFonts w:ascii="Times New Roman" w:hAnsi="Times New Roman" w:cs="Times New Roman" w:hint="eastAsia"/>
                <w:sz w:val="24"/>
              </w:rPr>
              <w:t>2</w:t>
            </w:r>
            <w:r w:rsidRPr="00BC1F38">
              <w:rPr>
                <w:rFonts w:ascii="Times New Roman" w:hAnsi="Times New Roman" w:cs="Times New Roman"/>
                <w:sz w:val="24"/>
              </w:rPr>
              <w:t>4</w:t>
            </w:r>
            <w:r w:rsidRPr="00BC1F38">
              <w:rPr>
                <w:rFonts w:ascii="Times New Roman" w:hAnsi="Times New Roman" w:cs="Times New Roman" w:hint="eastAsia"/>
                <w:sz w:val="24"/>
              </w:rPr>
              <w:t>h</w:t>
            </w:r>
            <w:r w:rsidRPr="00BC1F38">
              <w:rPr>
                <w:rFonts w:ascii="Times New Roman" w:hAnsi="Times New Roman" w:cs="Times New Roman" w:hint="eastAsia"/>
                <w:sz w:val="24"/>
              </w:rPr>
              <w:t>内大致呈现两次先升高后降低的趋势。具体为凌晨至上午</w:t>
            </w:r>
            <w:r>
              <w:rPr>
                <w:rFonts w:ascii="Times New Roman" w:hAnsi="Times New Roman" w:cs="Times New Roman"/>
                <w:sz w:val="24"/>
              </w:rPr>
              <w:t>6</w:t>
            </w:r>
            <w:r w:rsidRPr="00BC1F38">
              <w:rPr>
                <w:rFonts w:ascii="Times New Roman" w:hAnsi="Times New Roman" w:cs="Times New Roman" w:hint="eastAsia"/>
                <w:sz w:val="24"/>
              </w:rPr>
              <w:t>点左右氡浓度呈现升高趋势，从</w:t>
            </w:r>
            <w:r>
              <w:rPr>
                <w:rFonts w:ascii="Times New Roman" w:hAnsi="Times New Roman" w:cs="Times New Roman"/>
                <w:sz w:val="24"/>
              </w:rPr>
              <w:t>6</w:t>
            </w:r>
            <w:r w:rsidRPr="00BC1F38">
              <w:rPr>
                <w:rFonts w:ascii="Times New Roman" w:hAnsi="Times New Roman" w:cs="Times New Roman" w:hint="eastAsia"/>
                <w:sz w:val="24"/>
              </w:rPr>
              <w:t>点至中午</w:t>
            </w:r>
            <w:r w:rsidRPr="00BC1F38">
              <w:rPr>
                <w:rFonts w:ascii="Times New Roman" w:hAnsi="Times New Roman" w:cs="Times New Roman" w:hint="eastAsia"/>
                <w:sz w:val="24"/>
              </w:rPr>
              <w:t>1</w:t>
            </w:r>
            <w:r w:rsidRPr="00BC1F38">
              <w:rPr>
                <w:rFonts w:ascii="Times New Roman" w:hAnsi="Times New Roman" w:cs="Times New Roman"/>
                <w:sz w:val="24"/>
              </w:rPr>
              <w:t>2</w:t>
            </w:r>
            <w:r w:rsidRPr="00BC1F38">
              <w:rPr>
                <w:rFonts w:ascii="Times New Roman" w:hAnsi="Times New Roman" w:cs="Times New Roman" w:hint="eastAsia"/>
                <w:sz w:val="24"/>
              </w:rPr>
              <w:t>点左右呈现降低趋势；</w:t>
            </w:r>
            <w:r w:rsidRPr="00BC1F38">
              <w:rPr>
                <w:rFonts w:ascii="Times New Roman" w:hAnsi="Times New Roman" w:cs="Times New Roman" w:hint="eastAsia"/>
                <w:sz w:val="24"/>
              </w:rPr>
              <w:t>1</w:t>
            </w:r>
            <w:r w:rsidRPr="00BC1F38">
              <w:rPr>
                <w:rFonts w:ascii="Times New Roman" w:hAnsi="Times New Roman" w:cs="Times New Roman"/>
                <w:sz w:val="24"/>
              </w:rPr>
              <w:t>2</w:t>
            </w:r>
            <w:r w:rsidRPr="00BC1F38">
              <w:rPr>
                <w:rFonts w:ascii="Times New Roman" w:hAnsi="Times New Roman" w:cs="Times New Roman" w:hint="eastAsia"/>
                <w:sz w:val="24"/>
              </w:rPr>
              <w:t>点至下午</w:t>
            </w:r>
            <w:r w:rsidRPr="00BC1F38">
              <w:rPr>
                <w:rFonts w:ascii="Times New Roman" w:hAnsi="Times New Roman" w:cs="Times New Roman" w:hint="eastAsia"/>
                <w:sz w:val="24"/>
              </w:rPr>
              <w:t>1</w:t>
            </w:r>
            <w:r w:rsidRPr="00BC1F38">
              <w:rPr>
                <w:rFonts w:ascii="Times New Roman" w:hAnsi="Times New Roman" w:cs="Times New Roman"/>
                <w:sz w:val="24"/>
              </w:rPr>
              <w:t>8</w:t>
            </w:r>
            <w:r w:rsidRPr="00BC1F38">
              <w:rPr>
                <w:rFonts w:ascii="Times New Roman" w:hAnsi="Times New Roman" w:cs="Times New Roman" w:hint="eastAsia"/>
                <w:sz w:val="24"/>
              </w:rPr>
              <w:t>点基本平稳，从下午</w:t>
            </w:r>
            <w:r w:rsidRPr="00BC1F38">
              <w:rPr>
                <w:rFonts w:ascii="Times New Roman" w:hAnsi="Times New Roman" w:cs="Times New Roman" w:hint="eastAsia"/>
                <w:sz w:val="24"/>
              </w:rPr>
              <w:t>1</w:t>
            </w:r>
            <w:r w:rsidRPr="00BC1F38">
              <w:rPr>
                <w:rFonts w:ascii="Times New Roman" w:hAnsi="Times New Roman" w:cs="Times New Roman"/>
                <w:sz w:val="24"/>
              </w:rPr>
              <w:t>8</w:t>
            </w:r>
            <w:r w:rsidRPr="00BC1F38">
              <w:rPr>
                <w:rFonts w:ascii="Times New Roman" w:hAnsi="Times New Roman" w:cs="Times New Roman" w:hint="eastAsia"/>
                <w:sz w:val="24"/>
              </w:rPr>
              <w:t>点左右至夜间</w:t>
            </w:r>
            <w:r w:rsidRPr="00BC1F38">
              <w:rPr>
                <w:rFonts w:ascii="Times New Roman" w:hAnsi="Times New Roman" w:cs="Times New Roman" w:hint="eastAsia"/>
                <w:sz w:val="24"/>
              </w:rPr>
              <w:t>2</w:t>
            </w:r>
            <w:r>
              <w:rPr>
                <w:rFonts w:ascii="Times New Roman" w:hAnsi="Times New Roman" w:cs="Times New Roman"/>
                <w:sz w:val="24"/>
              </w:rPr>
              <w:t>4</w:t>
            </w:r>
            <w:r w:rsidRPr="00BC1F38">
              <w:rPr>
                <w:rFonts w:ascii="Times New Roman" w:hAnsi="Times New Roman" w:cs="Times New Roman" w:hint="eastAsia"/>
                <w:sz w:val="24"/>
              </w:rPr>
              <w:t>点呈现升高趋势。</w:t>
            </w:r>
          </w:p>
          <w:p w14:paraId="3BEA1D6D" w14:textId="77777777" w:rsidR="00576E1E" w:rsidRDefault="004325BC">
            <w:pPr>
              <w:tabs>
                <w:tab w:val="left" w:pos="3780"/>
              </w:tabs>
              <w:spacing w:line="480" w:lineRule="exact"/>
              <w:ind w:firstLine="482"/>
              <w:jc w:val="center"/>
              <w:rPr>
                <w:rFonts w:ascii="Times New Roman" w:hAnsi="Times New Roman" w:cs="Times New Roman"/>
                <w:sz w:val="24"/>
              </w:rPr>
            </w:pPr>
            <w:r>
              <w:rPr>
                <w:rFonts w:ascii="Times New Roman" w:hAnsi="Times New Roman" w:cs="Times New Roman"/>
                <w:sz w:val="24"/>
              </w:rPr>
              <w:t>表</w:t>
            </w:r>
            <w:r>
              <w:rPr>
                <w:rFonts w:ascii="Times New Roman" w:hAnsi="Times New Roman" w:cs="Times New Roman"/>
                <w:sz w:val="24"/>
              </w:rPr>
              <w:t xml:space="preserve">5.4-2  </w:t>
            </w:r>
            <w:r>
              <w:rPr>
                <w:rFonts w:ascii="Times New Roman" w:hAnsi="Times New Roman" w:cs="Times New Roman"/>
                <w:sz w:val="24"/>
              </w:rPr>
              <w:t>空气中氡及氡子体浓度监测结果</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70"/>
              <w:gridCol w:w="1247"/>
              <w:gridCol w:w="1154"/>
              <w:gridCol w:w="1341"/>
              <w:gridCol w:w="1339"/>
            </w:tblGrid>
            <w:tr w:rsidR="00576E1E" w14:paraId="34C5F55D" w14:textId="77777777" w:rsidTr="003E7319">
              <w:trPr>
                <w:trHeight w:val="340"/>
                <w:tblHeader/>
                <w:jc w:val="center"/>
              </w:trPr>
              <w:tc>
                <w:tcPr>
                  <w:tcW w:w="4270" w:type="dxa"/>
                  <w:vMerge w:val="restart"/>
                  <w:vAlign w:val="center"/>
                </w:tcPr>
                <w:p w14:paraId="1F77B25F"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监测点位</w:t>
                  </w:r>
                </w:p>
              </w:tc>
              <w:tc>
                <w:tcPr>
                  <w:tcW w:w="2401" w:type="dxa"/>
                  <w:gridSpan w:val="2"/>
                  <w:vAlign w:val="center"/>
                </w:tcPr>
                <w:p w14:paraId="4E029CD6"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氡浓度均值（</w:t>
                  </w:r>
                  <w:r>
                    <w:rPr>
                      <w:rFonts w:ascii="Times New Roman" w:hAnsi="Times New Roman" w:cs="Times New Roman"/>
                      <w:szCs w:val="21"/>
                    </w:rPr>
                    <w:t>Bq/m</w:t>
                  </w:r>
                  <w:r>
                    <w:rPr>
                      <w:rFonts w:ascii="Times New Roman" w:hAnsi="Times New Roman" w:cs="Times New Roman"/>
                      <w:szCs w:val="21"/>
                      <w:vertAlign w:val="superscript"/>
                    </w:rPr>
                    <w:t>3</w:t>
                  </w:r>
                  <w:r>
                    <w:rPr>
                      <w:rFonts w:ascii="Times New Roman" w:hAnsi="Times New Roman" w:cs="Times New Roman"/>
                      <w:szCs w:val="21"/>
                    </w:rPr>
                    <w:t>）</w:t>
                  </w:r>
                </w:p>
              </w:tc>
              <w:tc>
                <w:tcPr>
                  <w:tcW w:w="2680" w:type="dxa"/>
                  <w:gridSpan w:val="2"/>
                  <w:vAlign w:val="center"/>
                </w:tcPr>
                <w:p w14:paraId="55478BAB"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氡子体浓度均值（</w:t>
                  </w:r>
                  <w:r>
                    <w:rPr>
                      <w:rFonts w:ascii="Times New Roman" w:hAnsi="Times New Roman" w:cs="Times New Roman"/>
                      <w:szCs w:val="21"/>
                    </w:rPr>
                    <w:t>nJ/m</w:t>
                  </w:r>
                  <w:r>
                    <w:rPr>
                      <w:rFonts w:ascii="Times New Roman" w:hAnsi="Times New Roman" w:cs="Times New Roman"/>
                      <w:szCs w:val="21"/>
                      <w:vertAlign w:val="superscript"/>
                    </w:rPr>
                    <w:t>3</w:t>
                  </w:r>
                  <w:r>
                    <w:rPr>
                      <w:rFonts w:ascii="Times New Roman" w:hAnsi="Times New Roman" w:cs="Times New Roman"/>
                      <w:szCs w:val="21"/>
                    </w:rPr>
                    <w:t>）</w:t>
                  </w:r>
                </w:p>
              </w:tc>
            </w:tr>
            <w:tr w:rsidR="00576E1E" w14:paraId="795A30DA" w14:textId="77777777" w:rsidTr="003E7319">
              <w:trPr>
                <w:trHeight w:val="340"/>
                <w:tblHeader/>
                <w:jc w:val="center"/>
              </w:trPr>
              <w:tc>
                <w:tcPr>
                  <w:tcW w:w="4270" w:type="dxa"/>
                  <w:vMerge/>
                  <w:vAlign w:val="center"/>
                </w:tcPr>
                <w:p w14:paraId="2962CD40" w14:textId="77777777" w:rsidR="00576E1E" w:rsidRDefault="00576E1E">
                  <w:pPr>
                    <w:jc w:val="center"/>
                    <w:rPr>
                      <w:rFonts w:ascii="Times New Roman" w:hAnsi="Times New Roman" w:cs="Times New Roman"/>
                      <w:szCs w:val="21"/>
                    </w:rPr>
                  </w:pPr>
                </w:p>
              </w:tc>
              <w:tc>
                <w:tcPr>
                  <w:tcW w:w="1247" w:type="dxa"/>
                  <w:vAlign w:val="center"/>
                </w:tcPr>
                <w:p w14:paraId="4E68C945"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第一次</w:t>
                  </w:r>
                </w:p>
              </w:tc>
              <w:tc>
                <w:tcPr>
                  <w:tcW w:w="1154" w:type="dxa"/>
                  <w:vAlign w:val="center"/>
                </w:tcPr>
                <w:p w14:paraId="24FE3EAD"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第二次</w:t>
                  </w:r>
                </w:p>
              </w:tc>
              <w:tc>
                <w:tcPr>
                  <w:tcW w:w="1341" w:type="dxa"/>
                  <w:vAlign w:val="center"/>
                </w:tcPr>
                <w:p w14:paraId="48B727D2"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第一次</w:t>
                  </w:r>
                </w:p>
              </w:tc>
              <w:tc>
                <w:tcPr>
                  <w:tcW w:w="1339" w:type="dxa"/>
                  <w:vAlign w:val="center"/>
                </w:tcPr>
                <w:p w14:paraId="357F8D3D"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第二次</w:t>
                  </w:r>
                </w:p>
              </w:tc>
            </w:tr>
            <w:tr w:rsidR="00576E1E" w14:paraId="553C8E3B" w14:textId="77777777" w:rsidTr="003E7319">
              <w:trPr>
                <w:trHeight w:val="340"/>
                <w:jc w:val="center"/>
              </w:trPr>
              <w:tc>
                <w:tcPr>
                  <w:tcW w:w="4270" w:type="dxa"/>
                  <w:vAlign w:val="center"/>
                </w:tcPr>
                <w:p w14:paraId="14111748"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拟建场址</w:t>
                  </w:r>
                </w:p>
              </w:tc>
              <w:tc>
                <w:tcPr>
                  <w:tcW w:w="1247" w:type="dxa"/>
                  <w:vAlign w:val="center"/>
                </w:tcPr>
                <w:p w14:paraId="6EB6D0D6"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8</w:t>
                  </w:r>
                  <w:r>
                    <w:rPr>
                      <w:rFonts w:ascii="Times New Roman" w:hAnsi="Times New Roman" w:cs="Times New Roman"/>
                      <w:szCs w:val="21"/>
                    </w:rPr>
                    <w:t>.10</w:t>
                  </w:r>
                  <w:r>
                    <w:rPr>
                      <w:rFonts w:ascii="Times New Roman" w:hAnsi="Times New Roman" w:cs="Times New Roman" w:hint="eastAsia"/>
                      <w:szCs w:val="21"/>
                    </w:rPr>
                    <w:t>~</w:t>
                  </w:r>
                  <w:r>
                    <w:rPr>
                      <w:rFonts w:ascii="Times New Roman" w:hAnsi="Times New Roman" w:cs="Times New Roman"/>
                      <w:szCs w:val="21"/>
                    </w:rPr>
                    <w:t>9.46</w:t>
                  </w:r>
                </w:p>
              </w:tc>
              <w:tc>
                <w:tcPr>
                  <w:tcW w:w="1154" w:type="dxa"/>
                  <w:vAlign w:val="center"/>
                </w:tcPr>
                <w:p w14:paraId="76769DF8"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8</w:t>
                  </w:r>
                  <w:r>
                    <w:rPr>
                      <w:rFonts w:ascii="Times New Roman" w:hAnsi="Times New Roman" w:cs="Times New Roman"/>
                      <w:szCs w:val="21"/>
                    </w:rPr>
                    <w:t>.20</w:t>
                  </w:r>
                  <w:r>
                    <w:rPr>
                      <w:rFonts w:ascii="Times New Roman" w:hAnsi="Times New Roman" w:cs="Times New Roman" w:hint="eastAsia"/>
                      <w:szCs w:val="21"/>
                    </w:rPr>
                    <w:t>~</w:t>
                  </w:r>
                  <w:r>
                    <w:rPr>
                      <w:rFonts w:ascii="Times New Roman" w:hAnsi="Times New Roman" w:cs="Times New Roman"/>
                      <w:szCs w:val="21"/>
                    </w:rPr>
                    <w:t>9.15</w:t>
                  </w:r>
                </w:p>
              </w:tc>
              <w:tc>
                <w:tcPr>
                  <w:tcW w:w="1341" w:type="dxa"/>
                  <w:vAlign w:val="center"/>
                </w:tcPr>
                <w:p w14:paraId="3F973997"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2</w:t>
                  </w:r>
                  <w:r>
                    <w:rPr>
                      <w:rFonts w:ascii="Times New Roman" w:hAnsi="Times New Roman" w:cs="Times New Roman"/>
                      <w:szCs w:val="21"/>
                    </w:rPr>
                    <w:t>2.4</w:t>
                  </w:r>
                  <w:r>
                    <w:rPr>
                      <w:rFonts w:ascii="Times New Roman" w:hAnsi="Times New Roman" w:cs="Times New Roman" w:hint="eastAsia"/>
                      <w:szCs w:val="21"/>
                    </w:rPr>
                    <w:t>~</w:t>
                  </w:r>
                  <w:r>
                    <w:rPr>
                      <w:rFonts w:ascii="Times New Roman" w:hAnsi="Times New Roman" w:cs="Times New Roman"/>
                      <w:szCs w:val="21"/>
                    </w:rPr>
                    <w:t>31.2</w:t>
                  </w:r>
                </w:p>
              </w:tc>
              <w:tc>
                <w:tcPr>
                  <w:tcW w:w="1339" w:type="dxa"/>
                  <w:vAlign w:val="center"/>
                </w:tcPr>
                <w:p w14:paraId="2789317F"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1</w:t>
                  </w:r>
                  <w:r>
                    <w:rPr>
                      <w:rFonts w:ascii="Times New Roman" w:hAnsi="Times New Roman" w:cs="Times New Roman"/>
                      <w:szCs w:val="21"/>
                    </w:rPr>
                    <w:t>9.0</w:t>
                  </w:r>
                  <w:r>
                    <w:rPr>
                      <w:rFonts w:ascii="Times New Roman" w:hAnsi="Times New Roman" w:cs="Times New Roman" w:hint="eastAsia"/>
                      <w:szCs w:val="21"/>
                    </w:rPr>
                    <w:t>~</w:t>
                  </w:r>
                  <w:r>
                    <w:rPr>
                      <w:rFonts w:ascii="Times New Roman" w:hAnsi="Times New Roman" w:cs="Times New Roman"/>
                      <w:szCs w:val="21"/>
                    </w:rPr>
                    <w:t>25.7</w:t>
                  </w:r>
                </w:p>
              </w:tc>
            </w:tr>
            <w:tr w:rsidR="00576E1E" w14:paraId="52613B29" w14:textId="77777777" w:rsidTr="003E7319">
              <w:trPr>
                <w:trHeight w:val="340"/>
                <w:jc w:val="center"/>
              </w:trPr>
              <w:tc>
                <w:tcPr>
                  <w:tcW w:w="4270" w:type="dxa"/>
                  <w:vAlign w:val="center"/>
                </w:tcPr>
                <w:p w14:paraId="0F295703"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牧民张家</w:t>
                  </w:r>
                </w:p>
              </w:tc>
              <w:tc>
                <w:tcPr>
                  <w:tcW w:w="1247" w:type="dxa"/>
                  <w:vAlign w:val="center"/>
                </w:tcPr>
                <w:p w14:paraId="3FFBBEF2"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8</w:t>
                  </w:r>
                  <w:r>
                    <w:rPr>
                      <w:rFonts w:ascii="Times New Roman" w:hAnsi="Times New Roman" w:cs="Times New Roman"/>
                      <w:szCs w:val="21"/>
                    </w:rPr>
                    <w:t>.55</w:t>
                  </w:r>
                  <w:r>
                    <w:rPr>
                      <w:rFonts w:ascii="Times New Roman" w:hAnsi="Times New Roman" w:cs="Times New Roman" w:hint="eastAsia"/>
                      <w:szCs w:val="21"/>
                    </w:rPr>
                    <w:t>~</w:t>
                  </w:r>
                  <w:r>
                    <w:rPr>
                      <w:rFonts w:ascii="Times New Roman" w:hAnsi="Times New Roman" w:cs="Times New Roman"/>
                      <w:szCs w:val="21"/>
                    </w:rPr>
                    <w:t>9.71</w:t>
                  </w:r>
                </w:p>
              </w:tc>
              <w:tc>
                <w:tcPr>
                  <w:tcW w:w="1154" w:type="dxa"/>
                  <w:vAlign w:val="center"/>
                </w:tcPr>
                <w:p w14:paraId="37D90DE0"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9</w:t>
                  </w:r>
                  <w:r>
                    <w:rPr>
                      <w:rFonts w:ascii="Times New Roman" w:hAnsi="Times New Roman" w:cs="Times New Roman"/>
                      <w:szCs w:val="21"/>
                    </w:rPr>
                    <w:t>.08</w:t>
                  </w:r>
                  <w:r>
                    <w:rPr>
                      <w:rFonts w:ascii="Times New Roman" w:hAnsi="Times New Roman" w:cs="Times New Roman" w:hint="eastAsia"/>
                      <w:szCs w:val="21"/>
                    </w:rPr>
                    <w:t>~</w:t>
                  </w:r>
                  <w:r>
                    <w:rPr>
                      <w:rFonts w:ascii="Times New Roman" w:hAnsi="Times New Roman" w:cs="Times New Roman"/>
                      <w:szCs w:val="21"/>
                    </w:rPr>
                    <w:t>9.39</w:t>
                  </w:r>
                </w:p>
              </w:tc>
              <w:tc>
                <w:tcPr>
                  <w:tcW w:w="1341" w:type="dxa"/>
                  <w:vAlign w:val="center"/>
                </w:tcPr>
                <w:p w14:paraId="1CF61A8D"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2</w:t>
                  </w:r>
                  <w:r>
                    <w:rPr>
                      <w:rFonts w:ascii="Times New Roman" w:hAnsi="Times New Roman" w:cs="Times New Roman"/>
                      <w:szCs w:val="21"/>
                    </w:rPr>
                    <w:t>7.6</w:t>
                  </w:r>
                  <w:r>
                    <w:rPr>
                      <w:rFonts w:ascii="Times New Roman" w:hAnsi="Times New Roman" w:cs="Times New Roman" w:hint="eastAsia"/>
                      <w:szCs w:val="21"/>
                    </w:rPr>
                    <w:t>~</w:t>
                  </w:r>
                  <w:r>
                    <w:rPr>
                      <w:rFonts w:ascii="Times New Roman" w:hAnsi="Times New Roman" w:cs="Times New Roman"/>
                      <w:szCs w:val="21"/>
                    </w:rPr>
                    <w:t>30.3</w:t>
                  </w:r>
                </w:p>
              </w:tc>
              <w:tc>
                <w:tcPr>
                  <w:tcW w:w="1339" w:type="dxa"/>
                  <w:vAlign w:val="center"/>
                </w:tcPr>
                <w:p w14:paraId="28655456"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2</w:t>
                  </w:r>
                  <w:r>
                    <w:rPr>
                      <w:rFonts w:ascii="Times New Roman" w:hAnsi="Times New Roman" w:cs="Times New Roman"/>
                      <w:szCs w:val="21"/>
                    </w:rPr>
                    <w:t>4.4</w:t>
                  </w:r>
                  <w:r>
                    <w:rPr>
                      <w:rFonts w:ascii="Times New Roman" w:hAnsi="Times New Roman" w:cs="Times New Roman" w:hint="eastAsia"/>
                      <w:szCs w:val="21"/>
                    </w:rPr>
                    <w:t>~</w:t>
                  </w:r>
                  <w:r>
                    <w:rPr>
                      <w:rFonts w:ascii="Times New Roman" w:hAnsi="Times New Roman" w:cs="Times New Roman"/>
                      <w:szCs w:val="21"/>
                    </w:rPr>
                    <w:t>28.3</w:t>
                  </w:r>
                </w:p>
              </w:tc>
            </w:tr>
            <w:tr w:rsidR="00576E1E" w14:paraId="534DC780" w14:textId="77777777" w:rsidTr="003E7319">
              <w:trPr>
                <w:trHeight w:val="340"/>
                <w:jc w:val="center"/>
              </w:trPr>
              <w:tc>
                <w:tcPr>
                  <w:tcW w:w="4270" w:type="dxa"/>
                  <w:vAlign w:val="center"/>
                </w:tcPr>
                <w:p w14:paraId="77277E84" w14:textId="77777777" w:rsidR="00576E1E" w:rsidRDefault="004325BC">
                  <w:pPr>
                    <w:jc w:val="center"/>
                    <w:rPr>
                      <w:szCs w:val="21"/>
                    </w:rPr>
                  </w:pPr>
                  <w:r>
                    <w:rPr>
                      <w:rFonts w:ascii="Times New Roman" w:hAnsi="Times New Roman" w:cs="Times New Roman" w:hint="eastAsia"/>
                      <w:szCs w:val="21"/>
                    </w:rPr>
                    <w:t>毛布拉格孔兑</w:t>
                  </w:r>
                </w:p>
              </w:tc>
              <w:tc>
                <w:tcPr>
                  <w:tcW w:w="1247" w:type="dxa"/>
                  <w:vAlign w:val="center"/>
                </w:tcPr>
                <w:p w14:paraId="412D7A00"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8</w:t>
                  </w:r>
                  <w:r>
                    <w:rPr>
                      <w:rFonts w:ascii="Times New Roman" w:hAnsi="Times New Roman" w:cs="Times New Roman"/>
                      <w:szCs w:val="21"/>
                    </w:rPr>
                    <w:t>.40</w:t>
                  </w:r>
                  <w:r>
                    <w:rPr>
                      <w:rFonts w:ascii="Times New Roman" w:hAnsi="Times New Roman" w:cs="Times New Roman" w:hint="eastAsia"/>
                      <w:szCs w:val="21"/>
                    </w:rPr>
                    <w:t>~</w:t>
                  </w:r>
                  <w:r>
                    <w:rPr>
                      <w:rFonts w:ascii="Times New Roman" w:hAnsi="Times New Roman" w:cs="Times New Roman"/>
                      <w:szCs w:val="21"/>
                    </w:rPr>
                    <w:t>9.95</w:t>
                  </w:r>
                </w:p>
              </w:tc>
              <w:tc>
                <w:tcPr>
                  <w:tcW w:w="1154" w:type="dxa"/>
                  <w:vAlign w:val="center"/>
                </w:tcPr>
                <w:p w14:paraId="08AE2925"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8</w:t>
                  </w:r>
                  <w:r>
                    <w:rPr>
                      <w:rFonts w:ascii="Times New Roman" w:hAnsi="Times New Roman" w:cs="Times New Roman"/>
                      <w:szCs w:val="21"/>
                    </w:rPr>
                    <w:t>.29</w:t>
                  </w:r>
                  <w:r>
                    <w:rPr>
                      <w:rFonts w:ascii="Times New Roman" w:hAnsi="Times New Roman" w:cs="Times New Roman" w:hint="eastAsia"/>
                      <w:szCs w:val="21"/>
                    </w:rPr>
                    <w:t>~</w:t>
                  </w:r>
                  <w:r>
                    <w:rPr>
                      <w:rFonts w:ascii="Times New Roman" w:hAnsi="Times New Roman" w:cs="Times New Roman"/>
                      <w:szCs w:val="21"/>
                    </w:rPr>
                    <w:t>9.95</w:t>
                  </w:r>
                </w:p>
              </w:tc>
              <w:tc>
                <w:tcPr>
                  <w:tcW w:w="1341" w:type="dxa"/>
                  <w:vAlign w:val="center"/>
                </w:tcPr>
                <w:p w14:paraId="1C6D2D6F"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1</w:t>
                  </w:r>
                  <w:r>
                    <w:rPr>
                      <w:rFonts w:ascii="Times New Roman" w:hAnsi="Times New Roman" w:cs="Times New Roman"/>
                      <w:szCs w:val="21"/>
                    </w:rPr>
                    <w:t>9.5</w:t>
                  </w:r>
                  <w:r>
                    <w:rPr>
                      <w:rFonts w:ascii="Times New Roman" w:hAnsi="Times New Roman" w:cs="Times New Roman" w:hint="eastAsia"/>
                      <w:szCs w:val="21"/>
                    </w:rPr>
                    <w:t>~</w:t>
                  </w:r>
                  <w:r>
                    <w:rPr>
                      <w:rFonts w:ascii="Times New Roman" w:hAnsi="Times New Roman" w:cs="Times New Roman"/>
                      <w:szCs w:val="21"/>
                    </w:rPr>
                    <w:t>27.9</w:t>
                  </w:r>
                </w:p>
              </w:tc>
              <w:tc>
                <w:tcPr>
                  <w:tcW w:w="1339" w:type="dxa"/>
                  <w:vAlign w:val="center"/>
                </w:tcPr>
                <w:p w14:paraId="2374CF9F"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2</w:t>
                  </w:r>
                  <w:r>
                    <w:rPr>
                      <w:rFonts w:ascii="Times New Roman" w:hAnsi="Times New Roman" w:cs="Times New Roman"/>
                      <w:szCs w:val="21"/>
                    </w:rPr>
                    <w:t>3.2</w:t>
                  </w:r>
                  <w:r>
                    <w:rPr>
                      <w:rFonts w:ascii="Times New Roman" w:hAnsi="Times New Roman" w:cs="Times New Roman" w:hint="eastAsia"/>
                      <w:szCs w:val="21"/>
                    </w:rPr>
                    <w:t>~</w:t>
                  </w:r>
                  <w:r>
                    <w:rPr>
                      <w:rFonts w:ascii="Times New Roman" w:hAnsi="Times New Roman" w:cs="Times New Roman"/>
                      <w:szCs w:val="21"/>
                    </w:rPr>
                    <w:t>31.0</w:t>
                  </w:r>
                </w:p>
              </w:tc>
            </w:tr>
            <w:tr w:rsidR="00576E1E" w14:paraId="6CC5A38A" w14:textId="77777777" w:rsidTr="003E7319">
              <w:trPr>
                <w:trHeight w:val="340"/>
                <w:jc w:val="center"/>
              </w:trPr>
              <w:tc>
                <w:tcPr>
                  <w:tcW w:w="4270" w:type="dxa"/>
                  <w:tcBorders>
                    <w:bottom w:val="single" w:sz="4" w:space="0" w:color="auto"/>
                  </w:tcBorders>
                  <w:vAlign w:val="center"/>
                </w:tcPr>
                <w:p w14:paraId="69EB50F0" w14:textId="77777777" w:rsidR="00576E1E" w:rsidRDefault="004325BC">
                  <w:pPr>
                    <w:jc w:val="center"/>
                    <w:rPr>
                      <w:szCs w:val="21"/>
                    </w:rPr>
                  </w:pPr>
                  <w:r>
                    <w:rPr>
                      <w:rFonts w:ascii="Times New Roman" w:hAnsi="Times New Roman" w:cs="Times New Roman" w:hint="eastAsia"/>
                      <w:szCs w:val="21"/>
                    </w:rPr>
                    <w:t>白音补拉格嘎查</w:t>
                  </w:r>
                </w:p>
              </w:tc>
              <w:tc>
                <w:tcPr>
                  <w:tcW w:w="1247" w:type="dxa"/>
                  <w:tcBorders>
                    <w:bottom w:val="single" w:sz="4" w:space="0" w:color="auto"/>
                  </w:tcBorders>
                  <w:vAlign w:val="center"/>
                </w:tcPr>
                <w:p w14:paraId="038D066B"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8</w:t>
                  </w:r>
                  <w:r>
                    <w:rPr>
                      <w:rFonts w:ascii="Times New Roman" w:hAnsi="Times New Roman" w:cs="Times New Roman"/>
                      <w:szCs w:val="21"/>
                    </w:rPr>
                    <w:t>.87</w:t>
                  </w:r>
                  <w:r>
                    <w:rPr>
                      <w:rFonts w:ascii="Times New Roman" w:hAnsi="Times New Roman" w:cs="Times New Roman" w:hint="eastAsia"/>
                      <w:szCs w:val="21"/>
                    </w:rPr>
                    <w:t>~</w:t>
                  </w:r>
                  <w:r>
                    <w:rPr>
                      <w:rFonts w:ascii="Times New Roman" w:hAnsi="Times New Roman" w:cs="Times New Roman"/>
                      <w:szCs w:val="21"/>
                    </w:rPr>
                    <w:t>9.82</w:t>
                  </w:r>
                </w:p>
              </w:tc>
              <w:tc>
                <w:tcPr>
                  <w:tcW w:w="1154" w:type="dxa"/>
                  <w:tcBorders>
                    <w:bottom w:val="single" w:sz="4" w:space="0" w:color="auto"/>
                  </w:tcBorders>
                  <w:vAlign w:val="center"/>
                </w:tcPr>
                <w:p w14:paraId="543BFAAE"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9</w:t>
                  </w:r>
                  <w:r>
                    <w:rPr>
                      <w:rFonts w:ascii="Times New Roman" w:hAnsi="Times New Roman" w:cs="Times New Roman"/>
                      <w:szCs w:val="21"/>
                    </w:rPr>
                    <w:t>.20~9.54</w:t>
                  </w:r>
                </w:p>
              </w:tc>
              <w:tc>
                <w:tcPr>
                  <w:tcW w:w="1341" w:type="dxa"/>
                  <w:tcBorders>
                    <w:bottom w:val="single" w:sz="4" w:space="0" w:color="auto"/>
                  </w:tcBorders>
                  <w:vAlign w:val="center"/>
                </w:tcPr>
                <w:p w14:paraId="1C0CCDD0"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2</w:t>
                  </w:r>
                  <w:r>
                    <w:rPr>
                      <w:rFonts w:ascii="Times New Roman" w:hAnsi="Times New Roman" w:cs="Times New Roman"/>
                      <w:szCs w:val="21"/>
                    </w:rPr>
                    <w:t>1.7~25.4</w:t>
                  </w:r>
                </w:p>
              </w:tc>
              <w:tc>
                <w:tcPr>
                  <w:tcW w:w="1339" w:type="dxa"/>
                  <w:tcBorders>
                    <w:bottom w:val="single" w:sz="4" w:space="0" w:color="auto"/>
                  </w:tcBorders>
                  <w:vAlign w:val="center"/>
                </w:tcPr>
                <w:p w14:paraId="32406DEB"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2</w:t>
                  </w:r>
                  <w:r>
                    <w:rPr>
                      <w:rFonts w:ascii="Times New Roman" w:hAnsi="Times New Roman" w:cs="Times New Roman"/>
                      <w:szCs w:val="21"/>
                    </w:rPr>
                    <w:t>8.4~29.9</w:t>
                  </w:r>
                </w:p>
              </w:tc>
            </w:tr>
            <w:tr w:rsidR="00576E1E" w14:paraId="1B30E159" w14:textId="77777777" w:rsidTr="003E7319">
              <w:trPr>
                <w:trHeight w:val="340"/>
                <w:jc w:val="center"/>
              </w:trPr>
              <w:tc>
                <w:tcPr>
                  <w:tcW w:w="4270" w:type="dxa"/>
                  <w:tcBorders>
                    <w:bottom w:val="single" w:sz="4" w:space="0" w:color="auto"/>
                  </w:tcBorders>
                  <w:vAlign w:val="center"/>
                </w:tcPr>
                <w:p w14:paraId="751FD6CC" w14:textId="77777777" w:rsidR="00576E1E" w:rsidRDefault="004325BC">
                  <w:pPr>
                    <w:tabs>
                      <w:tab w:val="left" w:pos="3780"/>
                    </w:tabs>
                    <w:jc w:val="center"/>
                    <w:rPr>
                      <w:rFonts w:ascii="Times New Roman" w:hAnsi="Times New Roman" w:cs="Times New Roman"/>
                      <w:szCs w:val="21"/>
                    </w:rPr>
                  </w:pPr>
                  <w:r>
                    <w:rPr>
                      <w:rFonts w:hint="eastAsia"/>
                      <w:szCs w:val="21"/>
                    </w:rPr>
                    <w:t>昌汗沟（对照点）</w:t>
                  </w:r>
                </w:p>
              </w:tc>
              <w:tc>
                <w:tcPr>
                  <w:tcW w:w="1247" w:type="dxa"/>
                  <w:tcBorders>
                    <w:bottom w:val="double" w:sz="4" w:space="0" w:color="auto"/>
                  </w:tcBorders>
                  <w:vAlign w:val="center"/>
                </w:tcPr>
                <w:p w14:paraId="61803F14"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8</w:t>
                  </w:r>
                  <w:r>
                    <w:rPr>
                      <w:rFonts w:ascii="Times New Roman" w:hAnsi="Times New Roman" w:cs="Times New Roman"/>
                      <w:szCs w:val="21"/>
                    </w:rPr>
                    <w:t>.00</w:t>
                  </w:r>
                  <w:r>
                    <w:rPr>
                      <w:rFonts w:ascii="Times New Roman" w:hAnsi="Times New Roman" w:cs="Times New Roman" w:hint="eastAsia"/>
                      <w:szCs w:val="21"/>
                    </w:rPr>
                    <w:t>~</w:t>
                  </w:r>
                  <w:r>
                    <w:rPr>
                      <w:rFonts w:ascii="Times New Roman" w:hAnsi="Times New Roman" w:cs="Times New Roman"/>
                      <w:szCs w:val="21"/>
                    </w:rPr>
                    <w:t>8.78</w:t>
                  </w:r>
                </w:p>
              </w:tc>
              <w:tc>
                <w:tcPr>
                  <w:tcW w:w="1154" w:type="dxa"/>
                  <w:tcBorders>
                    <w:bottom w:val="double" w:sz="4" w:space="0" w:color="auto"/>
                  </w:tcBorders>
                  <w:vAlign w:val="center"/>
                </w:tcPr>
                <w:p w14:paraId="1000BC8F"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8</w:t>
                  </w:r>
                  <w:r>
                    <w:rPr>
                      <w:rFonts w:ascii="Times New Roman" w:hAnsi="Times New Roman" w:cs="Times New Roman"/>
                      <w:szCs w:val="21"/>
                    </w:rPr>
                    <w:t>.67~9.40</w:t>
                  </w:r>
                </w:p>
              </w:tc>
              <w:tc>
                <w:tcPr>
                  <w:tcW w:w="1341" w:type="dxa"/>
                  <w:tcBorders>
                    <w:bottom w:val="single" w:sz="4" w:space="0" w:color="auto"/>
                  </w:tcBorders>
                  <w:vAlign w:val="center"/>
                </w:tcPr>
                <w:p w14:paraId="074E68B5"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1</w:t>
                  </w:r>
                  <w:r>
                    <w:rPr>
                      <w:rFonts w:ascii="Times New Roman" w:hAnsi="Times New Roman" w:cs="Times New Roman"/>
                      <w:szCs w:val="21"/>
                    </w:rPr>
                    <w:t>9.7</w:t>
                  </w:r>
                  <w:r>
                    <w:rPr>
                      <w:rFonts w:ascii="Times New Roman" w:hAnsi="Times New Roman" w:cs="Times New Roman" w:hint="eastAsia"/>
                      <w:szCs w:val="21"/>
                    </w:rPr>
                    <w:t>~</w:t>
                  </w:r>
                  <w:r>
                    <w:rPr>
                      <w:rFonts w:ascii="Times New Roman" w:hAnsi="Times New Roman" w:cs="Times New Roman"/>
                      <w:szCs w:val="21"/>
                    </w:rPr>
                    <w:t>27.7</w:t>
                  </w:r>
                </w:p>
              </w:tc>
              <w:tc>
                <w:tcPr>
                  <w:tcW w:w="1339" w:type="dxa"/>
                  <w:tcBorders>
                    <w:bottom w:val="single" w:sz="4" w:space="0" w:color="auto"/>
                  </w:tcBorders>
                  <w:vAlign w:val="center"/>
                </w:tcPr>
                <w:p w14:paraId="6613A86A"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2</w:t>
                  </w:r>
                  <w:r>
                    <w:rPr>
                      <w:rFonts w:ascii="Times New Roman" w:hAnsi="Times New Roman" w:cs="Times New Roman"/>
                      <w:szCs w:val="21"/>
                    </w:rPr>
                    <w:t>3.5~26.6</w:t>
                  </w:r>
                </w:p>
              </w:tc>
            </w:tr>
            <w:tr w:rsidR="00576E1E" w14:paraId="59C83C57" w14:textId="77777777" w:rsidTr="003E7319">
              <w:trPr>
                <w:trHeight w:val="340"/>
                <w:jc w:val="center"/>
              </w:trPr>
              <w:tc>
                <w:tcPr>
                  <w:tcW w:w="4270" w:type="dxa"/>
                  <w:tcBorders>
                    <w:top w:val="double" w:sz="4" w:space="0" w:color="auto"/>
                    <w:bottom w:val="single" w:sz="4" w:space="0" w:color="auto"/>
                    <w:right w:val="single" w:sz="4" w:space="0" w:color="auto"/>
                  </w:tcBorders>
                  <w:vAlign w:val="center"/>
                </w:tcPr>
                <w:p w14:paraId="3D41C9F5"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《中国环境天然放射性水平》</w:t>
                  </w:r>
                </w:p>
                <w:p w14:paraId="1FED7F71"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szCs w:val="21"/>
                    </w:rPr>
                    <w:t>2015</w:t>
                  </w:r>
                  <w:r>
                    <w:rPr>
                      <w:rFonts w:ascii="Times New Roman" w:hAnsi="Times New Roman" w:cs="Times New Roman" w:hint="eastAsia"/>
                      <w:szCs w:val="21"/>
                    </w:rPr>
                    <w:t>）</w:t>
                  </w:r>
                  <w:r>
                    <w:rPr>
                      <w:rFonts w:ascii="Times New Roman" w:hAnsi="Times New Roman" w:cs="Times New Roman"/>
                      <w:szCs w:val="21"/>
                    </w:rPr>
                    <w:t>全国</w:t>
                  </w:r>
                </w:p>
              </w:tc>
              <w:tc>
                <w:tcPr>
                  <w:tcW w:w="2401" w:type="dxa"/>
                  <w:gridSpan w:val="2"/>
                  <w:tcBorders>
                    <w:top w:val="double" w:sz="4" w:space="0" w:color="auto"/>
                    <w:left w:val="single" w:sz="4" w:space="0" w:color="auto"/>
                    <w:bottom w:val="single" w:sz="4" w:space="0" w:color="auto"/>
                    <w:right w:val="single" w:sz="4" w:space="0" w:color="auto"/>
                  </w:tcBorders>
                  <w:vAlign w:val="center"/>
                </w:tcPr>
                <w:p w14:paraId="753ED7CE"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3.3~40.8</w:t>
                  </w:r>
                </w:p>
              </w:tc>
              <w:tc>
                <w:tcPr>
                  <w:tcW w:w="2680" w:type="dxa"/>
                  <w:gridSpan w:val="2"/>
                  <w:tcBorders>
                    <w:top w:val="double" w:sz="4" w:space="0" w:color="auto"/>
                    <w:left w:val="single" w:sz="4" w:space="0" w:color="auto"/>
                    <w:bottom w:val="single" w:sz="4" w:space="0" w:color="auto"/>
                  </w:tcBorders>
                  <w:vAlign w:val="center"/>
                </w:tcPr>
                <w:p w14:paraId="06E9FE2A"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15.4~114.0</w:t>
                  </w:r>
                </w:p>
              </w:tc>
            </w:tr>
          </w:tbl>
          <w:p w14:paraId="57839179" w14:textId="77777777" w:rsidR="004325BC" w:rsidRPr="00BC1F38" w:rsidRDefault="004325BC" w:rsidP="004325BC">
            <w:pPr>
              <w:tabs>
                <w:tab w:val="left" w:pos="3780"/>
              </w:tabs>
              <w:rPr>
                <w:rFonts w:ascii="Times New Roman" w:hAnsi="Times New Roman" w:cs="Times New Roman"/>
                <w:b/>
                <w:bCs/>
                <w:sz w:val="24"/>
              </w:rPr>
            </w:pPr>
            <w:r w:rsidRPr="00FD0334">
              <w:rPr>
                <w:rFonts w:ascii="Times New Roman" w:hAnsi="Times New Roman" w:cs="Times New Roman"/>
                <w:b/>
                <w:bCs/>
                <w:noProof/>
                <w:sz w:val="24"/>
              </w:rPr>
              <w:drawing>
                <wp:inline distT="0" distB="0" distL="0" distR="0" wp14:anchorId="58713283" wp14:editId="09ABAD13">
                  <wp:extent cx="2962800" cy="1732928"/>
                  <wp:effectExtent l="0" t="0" r="9525" b="635"/>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62800" cy="1732928"/>
                          </a:xfrm>
                          <a:prstGeom prst="rect">
                            <a:avLst/>
                          </a:prstGeom>
                        </pic:spPr>
                      </pic:pic>
                    </a:graphicData>
                  </a:graphic>
                </wp:inline>
              </w:drawing>
            </w:r>
            <w:r w:rsidRPr="008014CF">
              <w:rPr>
                <w:rFonts w:ascii="Times New Roman" w:hAnsi="Times New Roman" w:cs="Times New Roman"/>
                <w:b/>
                <w:bCs/>
                <w:noProof/>
                <w:sz w:val="24"/>
              </w:rPr>
              <w:drawing>
                <wp:inline distT="0" distB="0" distL="0" distR="0" wp14:anchorId="1A1B7172" wp14:editId="29DBD717">
                  <wp:extent cx="2962800" cy="1736521"/>
                  <wp:effectExtent l="0" t="0" r="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962800" cy="1736521"/>
                          </a:xfrm>
                          <a:prstGeom prst="rect">
                            <a:avLst/>
                          </a:prstGeom>
                        </pic:spPr>
                      </pic:pic>
                    </a:graphicData>
                  </a:graphic>
                </wp:inline>
              </w:drawing>
            </w:r>
          </w:p>
          <w:p w14:paraId="6D70AD24" w14:textId="77777777" w:rsidR="004325BC" w:rsidRPr="008014CF" w:rsidRDefault="004325BC" w:rsidP="004325BC">
            <w:pPr>
              <w:tabs>
                <w:tab w:val="left" w:pos="3780"/>
              </w:tabs>
              <w:ind w:firstLineChars="1000" w:firstLine="2100"/>
              <w:rPr>
                <w:rFonts w:ascii="Times New Roman" w:hAnsi="Times New Roman" w:cs="Times New Roman"/>
                <w:bCs/>
              </w:rPr>
            </w:pPr>
            <w:r w:rsidRPr="008014CF">
              <w:rPr>
                <w:rFonts w:ascii="Times New Roman" w:hAnsi="Times New Roman" w:cs="Times New Roman" w:hint="eastAsia"/>
                <w:bCs/>
              </w:rPr>
              <w:t>牧民张家</w:t>
            </w:r>
            <w:r w:rsidRPr="008014CF">
              <w:rPr>
                <w:rFonts w:ascii="Times New Roman" w:hAnsi="Times New Roman" w:cs="Times New Roman" w:hint="eastAsia"/>
                <w:bCs/>
              </w:rPr>
              <w:t xml:space="preserve"> </w:t>
            </w:r>
            <w:r w:rsidRPr="008014CF">
              <w:rPr>
                <w:rFonts w:ascii="Times New Roman" w:hAnsi="Times New Roman" w:cs="Times New Roman"/>
                <w:bCs/>
              </w:rPr>
              <w:t xml:space="preserve"> </w:t>
            </w:r>
            <w:r>
              <w:rPr>
                <w:rFonts w:ascii="Times New Roman" w:hAnsi="Times New Roman" w:cs="Times New Roman"/>
                <w:bCs/>
              </w:rPr>
              <w:t xml:space="preserve">                               </w:t>
            </w:r>
            <w:r w:rsidRPr="008014CF">
              <w:rPr>
                <w:rFonts w:ascii="Times New Roman" w:hAnsi="Times New Roman" w:cs="Times New Roman" w:hint="eastAsia"/>
              </w:rPr>
              <w:t>毛布拉格孔兑牧民</w:t>
            </w:r>
          </w:p>
          <w:p w14:paraId="16AF2448" w14:textId="77777777" w:rsidR="004325BC" w:rsidRPr="00BC1F38" w:rsidRDefault="004325BC" w:rsidP="004325BC">
            <w:pPr>
              <w:tabs>
                <w:tab w:val="left" w:pos="3780"/>
              </w:tabs>
              <w:jc w:val="center"/>
              <w:rPr>
                <w:rFonts w:ascii="Times New Roman" w:hAnsi="Times New Roman" w:cs="Times New Roman"/>
                <w:bCs/>
                <w:sz w:val="24"/>
              </w:rPr>
            </w:pPr>
            <w:r w:rsidRPr="00BC1F38">
              <w:rPr>
                <w:rFonts w:ascii="Times New Roman" w:hAnsi="Times New Roman" w:cs="Times New Roman" w:hint="eastAsia"/>
                <w:bCs/>
                <w:sz w:val="24"/>
              </w:rPr>
              <w:t>图</w:t>
            </w:r>
            <w:r w:rsidRPr="00BC1F38">
              <w:rPr>
                <w:rFonts w:ascii="Times New Roman" w:hAnsi="Times New Roman" w:cs="Times New Roman"/>
                <w:bCs/>
                <w:sz w:val="24"/>
              </w:rPr>
              <w:t xml:space="preserve">5.4-1  </w:t>
            </w:r>
            <w:r>
              <w:rPr>
                <w:rFonts w:ascii="Times New Roman" w:hAnsi="Times New Roman" w:cs="Times New Roman" w:hint="eastAsia"/>
                <w:bCs/>
                <w:sz w:val="24"/>
              </w:rPr>
              <w:t>第一次监测</w:t>
            </w:r>
          </w:p>
          <w:p w14:paraId="580FAEB4" w14:textId="77777777" w:rsidR="004325BC" w:rsidRPr="00BC1F38" w:rsidRDefault="004325BC" w:rsidP="004325BC">
            <w:pPr>
              <w:tabs>
                <w:tab w:val="left" w:pos="3780"/>
              </w:tabs>
              <w:rPr>
                <w:rFonts w:ascii="Times New Roman" w:hAnsi="Times New Roman" w:cs="Times New Roman"/>
                <w:b/>
                <w:bCs/>
                <w:sz w:val="24"/>
              </w:rPr>
            </w:pPr>
            <w:r w:rsidRPr="008014CF">
              <w:rPr>
                <w:rFonts w:ascii="Times New Roman" w:hAnsi="Times New Roman" w:cs="Times New Roman"/>
                <w:b/>
                <w:bCs/>
                <w:noProof/>
                <w:sz w:val="24"/>
              </w:rPr>
              <w:drawing>
                <wp:inline distT="0" distB="0" distL="0" distR="0" wp14:anchorId="71D75B6E" wp14:editId="6DDB6F23">
                  <wp:extent cx="2962800" cy="1730641"/>
                  <wp:effectExtent l="0" t="0" r="9525" b="3175"/>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62800" cy="1730641"/>
                          </a:xfrm>
                          <a:prstGeom prst="rect">
                            <a:avLst/>
                          </a:prstGeom>
                        </pic:spPr>
                      </pic:pic>
                    </a:graphicData>
                  </a:graphic>
                </wp:inline>
              </w:drawing>
            </w:r>
            <w:r w:rsidRPr="008014CF">
              <w:rPr>
                <w:rFonts w:ascii="Times New Roman" w:hAnsi="Times New Roman" w:cs="Times New Roman"/>
                <w:b/>
                <w:bCs/>
                <w:noProof/>
                <w:sz w:val="24"/>
              </w:rPr>
              <w:drawing>
                <wp:inline distT="0" distB="0" distL="0" distR="0" wp14:anchorId="16438C60" wp14:editId="386CFFB0">
                  <wp:extent cx="2962800" cy="1731294"/>
                  <wp:effectExtent l="0" t="0" r="9525" b="254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62800" cy="1731294"/>
                          </a:xfrm>
                          <a:prstGeom prst="rect">
                            <a:avLst/>
                          </a:prstGeom>
                        </pic:spPr>
                      </pic:pic>
                    </a:graphicData>
                  </a:graphic>
                </wp:inline>
              </w:drawing>
            </w:r>
          </w:p>
          <w:p w14:paraId="6CAE1358" w14:textId="77777777" w:rsidR="004325BC" w:rsidRDefault="004325BC" w:rsidP="004325BC">
            <w:pPr>
              <w:tabs>
                <w:tab w:val="left" w:pos="3780"/>
              </w:tabs>
              <w:ind w:firstLineChars="1000" w:firstLine="2100"/>
              <w:rPr>
                <w:rFonts w:ascii="Times New Roman" w:hAnsi="Times New Roman" w:cs="Times New Roman"/>
                <w:bCs/>
                <w:sz w:val="24"/>
              </w:rPr>
            </w:pPr>
            <w:r w:rsidRPr="008014CF">
              <w:rPr>
                <w:rFonts w:ascii="Times New Roman" w:hAnsi="Times New Roman" w:cs="Times New Roman" w:hint="eastAsia"/>
                <w:bCs/>
              </w:rPr>
              <w:t>牧民张家</w:t>
            </w:r>
            <w:r w:rsidRPr="008014CF">
              <w:rPr>
                <w:rFonts w:ascii="Times New Roman" w:hAnsi="Times New Roman" w:cs="Times New Roman" w:hint="eastAsia"/>
                <w:bCs/>
              </w:rPr>
              <w:t xml:space="preserve"> </w:t>
            </w:r>
            <w:r w:rsidRPr="008014CF">
              <w:rPr>
                <w:rFonts w:ascii="Times New Roman" w:hAnsi="Times New Roman" w:cs="Times New Roman"/>
                <w:bCs/>
              </w:rPr>
              <w:t xml:space="preserve"> </w:t>
            </w:r>
            <w:r>
              <w:rPr>
                <w:rFonts w:ascii="Times New Roman" w:hAnsi="Times New Roman" w:cs="Times New Roman"/>
                <w:bCs/>
              </w:rPr>
              <w:t xml:space="preserve">                               </w:t>
            </w:r>
            <w:r w:rsidRPr="008014CF">
              <w:rPr>
                <w:rFonts w:ascii="Times New Roman" w:hAnsi="Times New Roman" w:cs="Times New Roman" w:hint="eastAsia"/>
              </w:rPr>
              <w:t>毛布拉格孔兑牧民</w:t>
            </w:r>
          </w:p>
          <w:p w14:paraId="6D28FCA5" w14:textId="77777777" w:rsidR="004325BC" w:rsidRPr="00BC1F38" w:rsidRDefault="004325BC" w:rsidP="004325BC">
            <w:pPr>
              <w:tabs>
                <w:tab w:val="left" w:pos="3780"/>
              </w:tabs>
              <w:jc w:val="center"/>
              <w:rPr>
                <w:rFonts w:ascii="Times New Roman" w:hAnsi="Times New Roman" w:cs="Times New Roman"/>
                <w:b/>
                <w:bCs/>
                <w:sz w:val="24"/>
              </w:rPr>
            </w:pPr>
            <w:r w:rsidRPr="00BC1F38">
              <w:rPr>
                <w:rFonts w:ascii="Times New Roman" w:hAnsi="Times New Roman" w:cs="Times New Roman"/>
                <w:bCs/>
                <w:sz w:val="24"/>
              </w:rPr>
              <w:t>图</w:t>
            </w:r>
            <w:r w:rsidRPr="00BC1F38">
              <w:rPr>
                <w:rFonts w:ascii="Times New Roman" w:hAnsi="Times New Roman" w:cs="Times New Roman"/>
                <w:bCs/>
                <w:sz w:val="24"/>
              </w:rPr>
              <w:t xml:space="preserve">5.4-2  </w:t>
            </w:r>
            <w:r>
              <w:rPr>
                <w:rFonts w:ascii="Times New Roman" w:hAnsi="Times New Roman" w:cs="Times New Roman" w:hint="eastAsia"/>
                <w:bCs/>
                <w:sz w:val="24"/>
              </w:rPr>
              <w:t>第二次监测</w:t>
            </w:r>
          </w:p>
          <w:p w14:paraId="71BFC073" w14:textId="3720C2EE" w:rsidR="00576E1E" w:rsidRDefault="004325BC">
            <w:pPr>
              <w:pStyle w:val="21"/>
              <w:spacing w:line="480" w:lineRule="exact"/>
              <w:ind w:firstLine="480"/>
              <w:rPr>
                <w:sz w:val="24"/>
                <w:szCs w:val="22"/>
              </w:rPr>
            </w:pPr>
            <w:r>
              <w:rPr>
                <w:sz w:val="24"/>
                <w:szCs w:val="22"/>
              </w:rPr>
              <w:t>2</w:t>
            </w:r>
            <w:r>
              <w:rPr>
                <w:sz w:val="24"/>
                <w:szCs w:val="22"/>
              </w:rPr>
              <w:t>）</w:t>
            </w:r>
            <w:r>
              <w:rPr>
                <w:rFonts w:hint="eastAsia"/>
                <w:sz w:val="24"/>
                <w:szCs w:val="22"/>
              </w:rPr>
              <w:t>非放射性</w:t>
            </w:r>
            <w:r>
              <w:rPr>
                <w:sz w:val="24"/>
                <w:szCs w:val="22"/>
              </w:rPr>
              <w:t>监测结果</w:t>
            </w:r>
          </w:p>
          <w:p w14:paraId="6446FCBA" w14:textId="2C5CCDC3" w:rsidR="00576E1E" w:rsidRDefault="004325BC">
            <w:pPr>
              <w:pStyle w:val="21"/>
              <w:spacing w:line="480" w:lineRule="exact"/>
              <w:ind w:firstLine="480"/>
              <w:rPr>
                <w:sz w:val="24"/>
                <w:szCs w:val="28"/>
              </w:rPr>
            </w:pPr>
            <w:r>
              <w:rPr>
                <w:sz w:val="24"/>
              </w:rPr>
              <w:t>本项目拟建</w:t>
            </w:r>
            <w:r>
              <w:rPr>
                <w:rFonts w:hint="eastAsia"/>
                <w:sz w:val="24"/>
              </w:rPr>
              <w:t>场址周边居民点</w:t>
            </w:r>
            <w:r>
              <w:rPr>
                <w:sz w:val="24"/>
                <w:szCs w:val="22"/>
              </w:rPr>
              <w:t>空</w:t>
            </w:r>
            <w:r>
              <w:rPr>
                <w:sz w:val="24"/>
                <w:szCs w:val="24"/>
              </w:rPr>
              <w:t>气中</w:t>
            </w:r>
            <w:r>
              <w:rPr>
                <w:sz w:val="24"/>
                <w:szCs w:val="24"/>
              </w:rPr>
              <w:t>TSP</w:t>
            </w:r>
            <w:r>
              <w:rPr>
                <w:rFonts w:hint="eastAsia"/>
                <w:sz w:val="24"/>
                <w:szCs w:val="24"/>
              </w:rPr>
              <w:t>、</w:t>
            </w:r>
            <w:r>
              <w:rPr>
                <w:rFonts w:eastAsia="等线"/>
                <w:color w:val="000000"/>
                <w:kern w:val="0"/>
                <w:sz w:val="24"/>
                <w:szCs w:val="24"/>
              </w:rPr>
              <w:t>SO</w:t>
            </w:r>
            <w:r>
              <w:rPr>
                <w:rFonts w:eastAsia="等线"/>
                <w:color w:val="000000"/>
                <w:kern w:val="0"/>
                <w:sz w:val="24"/>
                <w:szCs w:val="24"/>
                <w:vertAlign w:val="subscript"/>
              </w:rPr>
              <w:t>2</w:t>
            </w:r>
            <w:r>
              <w:rPr>
                <w:rFonts w:hint="eastAsia"/>
                <w:sz w:val="24"/>
                <w:szCs w:val="24"/>
              </w:rPr>
              <w:t>、</w:t>
            </w:r>
            <w:r>
              <w:rPr>
                <w:rFonts w:eastAsia="等线"/>
                <w:color w:val="000000"/>
                <w:kern w:val="0"/>
                <w:sz w:val="24"/>
                <w:szCs w:val="24"/>
              </w:rPr>
              <w:t>NO</w:t>
            </w:r>
            <w:r>
              <w:rPr>
                <w:rFonts w:eastAsia="等线"/>
                <w:color w:val="000000"/>
                <w:kern w:val="0"/>
                <w:sz w:val="24"/>
                <w:szCs w:val="24"/>
                <w:vertAlign w:val="subscript"/>
              </w:rPr>
              <w:t>X</w:t>
            </w:r>
            <w:r>
              <w:rPr>
                <w:sz w:val="24"/>
                <w:szCs w:val="24"/>
              </w:rPr>
              <w:t>和</w:t>
            </w:r>
            <w:r>
              <w:rPr>
                <w:rFonts w:eastAsia="等线" w:hint="eastAsia"/>
                <w:color w:val="000000"/>
                <w:kern w:val="0"/>
                <w:sz w:val="24"/>
                <w:szCs w:val="24"/>
              </w:rPr>
              <w:t>HCl</w:t>
            </w:r>
            <w:r>
              <w:rPr>
                <w:sz w:val="24"/>
                <w:szCs w:val="24"/>
              </w:rPr>
              <w:t>浓度</w:t>
            </w:r>
            <w:r>
              <w:rPr>
                <w:sz w:val="24"/>
                <w:szCs w:val="22"/>
              </w:rPr>
              <w:t>监测结果见表</w:t>
            </w:r>
            <w:r>
              <w:rPr>
                <w:sz w:val="24"/>
                <w:szCs w:val="22"/>
              </w:rPr>
              <w:t>5.4-3</w:t>
            </w:r>
            <w:r>
              <w:rPr>
                <w:sz w:val="24"/>
                <w:szCs w:val="22"/>
              </w:rPr>
              <w:t>。由表可知，</w:t>
            </w:r>
            <w:r>
              <w:rPr>
                <w:sz w:val="24"/>
                <w:szCs w:val="28"/>
              </w:rPr>
              <w:t>TSP</w:t>
            </w:r>
            <w:r>
              <w:rPr>
                <w:sz w:val="24"/>
                <w:szCs w:val="28"/>
              </w:rPr>
              <w:t>浓度监测</w:t>
            </w:r>
            <w:r>
              <w:rPr>
                <w:sz w:val="24"/>
                <w:szCs w:val="24"/>
              </w:rPr>
              <w:t>范围值为（</w:t>
            </w:r>
            <w:r>
              <w:rPr>
                <w:rFonts w:hint="eastAsia"/>
                <w:sz w:val="24"/>
                <w:szCs w:val="24"/>
              </w:rPr>
              <w:t>9</w:t>
            </w:r>
            <w:r>
              <w:rPr>
                <w:sz w:val="24"/>
                <w:szCs w:val="24"/>
              </w:rPr>
              <w:t>2~105</w:t>
            </w:r>
            <w:r>
              <w:rPr>
                <w:sz w:val="24"/>
                <w:szCs w:val="24"/>
              </w:rPr>
              <w:t>）</w:t>
            </w:r>
            <w:r>
              <w:rPr>
                <w:sz w:val="24"/>
                <w:szCs w:val="24"/>
              </w:rPr>
              <w:t>μg/m</w:t>
            </w:r>
            <w:r>
              <w:rPr>
                <w:sz w:val="24"/>
                <w:szCs w:val="24"/>
                <w:vertAlign w:val="superscript"/>
              </w:rPr>
              <w:t>3</w:t>
            </w:r>
            <w:r>
              <w:rPr>
                <w:sz w:val="24"/>
                <w:szCs w:val="24"/>
              </w:rPr>
              <w:t>，</w:t>
            </w:r>
            <w:r>
              <w:rPr>
                <w:rFonts w:eastAsia="等线"/>
                <w:color w:val="000000"/>
                <w:kern w:val="0"/>
                <w:sz w:val="24"/>
                <w:szCs w:val="24"/>
              </w:rPr>
              <w:t>SO</w:t>
            </w:r>
            <w:r>
              <w:rPr>
                <w:rFonts w:eastAsia="等线"/>
                <w:color w:val="000000"/>
                <w:kern w:val="0"/>
                <w:sz w:val="24"/>
                <w:szCs w:val="24"/>
                <w:vertAlign w:val="subscript"/>
              </w:rPr>
              <w:t>2</w:t>
            </w:r>
            <w:r>
              <w:rPr>
                <w:sz w:val="24"/>
                <w:szCs w:val="24"/>
              </w:rPr>
              <w:t>浓度监测范围值为（</w:t>
            </w:r>
            <w:r>
              <w:rPr>
                <w:sz w:val="24"/>
                <w:szCs w:val="24"/>
              </w:rPr>
              <w:t>6~8</w:t>
            </w:r>
            <w:r>
              <w:rPr>
                <w:sz w:val="24"/>
                <w:szCs w:val="24"/>
              </w:rPr>
              <w:t>）</w:t>
            </w:r>
            <w:r>
              <w:rPr>
                <w:sz w:val="24"/>
                <w:szCs w:val="24"/>
              </w:rPr>
              <w:t>μg/m</w:t>
            </w:r>
            <w:r>
              <w:rPr>
                <w:sz w:val="24"/>
                <w:szCs w:val="24"/>
                <w:vertAlign w:val="superscript"/>
              </w:rPr>
              <w:t>3</w:t>
            </w:r>
            <w:r>
              <w:rPr>
                <w:sz w:val="24"/>
                <w:szCs w:val="24"/>
              </w:rPr>
              <w:t>，</w:t>
            </w:r>
            <w:r>
              <w:rPr>
                <w:rFonts w:eastAsia="等线"/>
                <w:color w:val="000000"/>
                <w:kern w:val="0"/>
                <w:sz w:val="24"/>
                <w:szCs w:val="24"/>
              </w:rPr>
              <w:t>NO</w:t>
            </w:r>
            <w:r>
              <w:rPr>
                <w:rFonts w:eastAsia="等线"/>
                <w:color w:val="000000"/>
                <w:kern w:val="0"/>
                <w:sz w:val="24"/>
                <w:szCs w:val="24"/>
                <w:vertAlign w:val="subscript"/>
              </w:rPr>
              <w:t>X</w:t>
            </w:r>
            <w:r>
              <w:rPr>
                <w:sz w:val="24"/>
                <w:szCs w:val="24"/>
              </w:rPr>
              <w:t>浓度监测范围值为（</w:t>
            </w:r>
            <w:r>
              <w:rPr>
                <w:sz w:val="24"/>
                <w:szCs w:val="24"/>
              </w:rPr>
              <w:t>6~10</w:t>
            </w:r>
            <w:r>
              <w:rPr>
                <w:sz w:val="24"/>
                <w:szCs w:val="24"/>
              </w:rPr>
              <w:t>）</w:t>
            </w:r>
            <w:r>
              <w:rPr>
                <w:sz w:val="24"/>
                <w:szCs w:val="24"/>
              </w:rPr>
              <w:t>μg/m</w:t>
            </w:r>
            <w:r>
              <w:rPr>
                <w:sz w:val="24"/>
                <w:szCs w:val="24"/>
                <w:vertAlign w:val="superscript"/>
              </w:rPr>
              <w:t>3</w:t>
            </w:r>
            <w:r>
              <w:rPr>
                <w:sz w:val="24"/>
                <w:szCs w:val="24"/>
              </w:rPr>
              <w:t>，</w:t>
            </w:r>
            <w:r>
              <w:rPr>
                <w:rFonts w:hint="eastAsia"/>
                <w:sz w:val="24"/>
                <w:szCs w:val="24"/>
              </w:rPr>
              <w:t>均</w:t>
            </w:r>
            <w:r>
              <w:rPr>
                <w:sz w:val="24"/>
                <w:szCs w:val="24"/>
              </w:rPr>
              <w:t>满足《环境空气质量</w:t>
            </w:r>
            <w:r>
              <w:rPr>
                <w:rFonts w:hint="eastAsia"/>
                <w:sz w:val="24"/>
                <w:szCs w:val="24"/>
              </w:rPr>
              <w:t>标</w:t>
            </w:r>
            <w:r>
              <w:rPr>
                <w:sz w:val="24"/>
                <w:szCs w:val="24"/>
              </w:rPr>
              <w:t>准》（</w:t>
            </w:r>
            <w:r>
              <w:rPr>
                <w:sz w:val="24"/>
                <w:szCs w:val="24"/>
              </w:rPr>
              <w:t>GB 3095-2012</w:t>
            </w:r>
            <w:r>
              <w:rPr>
                <w:sz w:val="24"/>
                <w:szCs w:val="24"/>
              </w:rPr>
              <w:t>）中二级标准限值要求；</w:t>
            </w:r>
            <w:r>
              <w:rPr>
                <w:rFonts w:hint="eastAsia"/>
                <w:sz w:val="24"/>
                <w:szCs w:val="24"/>
              </w:rPr>
              <w:t>HCl</w:t>
            </w:r>
            <w:r>
              <w:rPr>
                <w:sz w:val="24"/>
                <w:szCs w:val="28"/>
              </w:rPr>
              <w:t>监测浓度</w:t>
            </w:r>
            <w:r>
              <w:rPr>
                <w:rFonts w:hint="eastAsia"/>
                <w:sz w:val="24"/>
                <w:szCs w:val="28"/>
              </w:rPr>
              <w:t>未检出，</w:t>
            </w:r>
            <w:r w:rsidRPr="004325BC">
              <w:rPr>
                <w:rFonts w:hint="eastAsia"/>
                <w:sz w:val="24"/>
                <w:szCs w:val="28"/>
              </w:rPr>
              <w:t>满足《环境影响评价技术导则</w:t>
            </w:r>
            <w:r w:rsidRPr="004325BC">
              <w:rPr>
                <w:rFonts w:hint="eastAsia"/>
                <w:sz w:val="24"/>
                <w:szCs w:val="28"/>
              </w:rPr>
              <w:t xml:space="preserve"> </w:t>
            </w:r>
            <w:r w:rsidRPr="004325BC">
              <w:rPr>
                <w:rFonts w:hint="eastAsia"/>
                <w:sz w:val="24"/>
                <w:szCs w:val="28"/>
              </w:rPr>
              <w:t>大气环境》（</w:t>
            </w:r>
            <w:r w:rsidRPr="004325BC">
              <w:rPr>
                <w:rFonts w:hint="eastAsia"/>
                <w:sz w:val="24"/>
                <w:szCs w:val="28"/>
              </w:rPr>
              <w:t>HJ 2.2-2018</w:t>
            </w:r>
            <w:r w:rsidRPr="004325BC">
              <w:rPr>
                <w:rFonts w:hint="eastAsia"/>
                <w:sz w:val="24"/>
                <w:szCs w:val="28"/>
              </w:rPr>
              <w:t>）中附录</w:t>
            </w:r>
            <w:r w:rsidRPr="004325BC">
              <w:rPr>
                <w:rFonts w:hint="eastAsia"/>
                <w:sz w:val="24"/>
                <w:szCs w:val="28"/>
              </w:rPr>
              <w:t>D</w:t>
            </w:r>
            <w:r w:rsidRPr="004325BC">
              <w:rPr>
                <w:rFonts w:hint="eastAsia"/>
                <w:sz w:val="24"/>
                <w:szCs w:val="28"/>
              </w:rPr>
              <w:t>中标准限值要求</w:t>
            </w:r>
            <w:r>
              <w:rPr>
                <w:sz w:val="24"/>
                <w:szCs w:val="22"/>
              </w:rPr>
              <w:t>。</w:t>
            </w:r>
          </w:p>
          <w:p w14:paraId="125A5CA4" w14:textId="77777777" w:rsidR="00576E1E" w:rsidRDefault="004325BC">
            <w:pPr>
              <w:pStyle w:val="ad"/>
              <w:spacing w:before="0" w:line="480" w:lineRule="exact"/>
              <w:jc w:val="center"/>
            </w:pPr>
            <w:r>
              <w:rPr>
                <w:rFonts w:ascii="Times New Roman" w:eastAsia="宋体" w:hAnsi="Times New Roman"/>
                <w:sz w:val="24"/>
                <w:szCs w:val="28"/>
              </w:rPr>
              <w:t>表</w:t>
            </w:r>
            <w:r>
              <w:rPr>
                <w:rFonts w:ascii="Times New Roman" w:eastAsia="宋体" w:hAnsi="Times New Roman"/>
                <w:sz w:val="24"/>
                <w:szCs w:val="28"/>
              </w:rPr>
              <w:t xml:space="preserve">5.4-3  </w:t>
            </w:r>
            <w:r>
              <w:rPr>
                <w:rFonts w:ascii="Times New Roman" w:eastAsia="宋体" w:hAnsi="Times New Roman" w:hint="eastAsia"/>
                <w:sz w:val="24"/>
                <w:szCs w:val="28"/>
              </w:rPr>
              <w:t>非放射性环境空气</w:t>
            </w:r>
            <w:r>
              <w:rPr>
                <w:rFonts w:ascii="Times New Roman" w:eastAsia="宋体" w:hAnsi="Times New Roman"/>
                <w:sz w:val="24"/>
                <w:szCs w:val="28"/>
              </w:rPr>
              <w:t>监测结果</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1"/>
              <w:gridCol w:w="961"/>
              <w:gridCol w:w="971"/>
              <w:gridCol w:w="1199"/>
              <w:gridCol w:w="1436"/>
              <w:gridCol w:w="1610"/>
              <w:gridCol w:w="1423"/>
            </w:tblGrid>
            <w:tr w:rsidR="00576E1E" w14:paraId="1DF2AEEC" w14:textId="77777777" w:rsidTr="00111AF5">
              <w:trPr>
                <w:trHeight w:val="369"/>
              </w:trPr>
              <w:tc>
                <w:tcPr>
                  <w:tcW w:w="1450" w:type="pct"/>
                  <w:gridSpan w:val="2"/>
                  <w:shd w:val="clear" w:color="auto" w:fill="auto"/>
                  <w:vAlign w:val="center"/>
                </w:tcPr>
                <w:p w14:paraId="2FA0B6BA" w14:textId="77777777" w:rsidR="00576E1E" w:rsidRDefault="004325BC">
                  <w:pPr>
                    <w:widowControl/>
                    <w:jc w:val="center"/>
                    <w:rPr>
                      <w:rFonts w:ascii="宋体" w:hAnsi="宋体" w:cs="宋体"/>
                      <w:color w:val="000000"/>
                      <w:kern w:val="0"/>
                      <w:szCs w:val="21"/>
                    </w:rPr>
                  </w:pPr>
                  <w:r>
                    <w:rPr>
                      <w:rFonts w:ascii="宋体" w:hAnsi="宋体" w:cs="宋体" w:hint="eastAsia"/>
                      <w:color w:val="000000"/>
                      <w:kern w:val="0"/>
                      <w:szCs w:val="21"/>
                    </w:rPr>
                    <w:t>监测地点</w:t>
                  </w:r>
                </w:p>
              </w:tc>
              <w:tc>
                <w:tcPr>
                  <w:tcW w:w="519" w:type="pct"/>
                  <w:shd w:val="clear" w:color="auto" w:fill="auto"/>
                  <w:vAlign w:val="center"/>
                </w:tcPr>
                <w:p w14:paraId="438ECB6C" w14:textId="77777777" w:rsidR="00576E1E" w:rsidRDefault="004325BC">
                  <w:pPr>
                    <w:widowControl/>
                    <w:jc w:val="center"/>
                    <w:rPr>
                      <w:rFonts w:ascii="宋体" w:hAnsi="宋体" w:cs="宋体"/>
                      <w:szCs w:val="21"/>
                    </w:rPr>
                  </w:pPr>
                  <w:r>
                    <w:rPr>
                      <w:rFonts w:ascii="宋体" w:hAnsi="宋体" w:cs="宋体" w:hint="eastAsia"/>
                      <w:szCs w:val="21"/>
                    </w:rPr>
                    <w:t>牧民</w:t>
                  </w:r>
                </w:p>
                <w:p w14:paraId="581EBD82" w14:textId="77777777" w:rsidR="00576E1E" w:rsidRDefault="004325BC">
                  <w:pPr>
                    <w:widowControl/>
                    <w:jc w:val="center"/>
                    <w:rPr>
                      <w:rFonts w:ascii="宋体" w:hAnsi="宋体" w:cs="宋体"/>
                      <w:color w:val="000000"/>
                      <w:kern w:val="0"/>
                      <w:szCs w:val="21"/>
                    </w:rPr>
                  </w:pPr>
                  <w:r>
                    <w:rPr>
                      <w:rFonts w:ascii="Times New Roman" w:hAnsi="Times New Roman" w:cs="Times New Roman" w:hint="eastAsia"/>
                      <w:szCs w:val="21"/>
                    </w:rPr>
                    <w:t>张家</w:t>
                  </w:r>
                </w:p>
              </w:tc>
              <w:tc>
                <w:tcPr>
                  <w:tcW w:w="641" w:type="pct"/>
                  <w:vAlign w:val="center"/>
                </w:tcPr>
                <w:p w14:paraId="2E5904CF" w14:textId="77777777" w:rsidR="00576E1E" w:rsidRDefault="004325BC">
                  <w:pPr>
                    <w:widowControl/>
                    <w:jc w:val="center"/>
                    <w:rPr>
                      <w:rFonts w:ascii="宋体" w:cs="宋体"/>
                      <w:color w:val="000000"/>
                      <w:kern w:val="0"/>
                      <w:szCs w:val="21"/>
                    </w:rPr>
                  </w:pPr>
                  <w:r>
                    <w:rPr>
                      <w:rFonts w:ascii="宋体" w:cs="宋体" w:hint="eastAsia"/>
                      <w:color w:val="000000"/>
                      <w:kern w:val="0"/>
                      <w:szCs w:val="21"/>
                    </w:rPr>
                    <w:t>毛布拉格</w:t>
                  </w:r>
                </w:p>
                <w:p w14:paraId="281A5836" w14:textId="77777777" w:rsidR="00576E1E" w:rsidRDefault="004325BC">
                  <w:pPr>
                    <w:widowControl/>
                    <w:jc w:val="center"/>
                    <w:rPr>
                      <w:rFonts w:ascii="Times New Roman" w:eastAsia="等线" w:hAnsi="Times New Roman" w:cs="Times New Roman"/>
                      <w:color w:val="000000"/>
                      <w:kern w:val="0"/>
                      <w:szCs w:val="21"/>
                    </w:rPr>
                  </w:pPr>
                  <w:r>
                    <w:rPr>
                      <w:rFonts w:ascii="宋体" w:cs="宋体" w:hint="eastAsia"/>
                      <w:color w:val="000000"/>
                      <w:kern w:val="0"/>
                      <w:szCs w:val="21"/>
                    </w:rPr>
                    <w:t>孔兑</w:t>
                  </w:r>
                </w:p>
              </w:tc>
              <w:tc>
                <w:tcPr>
                  <w:tcW w:w="768" w:type="pct"/>
                  <w:tcBorders>
                    <w:right w:val="double" w:sz="4" w:space="0" w:color="auto"/>
                  </w:tcBorders>
                  <w:vAlign w:val="center"/>
                </w:tcPr>
                <w:p w14:paraId="15B6CF62" w14:textId="77777777" w:rsidR="00576E1E" w:rsidRDefault="004325BC">
                  <w:pPr>
                    <w:widowControl/>
                    <w:jc w:val="center"/>
                    <w:rPr>
                      <w:rFonts w:ascii="Times New Roman" w:hAnsi="Times New Roman" w:cs="Times New Roman"/>
                      <w:szCs w:val="21"/>
                    </w:rPr>
                  </w:pPr>
                  <w:r>
                    <w:rPr>
                      <w:rFonts w:ascii="Times New Roman" w:hAnsi="Times New Roman" w:cs="Times New Roman" w:hint="eastAsia"/>
                      <w:szCs w:val="21"/>
                    </w:rPr>
                    <w:t>白音补拉格</w:t>
                  </w:r>
                </w:p>
                <w:p w14:paraId="213EAC2F" w14:textId="77777777" w:rsidR="00576E1E" w:rsidRDefault="004325BC">
                  <w:pPr>
                    <w:widowControl/>
                    <w:jc w:val="center"/>
                    <w:rPr>
                      <w:rFonts w:ascii="Times New Roman" w:eastAsia="等线" w:hAnsi="Times New Roman" w:cs="Times New Roman"/>
                      <w:color w:val="000000"/>
                      <w:kern w:val="0"/>
                      <w:szCs w:val="21"/>
                    </w:rPr>
                  </w:pPr>
                  <w:r>
                    <w:rPr>
                      <w:rFonts w:ascii="Times New Roman" w:hAnsi="Times New Roman" w:cs="Times New Roman" w:hint="eastAsia"/>
                      <w:szCs w:val="21"/>
                    </w:rPr>
                    <w:t>嘎查</w:t>
                  </w:r>
                </w:p>
              </w:tc>
              <w:tc>
                <w:tcPr>
                  <w:tcW w:w="861" w:type="pct"/>
                  <w:tcBorders>
                    <w:left w:val="double" w:sz="4" w:space="0" w:color="auto"/>
                    <w:right w:val="single" w:sz="4" w:space="0" w:color="auto"/>
                  </w:tcBorders>
                  <w:shd w:val="clear" w:color="auto" w:fill="auto"/>
                  <w:vAlign w:val="center"/>
                </w:tcPr>
                <w:p w14:paraId="7C6048C8"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GB3095-2012</w:t>
                  </w:r>
                </w:p>
                <w:p w14:paraId="14D52C53" w14:textId="77777777" w:rsidR="00576E1E" w:rsidRDefault="004325BC">
                  <w:pPr>
                    <w:widowControl/>
                    <w:jc w:val="center"/>
                    <w:rPr>
                      <w:rFonts w:ascii="Times New Roman" w:eastAsia="等线" w:hAnsi="Times New Roman" w:cs="Times New Roman"/>
                      <w:color w:val="000000"/>
                      <w:kern w:val="0"/>
                      <w:szCs w:val="21"/>
                    </w:rPr>
                  </w:pPr>
                  <w:r>
                    <w:rPr>
                      <w:rFonts w:ascii="宋体" w:hAnsi="宋体" w:cs="Times New Roman" w:hint="eastAsia"/>
                      <w:color w:val="000000"/>
                      <w:kern w:val="0"/>
                      <w:szCs w:val="21"/>
                    </w:rPr>
                    <w:t>标准限值</w:t>
                  </w:r>
                </w:p>
              </w:tc>
              <w:tc>
                <w:tcPr>
                  <w:tcW w:w="762" w:type="pct"/>
                  <w:tcBorders>
                    <w:left w:val="single" w:sz="4" w:space="0" w:color="auto"/>
                  </w:tcBorders>
                  <w:vAlign w:val="center"/>
                </w:tcPr>
                <w:p w14:paraId="511235CE" w14:textId="77777777" w:rsidR="00576E1E" w:rsidRDefault="004325BC">
                  <w:pPr>
                    <w:widowControl/>
                    <w:jc w:val="center"/>
                    <w:rPr>
                      <w:rFonts w:ascii="Times New Roman" w:hAnsi="Times New Roman" w:cs="Times New Roman"/>
                      <w:szCs w:val="24"/>
                    </w:rPr>
                  </w:pPr>
                  <w:r>
                    <w:rPr>
                      <w:rFonts w:ascii="Times New Roman" w:hAnsi="Times New Roman" w:cs="Times New Roman"/>
                      <w:szCs w:val="24"/>
                    </w:rPr>
                    <w:t>HJ 2.2-2018</w:t>
                  </w:r>
                </w:p>
                <w:p w14:paraId="42A70EE1" w14:textId="77777777" w:rsidR="00576E1E" w:rsidRDefault="004325BC">
                  <w:pPr>
                    <w:widowControl/>
                    <w:jc w:val="center"/>
                    <w:rPr>
                      <w:rFonts w:ascii="Times New Roman" w:eastAsia="等线" w:hAnsi="Times New Roman" w:cs="Times New Roman"/>
                      <w:color w:val="000000"/>
                      <w:kern w:val="0"/>
                      <w:szCs w:val="21"/>
                    </w:rPr>
                  </w:pPr>
                  <w:r>
                    <w:rPr>
                      <w:rFonts w:ascii="Times New Roman" w:hAnsi="Times New Roman" w:cs="Times New Roman"/>
                      <w:szCs w:val="24"/>
                    </w:rPr>
                    <w:t>附录</w:t>
                  </w:r>
                  <w:r>
                    <w:rPr>
                      <w:rFonts w:ascii="Times New Roman" w:hAnsi="Times New Roman" w:cs="Times New Roman"/>
                      <w:szCs w:val="24"/>
                    </w:rPr>
                    <w:t>D</w:t>
                  </w:r>
                </w:p>
              </w:tc>
            </w:tr>
            <w:tr w:rsidR="00576E1E" w14:paraId="75F706B6" w14:textId="77777777" w:rsidTr="00111AF5">
              <w:trPr>
                <w:trHeight w:val="369"/>
              </w:trPr>
              <w:tc>
                <w:tcPr>
                  <w:tcW w:w="936" w:type="pct"/>
                  <w:vMerge w:val="restart"/>
                  <w:shd w:val="clear" w:color="auto" w:fill="auto"/>
                  <w:vAlign w:val="center"/>
                </w:tcPr>
                <w:p w14:paraId="022D5DC5"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TSP</w:t>
                  </w:r>
                  <w:r>
                    <w:rPr>
                      <w:rFonts w:ascii="宋体" w:hAnsi="宋体" w:cs="Times New Roman" w:hint="eastAsia"/>
                      <w:color w:val="000000"/>
                      <w:kern w:val="0"/>
                      <w:szCs w:val="21"/>
                    </w:rPr>
                    <w:t>（</w:t>
                  </w:r>
                  <w:r>
                    <w:rPr>
                      <w:rFonts w:ascii="Times New Roman" w:eastAsia="等线" w:hAnsi="Times New Roman" w:cs="Times New Roman"/>
                      <w:color w:val="000000"/>
                      <w:kern w:val="0"/>
                      <w:szCs w:val="21"/>
                    </w:rPr>
                    <w:t>μg/m</w:t>
                  </w:r>
                  <w:r>
                    <w:rPr>
                      <w:rFonts w:ascii="Times New Roman" w:eastAsia="等线" w:hAnsi="Times New Roman" w:cs="Times New Roman"/>
                      <w:color w:val="000000"/>
                      <w:kern w:val="0"/>
                      <w:szCs w:val="21"/>
                      <w:vertAlign w:val="superscript"/>
                    </w:rPr>
                    <w:t>3</w:t>
                  </w:r>
                  <w:r>
                    <w:rPr>
                      <w:rFonts w:ascii="宋体" w:hAnsi="宋体" w:cs="Times New Roman" w:hint="eastAsia"/>
                      <w:color w:val="000000"/>
                      <w:kern w:val="0"/>
                      <w:szCs w:val="21"/>
                    </w:rPr>
                    <w:t>）</w:t>
                  </w:r>
                </w:p>
              </w:tc>
              <w:tc>
                <w:tcPr>
                  <w:tcW w:w="513" w:type="pct"/>
                  <w:shd w:val="clear" w:color="auto" w:fill="auto"/>
                  <w:vAlign w:val="center"/>
                </w:tcPr>
                <w:p w14:paraId="2172ED5D" w14:textId="77777777" w:rsidR="00576E1E" w:rsidRDefault="004325BC">
                  <w:pPr>
                    <w:widowControl/>
                    <w:jc w:val="center"/>
                    <w:rPr>
                      <w:rFonts w:ascii="宋体" w:hAnsi="宋体" w:cs="宋体"/>
                      <w:color w:val="000000"/>
                      <w:kern w:val="0"/>
                      <w:szCs w:val="21"/>
                    </w:rPr>
                  </w:pPr>
                  <w:r>
                    <w:rPr>
                      <w:rFonts w:ascii="宋体" w:hAnsi="宋体" w:cs="宋体" w:hint="eastAsia"/>
                      <w:color w:val="000000"/>
                      <w:kern w:val="0"/>
                      <w:szCs w:val="21"/>
                    </w:rPr>
                    <w:t>第一次</w:t>
                  </w:r>
                </w:p>
              </w:tc>
              <w:tc>
                <w:tcPr>
                  <w:tcW w:w="519" w:type="pct"/>
                  <w:shd w:val="clear" w:color="auto" w:fill="auto"/>
                  <w:vAlign w:val="center"/>
                </w:tcPr>
                <w:p w14:paraId="5108D55D"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98</w:t>
                  </w:r>
                  <w:r>
                    <w:rPr>
                      <w:rFonts w:ascii="Times New Roman" w:eastAsia="等线" w:hAnsi="Times New Roman" w:cs="Times New Roman" w:hint="eastAsia"/>
                      <w:color w:val="000000"/>
                      <w:kern w:val="0"/>
                      <w:szCs w:val="21"/>
                    </w:rPr>
                    <w:t>~1</w:t>
                  </w:r>
                  <w:r>
                    <w:rPr>
                      <w:rFonts w:ascii="Times New Roman" w:eastAsia="等线" w:hAnsi="Times New Roman" w:cs="Times New Roman"/>
                      <w:color w:val="000000"/>
                      <w:kern w:val="0"/>
                      <w:szCs w:val="21"/>
                    </w:rPr>
                    <w:t>03</w:t>
                  </w:r>
                </w:p>
              </w:tc>
              <w:tc>
                <w:tcPr>
                  <w:tcW w:w="641" w:type="pct"/>
                  <w:vAlign w:val="center"/>
                </w:tcPr>
                <w:p w14:paraId="5AEE33B0"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92</w:t>
                  </w:r>
                  <w:r>
                    <w:rPr>
                      <w:rFonts w:ascii="Times New Roman" w:eastAsia="等线" w:hAnsi="Times New Roman" w:cs="Times New Roman" w:hint="eastAsia"/>
                      <w:color w:val="000000"/>
                      <w:kern w:val="0"/>
                      <w:szCs w:val="21"/>
                    </w:rPr>
                    <w:t>~</w:t>
                  </w:r>
                  <w:r>
                    <w:rPr>
                      <w:rFonts w:ascii="Times New Roman" w:eastAsia="等线" w:hAnsi="Times New Roman" w:cs="Times New Roman"/>
                      <w:color w:val="000000"/>
                      <w:kern w:val="0"/>
                      <w:szCs w:val="21"/>
                    </w:rPr>
                    <w:t>100</w:t>
                  </w:r>
                </w:p>
              </w:tc>
              <w:tc>
                <w:tcPr>
                  <w:tcW w:w="768" w:type="pct"/>
                  <w:tcBorders>
                    <w:right w:val="double" w:sz="4" w:space="0" w:color="auto"/>
                  </w:tcBorders>
                  <w:vAlign w:val="center"/>
                </w:tcPr>
                <w:p w14:paraId="7F41DE25"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95</w:t>
                  </w:r>
                  <w:r>
                    <w:rPr>
                      <w:rFonts w:ascii="Times New Roman" w:eastAsia="等线" w:hAnsi="Times New Roman" w:cs="Times New Roman" w:hint="eastAsia"/>
                      <w:color w:val="000000"/>
                      <w:kern w:val="0"/>
                      <w:szCs w:val="21"/>
                    </w:rPr>
                    <w:t>~</w:t>
                  </w:r>
                  <w:r>
                    <w:rPr>
                      <w:rFonts w:ascii="Times New Roman" w:eastAsia="等线" w:hAnsi="Times New Roman" w:cs="Times New Roman"/>
                      <w:color w:val="000000"/>
                      <w:kern w:val="0"/>
                      <w:szCs w:val="21"/>
                    </w:rPr>
                    <w:t>99</w:t>
                  </w:r>
                </w:p>
              </w:tc>
              <w:tc>
                <w:tcPr>
                  <w:tcW w:w="861" w:type="pct"/>
                  <w:vMerge w:val="restart"/>
                  <w:tcBorders>
                    <w:left w:val="double" w:sz="4" w:space="0" w:color="auto"/>
                    <w:right w:val="single" w:sz="4" w:space="0" w:color="auto"/>
                  </w:tcBorders>
                  <w:shd w:val="clear" w:color="auto" w:fill="auto"/>
                  <w:vAlign w:val="center"/>
                </w:tcPr>
                <w:p w14:paraId="1CF43146"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300</w:t>
                  </w:r>
                </w:p>
              </w:tc>
              <w:tc>
                <w:tcPr>
                  <w:tcW w:w="762" w:type="pct"/>
                  <w:vMerge w:val="restart"/>
                  <w:tcBorders>
                    <w:left w:val="single" w:sz="4" w:space="0" w:color="auto"/>
                  </w:tcBorders>
                  <w:vAlign w:val="center"/>
                </w:tcPr>
                <w:p w14:paraId="5F12F968"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hint="eastAsia"/>
                      <w:color w:val="000000"/>
                      <w:kern w:val="0"/>
                      <w:szCs w:val="21"/>
                    </w:rPr>
                    <w:t>/</w:t>
                  </w:r>
                </w:p>
              </w:tc>
            </w:tr>
            <w:tr w:rsidR="00576E1E" w14:paraId="73AEE296" w14:textId="77777777" w:rsidTr="00111AF5">
              <w:trPr>
                <w:trHeight w:val="369"/>
              </w:trPr>
              <w:tc>
                <w:tcPr>
                  <w:tcW w:w="936" w:type="pct"/>
                  <w:vMerge/>
                  <w:vAlign w:val="center"/>
                </w:tcPr>
                <w:p w14:paraId="20C95E98" w14:textId="77777777" w:rsidR="00576E1E" w:rsidRDefault="00576E1E">
                  <w:pPr>
                    <w:widowControl/>
                    <w:jc w:val="left"/>
                    <w:rPr>
                      <w:rFonts w:ascii="Times New Roman" w:eastAsia="等线" w:hAnsi="Times New Roman" w:cs="Times New Roman"/>
                      <w:color w:val="000000"/>
                      <w:kern w:val="0"/>
                      <w:szCs w:val="21"/>
                    </w:rPr>
                  </w:pPr>
                </w:p>
              </w:tc>
              <w:tc>
                <w:tcPr>
                  <w:tcW w:w="513" w:type="pct"/>
                  <w:shd w:val="clear" w:color="auto" w:fill="auto"/>
                  <w:vAlign w:val="center"/>
                </w:tcPr>
                <w:p w14:paraId="683EA50A" w14:textId="77777777" w:rsidR="00576E1E" w:rsidRDefault="004325BC">
                  <w:pPr>
                    <w:widowControl/>
                    <w:jc w:val="center"/>
                    <w:rPr>
                      <w:rFonts w:ascii="宋体" w:hAnsi="宋体" w:cs="宋体"/>
                      <w:color w:val="000000"/>
                      <w:kern w:val="0"/>
                      <w:szCs w:val="21"/>
                    </w:rPr>
                  </w:pPr>
                  <w:r>
                    <w:rPr>
                      <w:rFonts w:ascii="宋体" w:hAnsi="宋体" w:cs="宋体" w:hint="eastAsia"/>
                      <w:color w:val="000000"/>
                      <w:kern w:val="0"/>
                      <w:szCs w:val="21"/>
                    </w:rPr>
                    <w:t>第二次</w:t>
                  </w:r>
                </w:p>
              </w:tc>
              <w:tc>
                <w:tcPr>
                  <w:tcW w:w="519" w:type="pct"/>
                  <w:shd w:val="clear" w:color="auto" w:fill="auto"/>
                  <w:vAlign w:val="center"/>
                </w:tcPr>
                <w:p w14:paraId="464E56D6"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hint="eastAsia"/>
                      <w:color w:val="000000"/>
                      <w:kern w:val="0"/>
                      <w:szCs w:val="21"/>
                    </w:rPr>
                    <w:t>9</w:t>
                  </w:r>
                  <w:r>
                    <w:rPr>
                      <w:rFonts w:ascii="Times New Roman" w:eastAsia="等线" w:hAnsi="Times New Roman" w:cs="Times New Roman"/>
                      <w:color w:val="000000"/>
                      <w:kern w:val="0"/>
                      <w:szCs w:val="21"/>
                    </w:rPr>
                    <w:t>2</w:t>
                  </w:r>
                  <w:r>
                    <w:rPr>
                      <w:rFonts w:ascii="Times New Roman" w:eastAsia="等线" w:hAnsi="Times New Roman" w:cs="Times New Roman" w:hint="eastAsia"/>
                      <w:color w:val="000000"/>
                      <w:kern w:val="0"/>
                      <w:szCs w:val="21"/>
                    </w:rPr>
                    <w:t>~</w:t>
                  </w:r>
                  <w:r>
                    <w:rPr>
                      <w:rFonts w:ascii="Times New Roman" w:eastAsia="等线" w:hAnsi="Times New Roman" w:cs="Times New Roman"/>
                      <w:color w:val="000000"/>
                      <w:kern w:val="0"/>
                      <w:szCs w:val="21"/>
                    </w:rPr>
                    <w:t>105</w:t>
                  </w:r>
                </w:p>
              </w:tc>
              <w:tc>
                <w:tcPr>
                  <w:tcW w:w="641" w:type="pct"/>
                  <w:vAlign w:val="center"/>
                </w:tcPr>
                <w:p w14:paraId="4666204A"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96</w:t>
                  </w:r>
                  <w:r>
                    <w:rPr>
                      <w:rFonts w:ascii="Times New Roman" w:eastAsia="等线" w:hAnsi="Times New Roman" w:cs="Times New Roman" w:hint="eastAsia"/>
                      <w:color w:val="000000"/>
                      <w:kern w:val="0"/>
                      <w:szCs w:val="21"/>
                    </w:rPr>
                    <w:t>~1</w:t>
                  </w:r>
                  <w:r>
                    <w:rPr>
                      <w:rFonts w:ascii="Times New Roman" w:eastAsia="等线" w:hAnsi="Times New Roman" w:cs="Times New Roman"/>
                      <w:color w:val="000000"/>
                      <w:kern w:val="0"/>
                      <w:szCs w:val="21"/>
                    </w:rPr>
                    <w:t>03</w:t>
                  </w:r>
                </w:p>
              </w:tc>
              <w:tc>
                <w:tcPr>
                  <w:tcW w:w="768" w:type="pct"/>
                  <w:tcBorders>
                    <w:right w:val="double" w:sz="4" w:space="0" w:color="auto"/>
                  </w:tcBorders>
                  <w:vAlign w:val="center"/>
                </w:tcPr>
                <w:p w14:paraId="56F19AD6"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94</w:t>
                  </w:r>
                  <w:r>
                    <w:rPr>
                      <w:rFonts w:ascii="Times New Roman" w:eastAsia="等线" w:hAnsi="Times New Roman" w:cs="Times New Roman" w:hint="eastAsia"/>
                      <w:color w:val="000000"/>
                      <w:kern w:val="0"/>
                      <w:szCs w:val="21"/>
                    </w:rPr>
                    <w:t>~</w:t>
                  </w:r>
                  <w:r>
                    <w:rPr>
                      <w:rFonts w:ascii="Times New Roman" w:eastAsia="等线" w:hAnsi="Times New Roman" w:cs="Times New Roman"/>
                      <w:color w:val="000000"/>
                      <w:kern w:val="0"/>
                      <w:szCs w:val="21"/>
                    </w:rPr>
                    <w:t>102</w:t>
                  </w:r>
                </w:p>
              </w:tc>
              <w:tc>
                <w:tcPr>
                  <w:tcW w:w="861" w:type="pct"/>
                  <w:vMerge/>
                  <w:tcBorders>
                    <w:left w:val="double" w:sz="4" w:space="0" w:color="auto"/>
                    <w:right w:val="single" w:sz="4" w:space="0" w:color="auto"/>
                  </w:tcBorders>
                  <w:vAlign w:val="center"/>
                </w:tcPr>
                <w:p w14:paraId="0DCDE96C" w14:textId="77777777" w:rsidR="00576E1E" w:rsidRDefault="00576E1E">
                  <w:pPr>
                    <w:widowControl/>
                    <w:jc w:val="left"/>
                    <w:rPr>
                      <w:rFonts w:ascii="Times New Roman" w:eastAsia="等线" w:hAnsi="Times New Roman" w:cs="Times New Roman"/>
                      <w:color w:val="000000"/>
                      <w:kern w:val="0"/>
                      <w:szCs w:val="21"/>
                    </w:rPr>
                  </w:pPr>
                </w:p>
              </w:tc>
              <w:tc>
                <w:tcPr>
                  <w:tcW w:w="762" w:type="pct"/>
                  <w:vMerge/>
                  <w:tcBorders>
                    <w:left w:val="single" w:sz="4" w:space="0" w:color="auto"/>
                  </w:tcBorders>
                  <w:vAlign w:val="center"/>
                </w:tcPr>
                <w:p w14:paraId="2F809A5E" w14:textId="77777777" w:rsidR="00576E1E" w:rsidRDefault="00576E1E">
                  <w:pPr>
                    <w:widowControl/>
                    <w:jc w:val="left"/>
                    <w:rPr>
                      <w:rFonts w:ascii="Times New Roman" w:eastAsia="等线" w:hAnsi="Times New Roman" w:cs="Times New Roman"/>
                      <w:color w:val="000000"/>
                      <w:kern w:val="0"/>
                      <w:szCs w:val="21"/>
                    </w:rPr>
                  </w:pPr>
                </w:p>
              </w:tc>
            </w:tr>
            <w:tr w:rsidR="00576E1E" w14:paraId="1C4CC553" w14:textId="77777777" w:rsidTr="00111AF5">
              <w:trPr>
                <w:trHeight w:val="369"/>
              </w:trPr>
              <w:tc>
                <w:tcPr>
                  <w:tcW w:w="936" w:type="pct"/>
                  <w:vMerge w:val="restart"/>
                  <w:shd w:val="clear" w:color="auto" w:fill="auto"/>
                  <w:vAlign w:val="center"/>
                </w:tcPr>
                <w:p w14:paraId="1737778D"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SO</w:t>
                  </w:r>
                  <w:r>
                    <w:rPr>
                      <w:rFonts w:ascii="Times New Roman" w:eastAsia="等线" w:hAnsi="Times New Roman" w:cs="Times New Roman"/>
                      <w:color w:val="000000"/>
                      <w:kern w:val="0"/>
                      <w:szCs w:val="21"/>
                      <w:vertAlign w:val="subscript"/>
                    </w:rPr>
                    <w:t>2</w:t>
                  </w:r>
                  <w:r>
                    <w:rPr>
                      <w:rFonts w:ascii="宋体" w:hAnsi="宋体" w:cs="Times New Roman" w:hint="eastAsia"/>
                      <w:color w:val="000000"/>
                      <w:kern w:val="0"/>
                      <w:szCs w:val="21"/>
                    </w:rPr>
                    <w:t>（</w:t>
                  </w:r>
                  <w:r>
                    <w:rPr>
                      <w:rFonts w:ascii="Times New Roman" w:eastAsia="等线" w:hAnsi="Times New Roman" w:cs="Times New Roman"/>
                      <w:color w:val="000000"/>
                      <w:kern w:val="0"/>
                      <w:szCs w:val="21"/>
                    </w:rPr>
                    <w:t>μg/m</w:t>
                  </w:r>
                  <w:r>
                    <w:rPr>
                      <w:rFonts w:ascii="Times New Roman" w:eastAsia="等线" w:hAnsi="Times New Roman" w:cs="Times New Roman"/>
                      <w:color w:val="000000"/>
                      <w:kern w:val="0"/>
                      <w:szCs w:val="21"/>
                      <w:vertAlign w:val="superscript"/>
                    </w:rPr>
                    <w:t>3</w:t>
                  </w:r>
                  <w:r>
                    <w:rPr>
                      <w:rFonts w:ascii="宋体" w:hAnsi="宋体" w:cs="Times New Roman" w:hint="eastAsia"/>
                      <w:color w:val="000000"/>
                      <w:kern w:val="0"/>
                      <w:szCs w:val="21"/>
                    </w:rPr>
                    <w:t>）</w:t>
                  </w:r>
                </w:p>
              </w:tc>
              <w:tc>
                <w:tcPr>
                  <w:tcW w:w="513" w:type="pct"/>
                  <w:shd w:val="clear" w:color="auto" w:fill="auto"/>
                  <w:vAlign w:val="center"/>
                </w:tcPr>
                <w:p w14:paraId="45F214CB" w14:textId="77777777" w:rsidR="00576E1E" w:rsidRDefault="004325BC">
                  <w:pPr>
                    <w:widowControl/>
                    <w:jc w:val="center"/>
                    <w:rPr>
                      <w:rFonts w:ascii="宋体" w:hAnsi="宋体" w:cs="宋体"/>
                      <w:color w:val="000000"/>
                      <w:kern w:val="0"/>
                      <w:szCs w:val="21"/>
                    </w:rPr>
                  </w:pPr>
                  <w:r>
                    <w:rPr>
                      <w:rFonts w:ascii="宋体" w:hAnsi="宋体" w:cs="宋体" w:hint="eastAsia"/>
                      <w:color w:val="000000"/>
                      <w:kern w:val="0"/>
                      <w:szCs w:val="21"/>
                    </w:rPr>
                    <w:t>第一次</w:t>
                  </w:r>
                </w:p>
              </w:tc>
              <w:tc>
                <w:tcPr>
                  <w:tcW w:w="519" w:type="pct"/>
                  <w:shd w:val="clear" w:color="auto" w:fill="auto"/>
                  <w:vAlign w:val="center"/>
                </w:tcPr>
                <w:p w14:paraId="73148EE7"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7</w:t>
                  </w:r>
                  <w:r>
                    <w:rPr>
                      <w:rFonts w:ascii="Times New Roman" w:eastAsia="等线" w:hAnsi="Times New Roman" w:cs="Times New Roman" w:hint="eastAsia"/>
                      <w:color w:val="000000"/>
                      <w:kern w:val="0"/>
                      <w:szCs w:val="21"/>
                    </w:rPr>
                    <w:t>~</w:t>
                  </w:r>
                  <w:r>
                    <w:rPr>
                      <w:rFonts w:ascii="Times New Roman" w:eastAsia="等线" w:hAnsi="Times New Roman" w:cs="Times New Roman"/>
                      <w:color w:val="000000"/>
                      <w:kern w:val="0"/>
                      <w:szCs w:val="21"/>
                    </w:rPr>
                    <w:t>8</w:t>
                  </w:r>
                </w:p>
              </w:tc>
              <w:tc>
                <w:tcPr>
                  <w:tcW w:w="641" w:type="pct"/>
                  <w:vAlign w:val="center"/>
                </w:tcPr>
                <w:p w14:paraId="76BB27FB"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7</w:t>
                  </w:r>
                  <w:r>
                    <w:rPr>
                      <w:rFonts w:ascii="Times New Roman" w:eastAsia="等线" w:hAnsi="Times New Roman" w:cs="Times New Roman" w:hint="eastAsia"/>
                      <w:color w:val="000000"/>
                      <w:kern w:val="0"/>
                      <w:szCs w:val="21"/>
                    </w:rPr>
                    <w:t>~</w:t>
                  </w:r>
                  <w:r>
                    <w:rPr>
                      <w:rFonts w:ascii="Times New Roman" w:eastAsia="等线" w:hAnsi="Times New Roman" w:cs="Times New Roman"/>
                      <w:color w:val="000000"/>
                      <w:kern w:val="0"/>
                      <w:szCs w:val="21"/>
                    </w:rPr>
                    <w:t>8</w:t>
                  </w:r>
                </w:p>
              </w:tc>
              <w:tc>
                <w:tcPr>
                  <w:tcW w:w="768" w:type="pct"/>
                  <w:tcBorders>
                    <w:right w:val="double" w:sz="4" w:space="0" w:color="auto"/>
                  </w:tcBorders>
                  <w:vAlign w:val="center"/>
                </w:tcPr>
                <w:p w14:paraId="04F9AFF7"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hint="eastAsia"/>
                      <w:color w:val="000000"/>
                      <w:kern w:val="0"/>
                      <w:szCs w:val="21"/>
                    </w:rPr>
                    <w:t>7~</w:t>
                  </w:r>
                  <w:r>
                    <w:rPr>
                      <w:rFonts w:ascii="Times New Roman" w:eastAsia="等线" w:hAnsi="Times New Roman" w:cs="Times New Roman"/>
                      <w:color w:val="000000"/>
                      <w:kern w:val="0"/>
                      <w:szCs w:val="21"/>
                    </w:rPr>
                    <w:t>8</w:t>
                  </w:r>
                </w:p>
              </w:tc>
              <w:tc>
                <w:tcPr>
                  <w:tcW w:w="861" w:type="pct"/>
                  <w:vMerge w:val="restart"/>
                  <w:tcBorders>
                    <w:left w:val="double" w:sz="4" w:space="0" w:color="auto"/>
                    <w:right w:val="single" w:sz="4" w:space="0" w:color="auto"/>
                  </w:tcBorders>
                  <w:shd w:val="clear" w:color="auto" w:fill="auto"/>
                  <w:vAlign w:val="center"/>
                </w:tcPr>
                <w:p w14:paraId="79E039DE"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500</w:t>
                  </w:r>
                </w:p>
              </w:tc>
              <w:tc>
                <w:tcPr>
                  <w:tcW w:w="762" w:type="pct"/>
                  <w:vMerge w:val="restart"/>
                  <w:tcBorders>
                    <w:left w:val="single" w:sz="4" w:space="0" w:color="auto"/>
                  </w:tcBorders>
                  <w:vAlign w:val="center"/>
                </w:tcPr>
                <w:p w14:paraId="2A19011F"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hint="eastAsia"/>
                      <w:color w:val="000000"/>
                      <w:kern w:val="0"/>
                      <w:szCs w:val="21"/>
                    </w:rPr>
                    <w:t>/</w:t>
                  </w:r>
                </w:p>
              </w:tc>
            </w:tr>
            <w:tr w:rsidR="00576E1E" w14:paraId="50D03E3C" w14:textId="77777777" w:rsidTr="00111AF5">
              <w:trPr>
                <w:trHeight w:val="369"/>
              </w:trPr>
              <w:tc>
                <w:tcPr>
                  <w:tcW w:w="936" w:type="pct"/>
                  <w:vMerge/>
                  <w:vAlign w:val="center"/>
                </w:tcPr>
                <w:p w14:paraId="483ACA6F" w14:textId="77777777" w:rsidR="00576E1E" w:rsidRDefault="00576E1E">
                  <w:pPr>
                    <w:widowControl/>
                    <w:jc w:val="left"/>
                    <w:rPr>
                      <w:rFonts w:ascii="Times New Roman" w:eastAsia="等线" w:hAnsi="Times New Roman" w:cs="Times New Roman"/>
                      <w:color w:val="000000"/>
                      <w:kern w:val="0"/>
                      <w:szCs w:val="21"/>
                    </w:rPr>
                  </w:pPr>
                </w:p>
              </w:tc>
              <w:tc>
                <w:tcPr>
                  <w:tcW w:w="513" w:type="pct"/>
                  <w:shd w:val="clear" w:color="auto" w:fill="auto"/>
                  <w:vAlign w:val="center"/>
                </w:tcPr>
                <w:p w14:paraId="1274D088" w14:textId="77777777" w:rsidR="00576E1E" w:rsidRDefault="004325BC">
                  <w:pPr>
                    <w:widowControl/>
                    <w:jc w:val="center"/>
                    <w:rPr>
                      <w:rFonts w:ascii="宋体" w:hAnsi="宋体" w:cs="宋体"/>
                      <w:color w:val="000000"/>
                      <w:kern w:val="0"/>
                      <w:szCs w:val="21"/>
                    </w:rPr>
                  </w:pPr>
                  <w:r>
                    <w:rPr>
                      <w:rFonts w:ascii="宋体" w:hAnsi="宋体" w:cs="宋体" w:hint="eastAsia"/>
                      <w:color w:val="000000"/>
                      <w:kern w:val="0"/>
                      <w:szCs w:val="21"/>
                    </w:rPr>
                    <w:t>第二次</w:t>
                  </w:r>
                </w:p>
              </w:tc>
              <w:tc>
                <w:tcPr>
                  <w:tcW w:w="519" w:type="pct"/>
                  <w:shd w:val="clear" w:color="auto" w:fill="auto"/>
                  <w:vAlign w:val="center"/>
                </w:tcPr>
                <w:p w14:paraId="26709A78"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7</w:t>
                  </w:r>
                </w:p>
              </w:tc>
              <w:tc>
                <w:tcPr>
                  <w:tcW w:w="641" w:type="pct"/>
                  <w:vAlign w:val="center"/>
                </w:tcPr>
                <w:p w14:paraId="48E2B5C0"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hint="eastAsia"/>
                      <w:color w:val="000000"/>
                      <w:kern w:val="0"/>
                      <w:szCs w:val="21"/>
                    </w:rPr>
                    <w:t>7</w:t>
                  </w:r>
                </w:p>
              </w:tc>
              <w:tc>
                <w:tcPr>
                  <w:tcW w:w="768" w:type="pct"/>
                  <w:tcBorders>
                    <w:right w:val="double" w:sz="4" w:space="0" w:color="auto"/>
                  </w:tcBorders>
                  <w:vAlign w:val="center"/>
                </w:tcPr>
                <w:p w14:paraId="3C635D84"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6</w:t>
                  </w:r>
                  <w:r>
                    <w:rPr>
                      <w:rFonts w:ascii="Times New Roman" w:eastAsia="等线" w:hAnsi="Times New Roman" w:cs="Times New Roman" w:hint="eastAsia"/>
                      <w:color w:val="000000"/>
                      <w:kern w:val="0"/>
                      <w:szCs w:val="21"/>
                    </w:rPr>
                    <w:t>~7</w:t>
                  </w:r>
                </w:p>
              </w:tc>
              <w:tc>
                <w:tcPr>
                  <w:tcW w:w="861" w:type="pct"/>
                  <w:vMerge/>
                  <w:tcBorders>
                    <w:left w:val="double" w:sz="4" w:space="0" w:color="auto"/>
                    <w:right w:val="single" w:sz="4" w:space="0" w:color="auto"/>
                  </w:tcBorders>
                  <w:vAlign w:val="center"/>
                </w:tcPr>
                <w:p w14:paraId="4B0777D4" w14:textId="77777777" w:rsidR="00576E1E" w:rsidRDefault="00576E1E">
                  <w:pPr>
                    <w:widowControl/>
                    <w:jc w:val="left"/>
                    <w:rPr>
                      <w:rFonts w:ascii="Times New Roman" w:eastAsia="等线" w:hAnsi="Times New Roman" w:cs="Times New Roman"/>
                      <w:color w:val="000000"/>
                      <w:kern w:val="0"/>
                      <w:szCs w:val="21"/>
                    </w:rPr>
                  </w:pPr>
                </w:p>
              </w:tc>
              <w:tc>
                <w:tcPr>
                  <w:tcW w:w="762" w:type="pct"/>
                  <w:vMerge/>
                  <w:tcBorders>
                    <w:left w:val="single" w:sz="4" w:space="0" w:color="auto"/>
                  </w:tcBorders>
                  <w:vAlign w:val="center"/>
                </w:tcPr>
                <w:p w14:paraId="788CE8E9" w14:textId="77777777" w:rsidR="00576E1E" w:rsidRDefault="00576E1E">
                  <w:pPr>
                    <w:widowControl/>
                    <w:jc w:val="left"/>
                    <w:rPr>
                      <w:rFonts w:ascii="Times New Roman" w:eastAsia="等线" w:hAnsi="Times New Roman" w:cs="Times New Roman"/>
                      <w:color w:val="000000"/>
                      <w:kern w:val="0"/>
                      <w:szCs w:val="21"/>
                    </w:rPr>
                  </w:pPr>
                </w:p>
              </w:tc>
            </w:tr>
            <w:tr w:rsidR="00576E1E" w14:paraId="10D15F22" w14:textId="77777777" w:rsidTr="00111AF5">
              <w:trPr>
                <w:trHeight w:val="369"/>
              </w:trPr>
              <w:tc>
                <w:tcPr>
                  <w:tcW w:w="936" w:type="pct"/>
                  <w:vMerge w:val="restart"/>
                  <w:shd w:val="clear" w:color="auto" w:fill="auto"/>
                  <w:vAlign w:val="center"/>
                </w:tcPr>
                <w:p w14:paraId="5FF06CEB"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NO</w:t>
                  </w:r>
                  <w:r>
                    <w:rPr>
                      <w:rFonts w:ascii="Times New Roman" w:eastAsia="等线" w:hAnsi="Times New Roman" w:cs="Times New Roman"/>
                      <w:color w:val="000000"/>
                      <w:kern w:val="0"/>
                      <w:szCs w:val="21"/>
                      <w:vertAlign w:val="subscript"/>
                    </w:rPr>
                    <w:t>X</w:t>
                  </w:r>
                  <w:r>
                    <w:rPr>
                      <w:rFonts w:ascii="宋体" w:hAnsi="宋体" w:cs="Times New Roman" w:hint="eastAsia"/>
                      <w:color w:val="000000"/>
                      <w:kern w:val="0"/>
                      <w:szCs w:val="21"/>
                    </w:rPr>
                    <w:t>（</w:t>
                  </w:r>
                  <w:r>
                    <w:rPr>
                      <w:rFonts w:ascii="Times New Roman" w:eastAsia="等线" w:hAnsi="Times New Roman" w:cs="Times New Roman"/>
                      <w:color w:val="000000"/>
                      <w:kern w:val="0"/>
                      <w:szCs w:val="21"/>
                    </w:rPr>
                    <w:t>μg/m</w:t>
                  </w:r>
                  <w:r>
                    <w:rPr>
                      <w:rFonts w:ascii="Times New Roman" w:eastAsia="等线" w:hAnsi="Times New Roman" w:cs="Times New Roman"/>
                      <w:color w:val="000000"/>
                      <w:kern w:val="0"/>
                      <w:szCs w:val="21"/>
                      <w:vertAlign w:val="superscript"/>
                    </w:rPr>
                    <w:t>3</w:t>
                  </w:r>
                  <w:r>
                    <w:rPr>
                      <w:rFonts w:ascii="宋体" w:hAnsi="宋体" w:cs="Times New Roman" w:hint="eastAsia"/>
                      <w:color w:val="000000"/>
                      <w:kern w:val="0"/>
                      <w:szCs w:val="21"/>
                    </w:rPr>
                    <w:t>）</w:t>
                  </w:r>
                </w:p>
              </w:tc>
              <w:tc>
                <w:tcPr>
                  <w:tcW w:w="513" w:type="pct"/>
                  <w:shd w:val="clear" w:color="auto" w:fill="auto"/>
                  <w:vAlign w:val="center"/>
                </w:tcPr>
                <w:p w14:paraId="258F6D82" w14:textId="77777777" w:rsidR="00576E1E" w:rsidRDefault="004325BC">
                  <w:pPr>
                    <w:widowControl/>
                    <w:jc w:val="center"/>
                    <w:rPr>
                      <w:rFonts w:ascii="宋体" w:hAnsi="宋体" w:cs="宋体"/>
                      <w:color w:val="000000"/>
                      <w:kern w:val="0"/>
                      <w:szCs w:val="21"/>
                    </w:rPr>
                  </w:pPr>
                  <w:r>
                    <w:rPr>
                      <w:rFonts w:ascii="宋体" w:hAnsi="宋体" w:cs="宋体" w:hint="eastAsia"/>
                      <w:color w:val="000000"/>
                      <w:kern w:val="0"/>
                      <w:szCs w:val="21"/>
                    </w:rPr>
                    <w:t>第一次</w:t>
                  </w:r>
                </w:p>
              </w:tc>
              <w:tc>
                <w:tcPr>
                  <w:tcW w:w="519" w:type="pct"/>
                  <w:shd w:val="clear" w:color="auto" w:fill="auto"/>
                  <w:vAlign w:val="center"/>
                </w:tcPr>
                <w:p w14:paraId="0A68CA8E"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hint="eastAsia"/>
                      <w:color w:val="000000"/>
                      <w:kern w:val="0"/>
                      <w:szCs w:val="21"/>
                    </w:rPr>
                    <w:t>6~</w:t>
                  </w:r>
                  <w:r>
                    <w:rPr>
                      <w:rFonts w:ascii="Times New Roman" w:eastAsia="等线" w:hAnsi="Times New Roman" w:cs="Times New Roman"/>
                      <w:color w:val="000000"/>
                      <w:kern w:val="0"/>
                      <w:szCs w:val="21"/>
                    </w:rPr>
                    <w:t>9</w:t>
                  </w:r>
                </w:p>
              </w:tc>
              <w:tc>
                <w:tcPr>
                  <w:tcW w:w="641" w:type="pct"/>
                  <w:vAlign w:val="center"/>
                </w:tcPr>
                <w:p w14:paraId="712F5125"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hint="eastAsia"/>
                      <w:color w:val="000000"/>
                      <w:kern w:val="0"/>
                      <w:szCs w:val="21"/>
                    </w:rPr>
                    <w:t>7</w:t>
                  </w:r>
                  <w:r>
                    <w:rPr>
                      <w:rFonts w:ascii="Times New Roman" w:eastAsia="等线" w:hAnsi="Times New Roman" w:cs="Times New Roman"/>
                      <w:color w:val="000000"/>
                      <w:kern w:val="0"/>
                      <w:szCs w:val="21"/>
                    </w:rPr>
                    <w:t>~8</w:t>
                  </w:r>
                </w:p>
              </w:tc>
              <w:tc>
                <w:tcPr>
                  <w:tcW w:w="768" w:type="pct"/>
                  <w:tcBorders>
                    <w:right w:val="double" w:sz="4" w:space="0" w:color="auto"/>
                  </w:tcBorders>
                  <w:vAlign w:val="center"/>
                </w:tcPr>
                <w:p w14:paraId="3F48F50C"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hint="eastAsia"/>
                      <w:color w:val="000000"/>
                      <w:kern w:val="0"/>
                      <w:szCs w:val="21"/>
                    </w:rPr>
                    <w:t>7</w:t>
                  </w:r>
                  <w:r>
                    <w:rPr>
                      <w:rFonts w:ascii="Times New Roman" w:eastAsia="等线" w:hAnsi="Times New Roman" w:cs="Times New Roman"/>
                      <w:color w:val="000000"/>
                      <w:kern w:val="0"/>
                      <w:szCs w:val="21"/>
                    </w:rPr>
                    <w:t>~10</w:t>
                  </w:r>
                </w:p>
              </w:tc>
              <w:tc>
                <w:tcPr>
                  <w:tcW w:w="861" w:type="pct"/>
                  <w:vMerge w:val="restart"/>
                  <w:tcBorders>
                    <w:left w:val="double" w:sz="4" w:space="0" w:color="auto"/>
                    <w:right w:val="single" w:sz="4" w:space="0" w:color="auto"/>
                  </w:tcBorders>
                  <w:shd w:val="clear" w:color="auto" w:fill="auto"/>
                  <w:vAlign w:val="center"/>
                </w:tcPr>
                <w:p w14:paraId="6CEDA9E5"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color w:val="000000"/>
                      <w:kern w:val="0"/>
                      <w:szCs w:val="21"/>
                    </w:rPr>
                    <w:t>250</w:t>
                  </w:r>
                </w:p>
              </w:tc>
              <w:tc>
                <w:tcPr>
                  <w:tcW w:w="762" w:type="pct"/>
                  <w:vMerge w:val="restart"/>
                  <w:tcBorders>
                    <w:left w:val="single" w:sz="4" w:space="0" w:color="auto"/>
                  </w:tcBorders>
                  <w:vAlign w:val="center"/>
                </w:tcPr>
                <w:p w14:paraId="749B9C8A"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hint="eastAsia"/>
                      <w:color w:val="000000"/>
                      <w:kern w:val="0"/>
                      <w:szCs w:val="21"/>
                    </w:rPr>
                    <w:t>/</w:t>
                  </w:r>
                </w:p>
              </w:tc>
            </w:tr>
            <w:tr w:rsidR="00576E1E" w14:paraId="5A1C4491" w14:textId="77777777" w:rsidTr="00111AF5">
              <w:trPr>
                <w:trHeight w:val="369"/>
              </w:trPr>
              <w:tc>
                <w:tcPr>
                  <w:tcW w:w="936" w:type="pct"/>
                  <w:vMerge/>
                  <w:vAlign w:val="center"/>
                </w:tcPr>
                <w:p w14:paraId="4B3B5EB6" w14:textId="77777777" w:rsidR="00576E1E" w:rsidRDefault="00576E1E">
                  <w:pPr>
                    <w:widowControl/>
                    <w:jc w:val="left"/>
                    <w:rPr>
                      <w:rFonts w:ascii="Times New Roman" w:eastAsia="等线" w:hAnsi="Times New Roman" w:cs="Times New Roman"/>
                      <w:color w:val="000000"/>
                      <w:kern w:val="0"/>
                      <w:szCs w:val="21"/>
                    </w:rPr>
                  </w:pPr>
                </w:p>
              </w:tc>
              <w:tc>
                <w:tcPr>
                  <w:tcW w:w="513" w:type="pct"/>
                  <w:shd w:val="clear" w:color="auto" w:fill="auto"/>
                  <w:vAlign w:val="center"/>
                </w:tcPr>
                <w:p w14:paraId="3FAD5145" w14:textId="77777777" w:rsidR="00576E1E" w:rsidRDefault="004325BC">
                  <w:pPr>
                    <w:widowControl/>
                    <w:jc w:val="center"/>
                    <w:rPr>
                      <w:rFonts w:ascii="宋体" w:hAnsi="宋体" w:cs="宋体"/>
                      <w:color w:val="000000"/>
                      <w:kern w:val="0"/>
                      <w:szCs w:val="21"/>
                    </w:rPr>
                  </w:pPr>
                  <w:r>
                    <w:rPr>
                      <w:rFonts w:ascii="宋体" w:hAnsi="宋体" w:cs="宋体" w:hint="eastAsia"/>
                      <w:color w:val="000000"/>
                      <w:kern w:val="0"/>
                      <w:szCs w:val="21"/>
                    </w:rPr>
                    <w:t>第二次</w:t>
                  </w:r>
                </w:p>
              </w:tc>
              <w:tc>
                <w:tcPr>
                  <w:tcW w:w="519" w:type="pct"/>
                  <w:shd w:val="clear" w:color="auto" w:fill="auto"/>
                  <w:vAlign w:val="center"/>
                </w:tcPr>
                <w:p w14:paraId="7713A625"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hint="eastAsia"/>
                      <w:color w:val="000000"/>
                      <w:kern w:val="0"/>
                      <w:szCs w:val="21"/>
                    </w:rPr>
                    <w:t>8</w:t>
                  </w:r>
                  <w:r>
                    <w:rPr>
                      <w:rFonts w:ascii="Times New Roman" w:eastAsia="等线" w:hAnsi="Times New Roman" w:cs="Times New Roman"/>
                      <w:color w:val="000000"/>
                      <w:kern w:val="0"/>
                      <w:szCs w:val="21"/>
                    </w:rPr>
                    <w:t>~10</w:t>
                  </w:r>
                </w:p>
              </w:tc>
              <w:tc>
                <w:tcPr>
                  <w:tcW w:w="641" w:type="pct"/>
                  <w:vAlign w:val="center"/>
                </w:tcPr>
                <w:p w14:paraId="47D9D0BA"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hint="eastAsia"/>
                      <w:color w:val="000000"/>
                      <w:kern w:val="0"/>
                      <w:szCs w:val="21"/>
                    </w:rPr>
                    <w:t>7</w:t>
                  </w:r>
                  <w:r>
                    <w:rPr>
                      <w:rFonts w:ascii="Times New Roman" w:eastAsia="等线" w:hAnsi="Times New Roman" w:cs="Times New Roman"/>
                      <w:color w:val="000000"/>
                      <w:kern w:val="0"/>
                      <w:szCs w:val="21"/>
                    </w:rPr>
                    <w:t>~9</w:t>
                  </w:r>
                </w:p>
              </w:tc>
              <w:tc>
                <w:tcPr>
                  <w:tcW w:w="768" w:type="pct"/>
                  <w:tcBorders>
                    <w:right w:val="double" w:sz="4" w:space="0" w:color="auto"/>
                  </w:tcBorders>
                  <w:vAlign w:val="center"/>
                </w:tcPr>
                <w:p w14:paraId="0A295002"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hint="eastAsia"/>
                      <w:color w:val="000000"/>
                      <w:kern w:val="0"/>
                      <w:szCs w:val="21"/>
                    </w:rPr>
                    <w:t>7</w:t>
                  </w:r>
                  <w:r>
                    <w:rPr>
                      <w:rFonts w:ascii="Times New Roman" w:eastAsia="等线" w:hAnsi="Times New Roman" w:cs="Times New Roman"/>
                      <w:color w:val="000000"/>
                      <w:kern w:val="0"/>
                      <w:szCs w:val="21"/>
                    </w:rPr>
                    <w:t>~9</w:t>
                  </w:r>
                </w:p>
              </w:tc>
              <w:tc>
                <w:tcPr>
                  <w:tcW w:w="861" w:type="pct"/>
                  <w:vMerge/>
                  <w:tcBorders>
                    <w:left w:val="double" w:sz="4" w:space="0" w:color="auto"/>
                    <w:right w:val="single" w:sz="4" w:space="0" w:color="auto"/>
                  </w:tcBorders>
                  <w:vAlign w:val="center"/>
                </w:tcPr>
                <w:p w14:paraId="6DEF076F" w14:textId="77777777" w:rsidR="00576E1E" w:rsidRDefault="00576E1E">
                  <w:pPr>
                    <w:widowControl/>
                    <w:jc w:val="left"/>
                    <w:rPr>
                      <w:rFonts w:ascii="Times New Roman" w:eastAsia="等线" w:hAnsi="Times New Roman" w:cs="Times New Roman"/>
                      <w:color w:val="000000"/>
                      <w:kern w:val="0"/>
                      <w:szCs w:val="21"/>
                    </w:rPr>
                  </w:pPr>
                </w:p>
              </w:tc>
              <w:tc>
                <w:tcPr>
                  <w:tcW w:w="762" w:type="pct"/>
                  <w:vMerge/>
                  <w:tcBorders>
                    <w:left w:val="single" w:sz="4" w:space="0" w:color="auto"/>
                  </w:tcBorders>
                  <w:vAlign w:val="center"/>
                </w:tcPr>
                <w:p w14:paraId="05FD1BB3" w14:textId="77777777" w:rsidR="00576E1E" w:rsidRDefault="00576E1E">
                  <w:pPr>
                    <w:widowControl/>
                    <w:jc w:val="left"/>
                    <w:rPr>
                      <w:rFonts w:ascii="Times New Roman" w:eastAsia="等线" w:hAnsi="Times New Roman" w:cs="Times New Roman"/>
                      <w:color w:val="000000"/>
                      <w:kern w:val="0"/>
                      <w:szCs w:val="21"/>
                    </w:rPr>
                  </w:pPr>
                </w:p>
              </w:tc>
            </w:tr>
            <w:tr w:rsidR="00576E1E" w14:paraId="661932FB" w14:textId="77777777" w:rsidTr="00111AF5">
              <w:trPr>
                <w:trHeight w:val="369"/>
              </w:trPr>
              <w:tc>
                <w:tcPr>
                  <w:tcW w:w="936" w:type="pct"/>
                  <w:vMerge w:val="restart"/>
                  <w:shd w:val="clear" w:color="auto" w:fill="auto"/>
                  <w:vAlign w:val="center"/>
                </w:tcPr>
                <w:p w14:paraId="097F64C4"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hint="eastAsia"/>
                      <w:color w:val="000000"/>
                      <w:kern w:val="0"/>
                      <w:szCs w:val="21"/>
                    </w:rPr>
                    <w:t>HCl</w:t>
                  </w:r>
                  <w:r>
                    <w:rPr>
                      <w:rFonts w:ascii="宋体" w:hAnsi="宋体" w:cs="Times New Roman" w:hint="eastAsia"/>
                      <w:color w:val="000000"/>
                      <w:kern w:val="0"/>
                      <w:szCs w:val="21"/>
                    </w:rPr>
                    <w:t>（</w:t>
                  </w:r>
                  <w:r>
                    <w:rPr>
                      <w:rFonts w:ascii="Times New Roman" w:eastAsia="等线" w:hAnsi="Times New Roman" w:cs="Times New Roman"/>
                      <w:color w:val="000000"/>
                      <w:kern w:val="0"/>
                      <w:szCs w:val="21"/>
                    </w:rPr>
                    <w:t>μg/m</w:t>
                  </w:r>
                  <w:r>
                    <w:rPr>
                      <w:rFonts w:ascii="Times New Roman" w:eastAsia="等线" w:hAnsi="Times New Roman" w:cs="Times New Roman"/>
                      <w:color w:val="000000"/>
                      <w:kern w:val="0"/>
                      <w:szCs w:val="21"/>
                      <w:vertAlign w:val="superscript"/>
                    </w:rPr>
                    <w:t>3</w:t>
                  </w:r>
                  <w:r>
                    <w:rPr>
                      <w:rFonts w:ascii="宋体" w:hAnsi="宋体" w:cs="Times New Roman" w:hint="eastAsia"/>
                      <w:color w:val="000000"/>
                      <w:kern w:val="0"/>
                      <w:szCs w:val="21"/>
                    </w:rPr>
                    <w:t>）</w:t>
                  </w:r>
                </w:p>
              </w:tc>
              <w:tc>
                <w:tcPr>
                  <w:tcW w:w="513" w:type="pct"/>
                  <w:shd w:val="clear" w:color="auto" w:fill="auto"/>
                  <w:vAlign w:val="center"/>
                </w:tcPr>
                <w:p w14:paraId="774970DE" w14:textId="77777777" w:rsidR="00576E1E" w:rsidRDefault="004325BC">
                  <w:pPr>
                    <w:widowControl/>
                    <w:jc w:val="center"/>
                    <w:rPr>
                      <w:rFonts w:ascii="宋体" w:hAnsi="宋体" w:cs="宋体"/>
                      <w:color w:val="000000"/>
                      <w:kern w:val="0"/>
                      <w:szCs w:val="21"/>
                    </w:rPr>
                  </w:pPr>
                  <w:r>
                    <w:rPr>
                      <w:rFonts w:ascii="宋体" w:hAnsi="宋体" w:cs="宋体" w:hint="eastAsia"/>
                      <w:color w:val="000000"/>
                      <w:kern w:val="0"/>
                      <w:szCs w:val="21"/>
                    </w:rPr>
                    <w:t>第一次</w:t>
                  </w:r>
                </w:p>
              </w:tc>
              <w:tc>
                <w:tcPr>
                  <w:tcW w:w="519" w:type="pct"/>
                  <w:shd w:val="clear" w:color="auto" w:fill="auto"/>
                  <w:vAlign w:val="center"/>
                </w:tcPr>
                <w:p w14:paraId="577BE14B"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hint="eastAsia"/>
                      <w:color w:val="000000"/>
                      <w:kern w:val="0"/>
                      <w:szCs w:val="21"/>
                    </w:rPr>
                    <w:t>N</w:t>
                  </w:r>
                  <w:r>
                    <w:rPr>
                      <w:rFonts w:ascii="Times New Roman" w:eastAsia="等线" w:hAnsi="Times New Roman" w:cs="Times New Roman"/>
                      <w:color w:val="000000"/>
                      <w:kern w:val="0"/>
                      <w:szCs w:val="21"/>
                    </w:rPr>
                    <w:t>D</w:t>
                  </w:r>
                </w:p>
              </w:tc>
              <w:tc>
                <w:tcPr>
                  <w:tcW w:w="641" w:type="pct"/>
                  <w:vAlign w:val="center"/>
                </w:tcPr>
                <w:p w14:paraId="467EE2C5"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hint="eastAsia"/>
                      <w:color w:val="000000"/>
                      <w:kern w:val="0"/>
                      <w:szCs w:val="21"/>
                    </w:rPr>
                    <w:t>N</w:t>
                  </w:r>
                  <w:r>
                    <w:rPr>
                      <w:rFonts w:ascii="Times New Roman" w:eastAsia="等线" w:hAnsi="Times New Roman" w:cs="Times New Roman"/>
                      <w:color w:val="000000"/>
                      <w:kern w:val="0"/>
                      <w:szCs w:val="21"/>
                    </w:rPr>
                    <w:t>D</w:t>
                  </w:r>
                </w:p>
              </w:tc>
              <w:tc>
                <w:tcPr>
                  <w:tcW w:w="768" w:type="pct"/>
                  <w:tcBorders>
                    <w:right w:val="double" w:sz="4" w:space="0" w:color="auto"/>
                  </w:tcBorders>
                  <w:vAlign w:val="center"/>
                </w:tcPr>
                <w:p w14:paraId="0CCE8852"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hint="eastAsia"/>
                      <w:color w:val="000000"/>
                      <w:kern w:val="0"/>
                      <w:szCs w:val="21"/>
                    </w:rPr>
                    <w:t>N</w:t>
                  </w:r>
                  <w:r>
                    <w:rPr>
                      <w:rFonts w:ascii="Times New Roman" w:eastAsia="等线" w:hAnsi="Times New Roman" w:cs="Times New Roman"/>
                      <w:color w:val="000000"/>
                      <w:kern w:val="0"/>
                      <w:szCs w:val="21"/>
                    </w:rPr>
                    <w:t>D</w:t>
                  </w:r>
                </w:p>
              </w:tc>
              <w:tc>
                <w:tcPr>
                  <w:tcW w:w="861" w:type="pct"/>
                  <w:vMerge w:val="restart"/>
                  <w:tcBorders>
                    <w:left w:val="double" w:sz="4" w:space="0" w:color="auto"/>
                    <w:right w:val="single" w:sz="4" w:space="0" w:color="auto"/>
                  </w:tcBorders>
                  <w:shd w:val="clear" w:color="auto" w:fill="auto"/>
                  <w:vAlign w:val="center"/>
                </w:tcPr>
                <w:p w14:paraId="6A5062B7" w14:textId="77777777" w:rsidR="00576E1E" w:rsidRDefault="004325BC">
                  <w:pPr>
                    <w:jc w:val="center"/>
                    <w:rPr>
                      <w:rFonts w:ascii="Times New Roman" w:eastAsia="等线" w:hAnsi="Times New Roman" w:cs="Times New Roman"/>
                      <w:color w:val="000000"/>
                      <w:kern w:val="0"/>
                      <w:szCs w:val="21"/>
                    </w:rPr>
                  </w:pPr>
                  <w:r>
                    <w:rPr>
                      <w:rFonts w:ascii="Times New Roman" w:eastAsia="等线" w:hAnsi="Times New Roman" w:cs="Times New Roman" w:hint="eastAsia"/>
                      <w:color w:val="000000"/>
                      <w:kern w:val="0"/>
                      <w:szCs w:val="21"/>
                    </w:rPr>
                    <w:t>/</w:t>
                  </w:r>
                </w:p>
              </w:tc>
              <w:tc>
                <w:tcPr>
                  <w:tcW w:w="762" w:type="pct"/>
                  <w:vMerge w:val="restart"/>
                  <w:tcBorders>
                    <w:left w:val="single" w:sz="4" w:space="0" w:color="auto"/>
                  </w:tcBorders>
                  <w:vAlign w:val="center"/>
                </w:tcPr>
                <w:p w14:paraId="28E7F7C6" w14:textId="77777777" w:rsidR="00576E1E" w:rsidRDefault="004325BC">
                  <w:pPr>
                    <w:jc w:val="center"/>
                    <w:rPr>
                      <w:rFonts w:ascii="Times New Roman" w:eastAsia="等线" w:hAnsi="Times New Roman" w:cs="Times New Roman"/>
                      <w:color w:val="000000"/>
                      <w:kern w:val="0"/>
                      <w:szCs w:val="21"/>
                    </w:rPr>
                  </w:pPr>
                  <w:r>
                    <w:rPr>
                      <w:rFonts w:ascii="Times New Roman" w:eastAsia="等线" w:hAnsi="Times New Roman" w:cs="Times New Roman" w:hint="eastAsia"/>
                      <w:color w:val="000000"/>
                      <w:kern w:val="0"/>
                      <w:szCs w:val="21"/>
                    </w:rPr>
                    <w:t>5</w:t>
                  </w:r>
                  <w:r>
                    <w:rPr>
                      <w:rFonts w:ascii="Times New Roman" w:eastAsia="等线" w:hAnsi="Times New Roman" w:cs="Times New Roman"/>
                      <w:color w:val="000000"/>
                      <w:kern w:val="0"/>
                      <w:szCs w:val="21"/>
                    </w:rPr>
                    <w:t>0</w:t>
                  </w:r>
                </w:p>
              </w:tc>
            </w:tr>
            <w:tr w:rsidR="00576E1E" w14:paraId="17B0D06D" w14:textId="77777777" w:rsidTr="00111AF5">
              <w:trPr>
                <w:trHeight w:val="369"/>
              </w:trPr>
              <w:tc>
                <w:tcPr>
                  <w:tcW w:w="936" w:type="pct"/>
                  <w:vMerge/>
                  <w:shd w:val="clear" w:color="auto" w:fill="auto"/>
                  <w:vAlign w:val="center"/>
                </w:tcPr>
                <w:p w14:paraId="6FC5AF08" w14:textId="77777777" w:rsidR="00576E1E" w:rsidRDefault="00576E1E">
                  <w:pPr>
                    <w:widowControl/>
                    <w:jc w:val="center"/>
                    <w:rPr>
                      <w:rFonts w:ascii="Times New Roman" w:eastAsia="等线" w:hAnsi="Times New Roman" w:cs="Times New Roman"/>
                      <w:color w:val="000000"/>
                      <w:kern w:val="0"/>
                      <w:szCs w:val="21"/>
                    </w:rPr>
                  </w:pPr>
                </w:p>
              </w:tc>
              <w:tc>
                <w:tcPr>
                  <w:tcW w:w="513" w:type="pct"/>
                  <w:shd w:val="clear" w:color="auto" w:fill="auto"/>
                  <w:vAlign w:val="center"/>
                </w:tcPr>
                <w:p w14:paraId="0DD8BCAC" w14:textId="77777777" w:rsidR="00576E1E" w:rsidRDefault="004325BC">
                  <w:pPr>
                    <w:widowControl/>
                    <w:jc w:val="center"/>
                    <w:rPr>
                      <w:rFonts w:ascii="宋体" w:hAnsi="宋体" w:cs="宋体"/>
                      <w:color w:val="000000"/>
                      <w:kern w:val="0"/>
                      <w:szCs w:val="21"/>
                    </w:rPr>
                  </w:pPr>
                  <w:r>
                    <w:rPr>
                      <w:rFonts w:ascii="宋体" w:hAnsi="宋体" w:cs="宋体" w:hint="eastAsia"/>
                      <w:color w:val="000000"/>
                      <w:kern w:val="0"/>
                      <w:szCs w:val="21"/>
                    </w:rPr>
                    <w:t>第二次</w:t>
                  </w:r>
                </w:p>
              </w:tc>
              <w:tc>
                <w:tcPr>
                  <w:tcW w:w="519" w:type="pct"/>
                  <w:shd w:val="clear" w:color="auto" w:fill="auto"/>
                  <w:vAlign w:val="center"/>
                </w:tcPr>
                <w:p w14:paraId="4ECAC237"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hint="eastAsia"/>
                      <w:color w:val="000000"/>
                      <w:kern w:val="0"/>
                      <w:szCs w:val="21"/>
                    </w:rPr>
                    <w:t>N</w:t>
                  </w:r>
                  <w:r>
                    <w:rPr>
                      <w:rFonts w:ascii="Times New Roman" w:eastAsia="等线" w:hAnsi="Times New Roman" w:cs="Times New Roman"/>
                      <w:color w:val="000000"/>
                      <w:kern w:val="0"/>
                      <w:szCs w:val="21"/>
                    </w:rPr>
                    <w:t>D</w:t>
                  </w:r>
                </w:p>
              </w:tc>
              <w:tc>
                <w:tcPr>
                  <w:tcW w:w="641" w:type="pct"/>
                  <w:vAlign w:val="center"/>
                </w:tcPr>
                <w:p w14:paraId="53898681"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hint="eastAsia"/>
                      <w:color w:val="000000"/>
                      <w:kern w:val="0"/>
                      <w:szCs w:val="21"/>
                    </w:rPr>
                    <w:t>N</w:t>
                  </w:r>
                  <w:r>
                    <w:rPr>
                      <w:rFonts w:ascii="Times New Roman" w:eastAsia="等线" w:hAnsi="Times New Roman" w:cs="Times New Roman"/>
                      <w:color w:val="000000"/>
                      <w:kern w:val="0"/>
                      <w:szCs w:val="21"/>
                    </w:rPr>
                    <w:t>D</w:t>
                  </w:r>
                </w:p>
              </w:tc>
              <w:tc>
                <w:tcPr>
                  <w:tcW w:w="768" w:type="pct"/>
                  <w:tcBorders>
                    <w:right w:val="double" w:sz="4" w:space="0" w:color="auto"/>
                  </w:tcBorders>
                  <w:vAlign w:val="center"/>
                </w:tcPr>
                <w:p w14:paraId="5DF9EA7D" w14:textId="77777777" w:rsidR="00576E1E" w:rsidRDefault="004325BC">
                  <w:pPr>
                    <w:widowControl/>
                    <w:jc w:val="center"/>
                    <w:rPr>
                      <w:rFonts w:ascii="Times New Roman" w:eastAsia="等线" w:hAnsi="Times New Roman" w:cs="Times New Roman"/>
                      <w:color w:val="000000"/>
                      <w:kern w:val="0"/>
                      <w:szCs w:val="21"/>
                    </w:rPr>
                  </w:pPr>
                  <w:r>
                    <w:rPr>
                      <w:rFonts w:ascii="Times New Roman" w:eastAsia="等线" w:hAnsi="Times New Roman" w:cs="Times New Roman" w:hint="eastAsia"/>
                      <w:color w:val="000000"/>
                      <w:kern w:val="0"/>
                      <w:szCs w:val="21"/>
                    </w:rPr>
                    <w:t>N</w:t>
                  </w:r>
                  <w:r>
                    <w:rPr>
                      <w:rFonts w:ascii="Times New Roman" w:eastAsia="等线" w:hAnsi="Times New Roman" w:cs="Times New Roman"/>
                      <w:color w:val="000000"/>
                      <w:kern w:val="0"/>
                      <w:szCs w:val="21"/>
                    </w:rPr>
                    <w:t>D</w:t>
                  </w:r>
                </w:p>
              </w:tc>
              <w:tc>
                <w:tcPr>
                  <w:tcW w:w="861" w:type="pct"/>
                  <w:vMerge/>
                  <w:tcBorders>
                    <w:left w:val="double" w:sz="4" w:space="0" w:color="auto"/>
                    <w:right w:val="single" w:sz="4" w:space="0" w:color="auto"/>
                  </w:tcBorders>
                  <w:shd w:val="clear" w:color="auto" w:fill="auto"/>
                  <w:vAlign w:val="center"/>
                </w:tcPr>
                <w:p w14:paraId="57A59F44" w14:textId="77777777" w:rsidR="00576E1E" w:rsidRDefault="00576E1E">
                  <w:pPr>
                    <w:widowControl/>
                    <w:jc w:val="center"/>
                    <w:rPr>
                      <w:rFonts w:ascii="Times New Roman" w:eastAsia="等线" w:hAnsi="Times New Roman" w:cs="Times New Roman"/>
                      <w:color w:val="000000"/>
                      <w:kern w:val="0"/>
                      <w:szCs w:val="21"/>
                    </w:rPr>
                  </w:pPr>
                </w:p>
              </w:tc>
              <w:tc>
                <w:tcPr>
                  <w:tcW w:w="762" w:type="pct"/>
                  <w:vMerge/>
                  <w:tcBorders>
                    <w:left w:val="single" w:sz="4" w:space="0" w:color="auto"/>
                  </w:tcBorders>
                  <w:vAlign w:val="center"/>
                </w:tcPr>
                <w:p w14:paraId="07DBD616" w14:textId="77777777" w:rsidR="00576E1E" w:rsidRDefault="00576E1E">
                  <w:pPr>
                    <w:widowControl/>
                    <w:jc w:val="center"/>
                    <w:rPr>
                      <w:rFonts w:ascii="Times New Roman" w:eastAsia="等线" w:hAnsi="Times New Roman" w:cs="Times New Roman"/>
                      <w:color w:val="000000"/>
                      <w:kern w:val="0"/>
                      <w:szCs w:val="21"/>
                    </w:rPr>
                  </w:pPr>
                </w:p>
              </w:tc>
            </w:tr>
          </w:tbl>
          <w:p w14:paraId="7538B58B" w14:textId="77777777" w:rsidR="00576E1E" w:rsidRDefault="004325BC">
            <w:pPr>
              <w:tabs>
                <w:tab w:val="left" w:pos="3780"/>
              </w:tabs>
              <w:spacing w:line="480" w:lineRule="exact"/>
              <w:rPr>
                <w:rFonts w:ascii="Times New Roman" w:hAnsi="Times New Roman" w:cs="Times New Roman"/>
                <w:b/>
                <w:bCs/>
                <w:sz w:val="24"/>
              </w:rPr>
            </w:pPr>
            <w:r>
              <w:rPr>
                <w:rFonts w:ascii="Times New Roman" w:hAnsi="Times New Roman" w:cs="Times New Roman"/>
                <w:b/>
                <w:bCs/>
                <w:sz w:val="24"/>
              </w:rPr>
              <w:t>5.4.3</w:t>
            </w:r>
            <w:r>
              <w:rPr>
                <w:rFonts w:ascii="Times New Roman" w:hAnsi="Times New Roman" w:cs="Times New Roman"/>
                <w:b/>
                <w:bCs/>
                <w:sz w:val="24"/>
              </w:rPr>
              <w:t>氡析出率监测结果</w:t>
            </w:r>
          </w:p>
          <w:p w14:paraId="1B998E6F" w14:textId="77777777" w:rsidR="00576E1E" w:rsidRDefault="004325BC">
            <w:pPr>
              <w:tabs>
                <w:tab w:val="left" w:pos="3780"/>
              </w:tabs>
              <w:spacing w:line="480" w:lineRule="exact"/>
              <w:ind w:firstLine="482"/>
              <w:rPr>
                <w:rFonts w:ascii="Times New Roman" w:hAnsi="Times New Roman" w:cs="Times New Roman"/>
                <w:sz w:val="24"/>
              </w:rPr>
            </w:pPr>
            <w:r>
              <w:rPr>
                <w:rFonts w:ascii="Times New Roman" w:hAnsi="Times New Roman" w:cs="Times New Roman"/>
                <w:sz w:val="24"/>
              </w:rPr>
              <w:t>本项目拟建</w:t>
            </w:r>
            <w:r>
              <w:rPr>
                <w:rFonts w:ascii="Times New Roman" w:hAnsi="Times New Roman" w:cs="Times New Roman" w:hint="eastAsia"/>
                <w:sz w:val="24"/>
              </w:rPr>
              <w:t>场址</w:t>
            </w:r>
            <w:r>
              <w:rPr>
                <w:rFonts w:ascii="Times New Roman" w:hAnsi="Times New Roman" w:cs="Times New Roman"/>
                <w:sz w:val="24"/>
              </w:rPr>
              <w:t>地表氡析出率监测结果见表</w:t>
            </w:r>
            <w:r>
              <w:rPr>
                <w:rFonts w:ascii="Times New Roman" w:hAnsi="Times New Roman" w:cs="Times New Roman"/>
                <w:sz w:val="24"/>
              </w:rPr>
              <w:t>5.4-4</w:t>
            </w:r>
            <w:r>
              <w:rPr>
                <w:rFonts w:ascii="Times New Roman" w:hAnsi="Times New Roman" w:cs="Times New Roman"/>
                <w:sz w:val="24"/>
              </w:rPr>
              <w:t>。由表可知，地表氡析出率范围值为（</w:t>
            </w:r>
            <w:r>
              <w:rPr>
                <w:rFonts w:ascii="Times New Roman" w:hAnsi="Times New Roman" w:cs="Times New Roman"/>
                <w:sz w:val="24"/>
              </w:rPr>
              <w:t>0.00916~0.0131</w:t>
            </w:r>
            <w:r>
              <w:rPr>
                <w:rFonts w:ascii="Times New Roman" w:hAnsi="Times New Roman" w:cs="Times New Roman"/>
                <w:sz w:val="24"/>
              </w:rPr>
              <w:t>）</w:t>
            </w:r>
            <w:r>
              <w:rPr>
                <w:rFonts w:ascii="Times New Roman" w:hAnsi="Times New Roman" w:cs="Times New Roman"/>
                <w:sz w:val="24"/>
              </w:rPr>
              <w:t>Bq/</w:t>
            </w:r>
            <w:r>
              <w:rPr>
                <w:rFonts w:ascii="Times New Roman" w:hAnsi="Times New Roman" w:cs="Times New Roman"/>
                <w:sz w:val="24"/>
              </w:rPr>
              <w:t>（</w:t>
            </w:r>
            <w:r>
              <w:rPr>
                <w:rFonts w:ascii="Times New Roman" w:hAnsi="Times New Roman" w:cs="Times New Roman"/>
                <w:sz w:val="24"/>
              </w:rPr>
              <w:t>m</w:t>
            </w:r>
            <w:r>
              <w:rPr>
                <w:rFonts w:ascii="Times New Roman" w:hAnsi="Times New Roman" w:cs="Times New Roman"/>
                <w:sz w:val="24"/>
                <w:vertAlign w:val="superscript"/>
              </w:rPr>
              <w:t>2</w:t>
            </w:r>
            <w:r>
              <w:rPr>
                <w:rFonts w:ascii="Times New Roman" w:hAnsi="Times New Roman" w:cs="Times New Roman"/>
                <w:sz w:val="24"/>
              </w:rPr>
              <w:t>·s</w:t>
            </w:r>
            <w:r>
              <w:rPr>
                <w:rFonts w:ascii="Times New Roman" w:hAnsi="Times New Roman" w:cs="Times New Roman"/>
                <w:sz w:val="24"/>
              </w:rPr>
              <w:t>）。</w:t>
            </w:r>
          </w:p>
          <w:p w14:paraId="6CF9F264" w14:textId="77777777" w:rsidR="00576E1E" w:rsidRDefault="004325BC">
            <w:pPr>
              <w:tabs>
                <w:tab w:val="left" w:pos="3780"/>
              </w:tabs>
              <w:spacing w:line="480" w:lineRule="exact"/>
              <w:ind w:firstLine="482"/>
              <w:jc w:val="center"/>
              <w:rPr>
                <w:rFonts w:ascii="Times New Roman" w:hAnsi="Times New Roman" w:cs="Times New Roman"/>
                <w:sz w:val="24"/>
              </w:rPr>
            </w:pPr>
            <w:r>
              <w:rPr>
                <w:rFonts w:ascii="Times New Roman" w:hAnsi="Times New Roman" w:cs="Times New Roman"/>
                <w:sz w:val="24"/>
              </w:rPr>
              <w:t>表</w:t>
            </w:r>
            <w:r>
              <w:rPr>
                <w:rFonts w:ascii="Times New Roman" w:hAnsi="Times New Roman" w:cs="Times New Roman"/>
                <w:sz w:val="24"/>
              </w:rPr>
              <w:t xml:space="preserve">5.4-4  </w:t>
            </w:r>
            <w:r>
              <w:rPr>
                <w:rFonts w:ascii="Times New Roman" w:hAnsi="Times New Roman" w:cs="Times New Roman"/>
                <w:sz w:val="24"/>
              </w:rPr>
              <w:t>氡析出率监测结果</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9"/>
              <w:gridCol w:w="3099"/>
              <w:gridCol w:w="3063"/>
            </w:tblGrid>
            <w:tr w:rsidR="00576E1E" w14:paraId="4F7F5030" w14:textId="77777777">
              <w:trPr>
                <w:trHeight w:val="397"/>
                <w:jc w:val="center"/>
              </w:trPr>
              <w:tc>
                <w:tcPr>
                  <w:tcW w:w="3189" w:type="dxa"/>
                  <w:vMerge w:val="restart"/>
                  <w:vAlign w:val="center"/>
                </w:tcPr>
                <w:p w14:paraId="4BD4DDC3"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监测点位</w:t>
                  </w:r>
                </w:p>
              </w:tc>
              <w:tc>
                <w:tcPr>
                  <w:tcW w:w="6162" w:type="dxa"/>
                  <w:gridSpan w:val="2"/>
                  <w:vAlign w:val="center"/>
                </w:tcPr>
                <w:p w14:paraId="404C705C"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氡析出率</w:t>
                  </w:r>
                  <w:r>
                    <w:rPr>
                      <w:rFonts w:ascii="Times New Roman" w:hAnsi="Times New Roman" w:cs="Times New Roman"/>
                      <w:szCs w:val="21"/>
                    </w:rPr>
                    <w:t xml:space="preserve"> Bq/</w:t>
                  </w:r>
                  <w:r>
                    <w:rPr>
                      <w:rFonts w:ascii="Times New Roman" w:hAnsi="Times New Roman" w:cs="Times New Roman"/>
                      <w:szCs w:val="21"/>
                    </w:rPr>
                    <w:t>（</w:t>
                  </w:r>
                  <w:r>
                    <w:rPr>
                      <w:rFonts w:ascii="Times New Roman" w:hAnsi="Times New Roman" w:cs="Times New Roman"/>
                      <w:szCs w:val="21"/>
                    </w:rPr>
                    <w:t>m</w:t>
                  </w:r>
                  <w:r>
                    <w:rPr>
                      <w:rFonts w:ascii="Times New Roman" w:hAnsi="Times New Roman" w:cs="Times New Roman"/>
                      <w:szCs w:val="21"/>
                      <w:vertAlign w:val="superscript"/>
                    </w:rPr>
                    <w:t>2</w:t>
                  </w:r>
                  <w:r>
                    <w:rPr>
                      <w:rFonts w:ascii="Times New Roman" w:hAnsi="Times New Roman" w:cs="Times New Roman"/>
                      <w:szCs w:val="21"/>
                    </w:rPr>
                    <w:t>·s</w:t>
                  </w:r>
                  <w:r>
                    <w:rPr>
                      <w:rFonts w:ascii="Times New Roman" w:hAnsi="Times New Roman" w:cs="Times New Roman"/>
                      <w:szCs w:val="21"/>
                    </w:rPr>
                    <w:t>）</w:t>
                  </w:r>
                </w:p>
              </w:tc>
            </w:tr>
            <w:tr w:rsidR="00576E1E" w14:paraId="03E4BF46" w14:textId="77777777">
              <w:trPr>
                <w:trHeight w:val="397"/>
                <w:jc w:val="center"/>
              </w:trPr>
              <w:tc>
                <w:tcPr>
                  <w:tcW w:w="3189" w:type="dxa"/>
                  <w:vMerge/>
                  <w:vAlign w:val="center"/>
                </w:tcPr>
                <w:p w14:paraId="62342850" w14:textId="77777777" w:rsidR="00576E1E" w:rsidRDefault="00576E1E">
                  <w:pPr>
                    <w:rPr>
                      <w:rFonts w:ascii="Times New Roman" w:hAnsi="Times New Roman" w:cs="Times New Roman"/>
                    </w:rPr>
                  </w:pPr>
                </w:p>
              </w:tc>
              <w:tc>
                <w:tcPr>
                  <w:tcW w:w="3099" w:type="dxa"/>
                  <w:vAlign w:val="center"/>
                </w:tcPr>
                <w:p w14:paraId="05FB6DF7"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第一次</w:t>
                  </w:r>
                </w:p>
              </w:tc>
              <w:tc>
                <w:tcPr>
                  <w:tcW w:w="3063" w:type="dxa"/>
                  <w:vAlign w:val="center"/>
                </w:tcPr>
                <w:p w14:paraId="19B65B99"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第二次</w:t>
                  </w:r>
                </w:p>
              </w:tc>
            </w:tr>
            <w:tr w:rsidR="00576E1E" w14:paraId="03C8DBDB" w14:textId="77777777">
              <w:trPr>
                <w:trHeight w:val="397"/>
                <w:jc w:val="center"/>
              </w:trPr>
              <w:tc>
                <w:tcPr>
                  <w:tcW w:w="3189" w:type="dxa"/>
                  <w:vAlign w:val="center"/>
                </w:tcPr>
                <w:p w14:paraId="798A86DD"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拟建场址</w:t>
                  </w:r>
                </w:p>
              </w:tc>
              <w:tc>
                <w:tcPr>
                  <w:tcW w:w="3099" w:type="dxa"/>
                  <w:vAlign w:val="center"/>
                </w:tcPr>
                <w:p w14:paraId="5264D374"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0.00916</w:t>
                  </w:r>
                  <w:r>
                    <w:rPr>
                      <w:rFonts w:ascii="Times New Roman" w:hAnsi="Times New Roman" w:cs="Times New Roman" w:hint="eastAsia"/>
                      <w:szCs w:val="21"/>
                    </w:rPr>
                    <w:t>~0</w:t>
                  </w:r>
                  <w:r>
                    <w:rPr>
                      <w:rFonts w:ascii="Times New Roman" w:hAnsi="Times New Roman" w:cs="Times New Roman"/>
                      <w:szCs w:val="21"/>
                    </w:rPr>
                    <w:t>.0119</w:t>
                  </w:r>
                </w:p>
              </w:tc>
              <w:tc>
                <w:tcPr>
                  <w:tcW w:w="3063" w:type="dxa"/>
                  <w:vAlign w:val="center"/>
                </w:tcPr>
                <w:p w14:paraId="0110FD0F"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.00931</w:t>
                  </w:r>
                  <w:r>
                    <w:rPr>
                      <w:rFonts w:ascii="Times New Roman" w:hAnsi="Times New Roman" w:cs="Times New Roman" w:hint="eastAsia"/>
                      <w:szCs w:val="21"/>
                    </w:rPr>
                    <w:t>~</w:t>
                  </w:r>
                  <w:r>
                    <w:rPr>
                      <w:rFonts w:ascii="Times New Roman" w:hAnsi="Times New Roman" w:cs="Times New Roman"/>
                      <w:szCs w:val="21"/>
                    </w:rPr>
                    <w:t>0.0131</w:t>
                  </w:r>
                </w:p>
              </w:tc>
            </w:tr>
          </w:tbl>
          <w:p w14:paraId="4BA704E6" w14:textId="77777777" w:rsidR="00576E1E" w:rsidRDefault="004325BC">
            <w:pPr>
              <w:tabs>
                <w:tab w:val="left" w:pos="3780"/>
              </w:tabs>
              <w:spacing w:line="480" w:lineRule="exact"/>
              <w:rPr>
                <w:rFonts w:ascii="Times New Roman" w:hAnsi="Times New Roman" w:cs="Times New Roman"/>
                <w:b/>
                <w:bCs/>
                <w:sz w:val="24"/>
              </w:rPr>
            </w:pPr>
            <w:r>
              <w:rPr>
                <w:rFonts w:ascii="Times New Roman" w:hAnsi="Times New Roman" w:cs="Times New Roman"/>
                <w:b/>
                <w:bCs/>
                <w:sz w:val="24"/>
              </w:rPr>
              <w:t>5.4.4</w:t>
            </w:r>
            <w:r>
              <w:rPr>
                <w:rFonts w:ascii="Times New Roman" w:hAnsi="Times New Roman" w:cs="Times New Roman"/>
                <w:b/>
                <w:bCs/>
                <w:sz w:val="24"/>
              </w:rPr>
              <w:t>地下水环境监测结果</w:t>
            </w:r>
          </w:p>
          <w:p w14:paraId="6173D48F" w14:textId="77777777" w:rsidR="00576E1E" w:rsidRDefault="004325BC">
            <w:pPr>
              <w:tabs>
                <w:tab w:val="left" w:pos="3780"/>
              </w:tabs>
              <w:spacing w:line="480" w:lineRule="exact"/>
              <w:ind w:firstLine="482"/>
              <w:rPr>
                <w:rFonts w:ascii="Times New Roman" w:hAnsi="Times New Roman" w:cs="Times New Roman"/>
                <w:sz w:val="24"/>
              </w:rPr>
            </w:pPr>
            <w:r>
              <w:rPr>
                <w:rFonts w:ascii="Times New Roman" w:hAnsi="Times New Roman" w:cs="Times New Roman" w:hint="eastAsia"/>
                <w:sz w:val="24"/>
              </w:rPr>
              <w:t>1</w:t>
            </w:r>
            <w:r>
              <w:rPr>
                <w:rFonts w:ascii="Times New Roman" w:hAnsi="Times New Roman" w:cs="Times New Roman"/>
                <w:sz w:val="24"/>
              </w:rPr>
              <w:t>）放射性指标</w:t>
            </w:r>
            <w:r>
              <w:rPr>
                <w:rFonts w:ascii="Times New Roman" w:hAnsi="Times New Roman" w:cs="Times New Roman" w:hint="eastAsia"/>
                <w:sz w:val="24"/>
              </w:rPr>
              <w:t>监测结果</w:t>
            </w:r>
          </w:p>
          <w:p w14:paraId="33AE6D35" w14:textId="77777777" w:rsidR="00576E1E" w:rsidRDefault="004325BC">
            <w:pPr>
              <w:tabs>
                <w:tab w:val="left" w:pos="3780"/>
              </w:tabs>
              <w:spacing w:line="480" w:lineRule="exact"/>
              <w:ind w:firstLine="482"/>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rPr>
              <w:t>）潜水含水层</w:t>
            </w:r>
          </w:p>
          <w:p w14:paraId="45A05C60" w14:textId="625C2401" w:rsidR="00576E1E" w:rsidRDefault="004325BC">
            <w:pPr>
              <w:tabs>
                <w:tab w:val="left" w:pos="3780"/>
              </w:tabs>
              <w:spacing w:line="480" w:lineRule="exact"/>
              <w:ind w:firstLine="482"/>
              <w:rPr>
                <w:rFonts w:ascii="Times New Roman" w:hAnsi="Times New Roman" w:cs="Times New Roman"/>
                <w:sz w:val="24"/>
              </w:rPr>
            </w:pPr>
            <w:r>
              <w:rPr>
                <w:rFonts w:ascii="Times New Roman" w:hAnsi="Times New Roman" w:cs="Times New Roman"/>
                <w:sz w:val="24"/>
              </w:rPr>
              <w:t>本项目附近居民点潜水含水层地下水放射性核素监测结果见表</w:t>
            </w:r>
            <w:r>
              <w:rPr>
                <w:rFonts w:ascii="Times New Roman" w:hAnsi="Times New Roman" w:cs="Times New Roman"/>
                <w:sz w:val="24"/>
              </w:rPr>
              <w:t>5.3-5</w:t>
            </w:r>
            <w:r>
              <w:rPr>
                <w:rFonts w:ascii="Times New Roman" w:hAnsi="Times New Roman" w:cs="Times New Roman"/>
                <w:sz w:val="24"/>
              </w:rPr>
              <w:t>。由表可知，潜水含水层地下水中</w:t>
            </w:r>
            <w:r>
              <w:rPr>
                <w:rFonts w:ascii="Times New Roman" w:hAnsi="Times New Roman" w:cs="Times New Roman"/>
                <w:sz w:val="24"/>
              </w:rPr>
              <w:t>U</w:t>
            </w:r>
            <w:r>
              <w:rPr>
                <w:rFonts w:ascii="Times New Roman" w:hAnsi="Times New Roman" w:cs="Times New Roman"/>
                <w:sz w:val="24"/>
                <w:vertAlign w:val="subscript"/>
              </w:rPr>
              <w:t>天然</w:t>
            </w:r>
            <w:r>
              <w:rPr>
                <w:rFonts w:ascii="Times New Roman" w:hAnsi="Times New Roman" w:cs="Times New Roman"/>
                <w:sz w:val="24"/>
              </w:rPr>
              <w:t>浓度为（</w:t>
            </w:r>
            <w:r>
              <w:rPr>
                <w:rFonts w:ascii="Times New Roman" w:hAnsi="Times New Roman" w:cs="Times New Roman"/>
                <w:sz w:val="24"/>
              </w:rPr>
              <w:t>5.15~10.50</w:t>
            </w:r>
            <w:r>
              <w:rPr>
                <w:rFonts w:ascii="Times New Roman" w:hAnsi="Times New Roman" w:cs="Times New Roman"/>
                <w:sz w:val="24"/>
              </w:rPr>
              <w:t>）</w:t>
            </w:r>
            <w:r>
              <w:rPr>
                <w:rFonts w:ascii="Times New Roman" w:hAnsi="Times New Roman" w:cs="Times New Roman"/>
                <w:sz w:val="24"/>
              </w:rPr>
              <w:t>μg/L</w:t>
            </w:r>
            <w:r>
              <w:rPr>
                <w:rFonts w:ascii="Times New Roman" w:hAnsi="Times New Roman" w:cs="Times New Roman"/>
                <w:sz w:val="24"/>
              </w:rPr>
              <w:t>，</w:t>
            </w:r>
            <w:r>
              <w:rPr>
                <w:rFonts w:ascii="Times New Roman" w:hAnsi="Times New Roman" w:cs="Times New Roman"/>
                <w:sz w:val="24"/>
                <w:vertAlign w:val="superscript"/>
              </w:rPr>
              <w:t>226</w:t>
            </w:r>
            <w:r>
              <w:rPr>
                <w:rFonts w:ascii="Times New Roman" w:hAnsi="Times New Roman" w:cs="Times New Roman"/>
                <w:sz w:val="24"/>
              </w:rPr>
              <w:t>Ra</w:t>
            </w:r>
            <w:r>
              <w:rPr>
                <w:rFonts w:ascii="Times New Roman" w:hAnsi="Times New Roman" w:cs="Times New Roman"/>
                <w:sz w:val="24"/>
              </w:rPr>
              <w:t>浓度为（</w:t>
            </w:r>
            <w:r>
              <w:rPr>
                <w:rFonts w:ascii="Times New Roman" w:hAnsi="Times New Roman" w:cs="Times New Roman"/>
                <w:sz w:val="24"/>
              </w:rPr>
              <w:t>12.38~19.99</w:t>
            </w:r>
            <w:r>
              <w:rPr>
                <w:rFonts w:ascii="Times New Roman" w:hAnsi="Times New Roman" w:cs="Times New Roman"/>
                <w:sz w:val="24"/>
              </w:rPr>
              <w:t>）</w:t>
            </w:r>
            <w:r>
              <w:rPr>
                <w:rFonts w:ascii="Times New Roman" w:hAnsi="Times New Roman" w:cs="Times New Roman"/>
                <w:sz w:val="24"/>
              </w:rPr>
              <w:t>mBq/L</w:t>
            </w:r>
            <w:r>
              <w:rPr>
                <w:rFonts w:ascii="Times New Roman" w:hAnsi="Times New Roman" w:cs="Times New Roman"/>
                <w:sz w:val="24"/>
              </w:rPr>
              <w:t>，均处于</w:t>
            </w:r>
            <w:r>
              <w:rPr>
                <w:rFonts w:ascii="Times New Roman" w:hAnsi="Times New Roman" w:cs="Times New Roman"/>
                <w:color w:val="000000"/>
                <w:kern w:val="0"/>
                <w:sz w:val="24"/>
                <w:szCs w:val="21"/>
              </w:rPr>
              <w:t>内蒙古自治区</w:t>
            </w:r>
            <w:r>
              <w:rPr>
                <w:rFonts w:ascii="Times New Roman" w:hAnsi="Times New Roman" w:cs="Times New Roman"/>
                <w:sz w:val="24"/>
              </w:rPr>
              <w:t>地下水本底范围内。</w:t>
            </w:r>
            <w:r>
              <w:rPr>
                <w:rFonts w:ascii="Times New Roman" w:hAnsi="Times New Roman" w:cs="Times New Roman"/>
                <w:sz w:val="24"/>
                <w:vertAlign w:val="superscript"/>
              </w:rPr>
              <w:t>210</w:t>
            </w:r>
            <w:r>
              <w:rPr>
                <w:rFonts w:ascii="Times New Roman" w:hAnsi="Times New Roman" w:cs="Times New Roman"/>
                <w:sz w:val="24"/>
              </w:rPr>
              <w:t>Po</w:t>
            </w:r>
            <w:r>
              <w:rPr>
                <w:rFonts w:ascii="Times New Roman" w:hAnsi="Times New Roman" w:cs="Times New Roman"/>
                <w:sz w:val="24"/>
              </w:rPr>
              <w:t>浓度为（</w:t>
            </w:r>
            <w:r>
              <w:rPr>
                <w:rFonts w:ascii="Times New Roman" w:hAnsi="Times New Roman" w:cs="Times New Roman"/>
                <w:sz w:val="24"/>
              </w:rPr>
              <w:t>3.88~7.07</w:t>
            </w:r>
            <w:r>
              <w:rPr>
                <w:rFonts w:ascii="Times New Roman" w:hAnsi="Times New Roman" w:cs="Times New Roman"/>
                <w:sz w:val="24"/>
              </w:rPr>
              <w:t>）</w:t>
            </w:r>
            <w:r>
              <w:rPr>
                <w:rFonts w:ascii="Times New Roman" w:hAnsi="Times New Roman" w:cs="Times New Roman"/>
                <w:sz w:val="24"/>
              </w:rPr>
              <w:t>mBq/L</w:t>
            </w:r>
            <w:r>
              <w:rPr>
                <w:rFonts w:ascii="Times New Roman" w:hAnsi="Times New Roman" w:cs="Times New Roman"/>
                <w:sz w:val="24"/>
              </w:rPr>
              <w:t>，</w:t>
            </w:r>
            <w:r>
              <w:rPr>
                <w:rFonts w:ascii="Times New Roman" w:hAnsi="Times New Roman" w:cs="Times New Roman"/>
                <w:sz w:val="24"/>
                <w:vertAlign w:val="superscript"/>
              </w:rPr>
              <w:t>210</w:t>
            </w:r>
            <w:r>
              <w:rPr>
                <w:rFonts w:ascii="Times New Roman" w:hAnsi="Times New Roman" w:cs="Times New Roman"/>
                <w:sz w:val="24"/>
              </w:rPr>
              <w:t>Pb</w:t>
            </w:r>
            <w:r>
              <w:rPr>
                <w:rFonts w:ascii="Times New Roman" w:hAnsi="Times New Roman" w:cs="Times New Roman"/>
                <w:sz w:val="24"/>
              </w:rPr>
              <w:t>浓度为（</w:t>
            </w:r>
            <w:r>
              <w:rPr>
                <w:rFonts w:ascii="Times New Roman" w:hAnsi="Times New Roman" w:cs="Times New Roman"/>
                <w:sz w:val="24"/>
              </w:rPr>
              <w:t>2.71~5.20</w:t>
            </w:r>
            <w:r>
              <w:rPr>
                <w:rFonts w:ascii="Times New Roman" w:hAnsi="Times New Roman" w:cs="Times New Roman"/>
                <w:sz w:val="24"/>
              </w:rPr>
              <w:t>）</w:t>
            </w:r>
            <w:r>
              <w:rPr>
                <w:rFonts w:ascii="Times New Roman" w:hAnsi="Times New Roman" w:cs="Times New Roman"/>
                <w:sz w:val="24"/>
              </w:rPr>
              <w:t>mBq/L</w:t>
            </w:r>
            <w:r>
              <w:rPr>
                <w:rFonts w:ascii="Times New Roman" w:hAnsi="Times New Roman" w:cs="Times New Roman"/>
                <w:sz w:val="24"/>
              </w:rPr>
              <w:t>。总</w:t>
            </w:r>
            <w:r>
              <w:rPr>
                <w:rFonts w:ascii="Times New Roman" w:hAnsi="Times New Roman" w:cs="Times New Roman"/>
                <w:sz w:val="24"/>
              </w:rPr>
              <w:t>α</w:t>
            </w:r>
            <w:r>
              <w:rPr>
                <w:rFonts w:ascii="Times New Roman" w:hAnsi="Times New Roman" w:cs="Times New Roman" w:hint="eastAsia"/>
                <w:sz w:val="24"/>
              </w:rPr>
              <w:t>浓度范围为</w:t>
            </w:r>
            <w:r>
              <w:rPr>
                <w:rFonts w:ascii="Times New Roman" w:hAnsi="Times New Roman" w:cs="Times New Roman"/>
                <w:sz w:val="24"/>
              </w:rPr>
              <w:t>（</w:t>
            </w:r>
            <w:r>
              <w:rPr>
                <w:rFonts w:ascii="Times New Roman" w:hAnsi="Times New Roman" w:cs="Times New Roman"/>
                <w:sz w:val="24"/>
              </w:rPr>
              <w:t>0.15</w:t>
            </w:r>
            <w:r>
              <w:rPr>
                <w:rFonts w:ascii="Times New Roman" w:hAnsi="Times New Roman" w:cs="Times New Roman" w:hint="eastAsia"/>
                <w:sz w:val="24"/>
              </w:rPr>
              <w:t>~</w:t>
            </w:r>
            <w:r>
              <w:rPr>
                <w:rFonts w:ascii="Times New Roman" w:hAnsi="Times New Roman" w:cs="Times New Roman"/>
                <w:sz w:val="24"/>
              </w:rPr>
              <w:t>0.32</w:t>
            </w:r>
            <w:r>
              <w:rPr>
                <w:rFonts w:ascii="Times New Roman" w:hAnsi="Times New Roman" w:cs="Times New Roman"/>
                <w:sz w:val="24"/>
              </w:rPr>
              <w:t>）</w:t>
            </w:r>
            <w:r>
              <w:rPr>
                <w:rFonts w:ascii="Times New Roman" w:hAnsi="Times New Roman" w:cs="Times New Roman"/>
                <w:sz w:val="24"/>
              </w:rPr>
              <w:t>Bq/L</w:t>
            </w:r>
            <w:r>
              <w:rPr>
                <w:rFonts w:ascii="Times New Roman" w:hAnsi="Times New Roman" w:cs="Times New Roman" w:hint="eastAsia"/>
                <w:sz w:val="24"/>
              </w:rPr>
              <w:t>，</w:t>
            </w:r>
            <w:r>
              <w:rPr>
                <w:rFonts w:ascii="Times New Roman" w:hAnsi="Times New Roman" w:cs="Times New Roman"/>
                <w:sz w:val="24"/>
              </w:rPr>
              <w:t>总</w:t>
            </w:r>
            <w:r>
              <w:rPr>
                <w:rFonts w:ascii="Times New Roman" w:hAnsi="Times New Roman" w:cs="Times New Roman"/>
                <w:sz w:val="24"/>
              </w:rPr>
              <w:t>β</w:t>
            </w:r>
            <w:r>
              <w:rPr>
                <w:rFonts w:ascii="Times New Roman" w:hAnsi="Times New Roman" w:cs="Times New Roman"/>
                <w:sz w:val="24"/>
              </w:rPr>
              <w:t>浓度范围为（</w:t>
            </w:r>
            <w:r>
              <w:rPr>
                <w:rFonts w:ascii="Times New Roman" w:hAnsi="Times New Roman" w:cs="Times New Roman"/>
                <w:sz w:val="24"/>
              </w:rPr>
              <w:t>0.18~0.38</w:t>
            </w:r>
            <w:r>
              <w:rPr>
                <w:rFonts w:ascii="Times New Roman" w:hAnsi="Times New Roman" w:cs="Times New Roman"/>
                <w:sz w:val="24"/>
              </w:rPr>
              <w:t>）</w:t>
            </w:r>
            <w:r>
              <w:rPr>
                <w:rFonts w:ascii="Times New Roman" w:hAnsi="Times New Roman" w:cs="Times New Roman"/>
                <w:sz w:val="24"/>
              </w:rPr>
              <w:t>Bq/L</w:t>
            </w:r>
            <w:r>
              <w:rPr>
                <w:rFonts w:ascii="Times New Roman" w:hAnsi="Times New Roman" w:cs="Times New Roman" w:hint="eastAsia"/>
                <w:sz w:val="24"/>
              </w:rPr>
              <w:t>。</w:t>
            </w:r>
          </w:p>
          <w:p w14:paraId="3404ABB6" w14:textId="77777777" w:rsidR="00576E1E" w:rsidRDefault="004325BC">
            <w:pPr>
              <w:tabs>
                <w:tab w:val="left" w:pos="3780"/>
              </w:tabs>
              <w:spacing w:line="480" w:lineRule="exact"/>
              <w:ind w:firstLine="482"/>
              <w:jc w:val="center"/>
              <w:rPr>
                <w:rFonts w:ascii="Times New Roman" w:hAnsi="Times New Roman" w:cs="Times New Roman"/>
                <w:sz w:val="24"/>
              </w:rPr>
            </w:pPr>
            <w:r>
              <w:rPr>
                <w:rFonts w:ascii="Times New Roman" w:hAnsi="Times New Roman" w:cs="Times New Roman"/>
                <w:sz w:val="24"/>
              </w:rPr>
              <w:t>表</w:t>
            </w:r>
            <w:r>
              <w:rPr>
                <w:rFonts w:ascii="Times New Roman" w:hAnsi="Times New Roman" w:cs="Times New Roman"/>
                <w:sz w:val="24"/>
              </w:rPr>
              <w:t xml:space="preserve">5.3-5  </w:t>
            </w:r>
            <w:r>
              <w:rPr>
                <w:rFonts w:ascii="Times New Roman" w:hAnsi="Times New Roman" w:cs="Times New Roman"/>
                <w:sz w:val="24"/>
              </w:rPr>
              <w:t>潜水含水层地下水放射性核素含量监测结果</w:t>
            </w:r>
          </w:p>
          <w:tbl>
            <w:tblPr>
              <w:tblStyle w:val="afff9"/>
              <w:tblW w:w="5000" w:type="pct"/>
              <w:jc w:val="center"/>
              <w:tblLook w:val="04A0" w:firstRow="1" w:lastRow="0" w:firstColumn="1" w:lastColumn="0" w:noHBand="0" w:noVBand="1"/>
            </w:tblPr>
            <w:tblGrid>
              <w:gridCol w:w="1506"/>
              <w:gridCol w:w="885"/>
              <w:gridCol w:w="722"/>
              <w:gridCol w:w="885"/>
              <w:gridCol w:w="1764"/>
              <w:gridCol w:w="885"/>
              <w:gridCol w:w="1324"/>
              <w:gridCol w:w="1380"/>
            </w:tblGrid>
            <w:tr w:rsidR="00576E1E" w14:paraId="52BF5232" w14:textId="77777777" w:rsidTr="00523690">
              <w:trPr>
                <w:trHeight w:val="397"/>
                <w:jc w:val="center"/>
              </w:trPr>
              <w:tc>
                <w:tcPr>
                  <w:tcW w:w="805" w:type="pct"/>
                  <w:vAlign w:val="center"/>
                </w:tcPr>
                <w:p w14:paraId="323C40FB"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监测项目</w:t>
                  </w:r>
                </w:p>
              </w:tc>
              <w:tc>
                <w:tcPr>
                  <w:tcW w:w="473" w:type="pct"/>
                  <w:vAlign w:val="center"/>
                </w:tcPr>
                <w:p w14:paraId="4C95AB2F"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监测</w:t>
                  </w:r>
                </w:p>
                <w:p w14:paraId="24D50749"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次数</w:t>
                  </w:r>
                </w:p>
              </w:tc>
              <w:tc>
                <w:tcPr>
                  <w:tcW w:w="386" w:type="pct"/>
                  <w:vAlign w:val="center"/>
                </w:tcPr>
                <w:p w14:paraId="1B8553DD" w14:textId="77777777" w:rsidR="00576E1E" w:rsidRDefault="004325BC">
                  <w:pPr>
                    <w:widowControl/>
                    <w:jc w:val="center"/>
                    <w:rPr>
                      <w:rFonts w:ascii="Times New Roman" w:hAnsi="Times New Roman" w:cs="Times New Roman"/>
                      <w:szCs w:val="21"/>
                    </w:rPr>
                  </w:pPr>
                  <w:r>
                    <w:rPr>
                      <w:rFonts w:ascii="Times New Roman" w:hAnsi="Times New Roman" w:cs="Times New Roman"/>
                      <w:szCs w:val="21"/>
                    </w:rPr>
                    <w:t>牧民</w:t>
                  </w:r>
                </w:p>
                <w:p w14:paraId="64EEFEAE"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szCs w:val="21"/>
                    </w:rPr>
                    <w:t>张家</w:t>
                  </w:r>
                </w:p>
              </w:tc>
              <w:tc>
                <w:tcPr>
                  <w:tcW w:w="473" w:type="pct"/>
                  <w:vAlign w:val="center"/>
                </w:tcPr>
                <w:p w14:paraId="3FAD384C"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毛布拉</w:t>
                  </w:r>
                </w:p>
                <w:p w14:paraId="73558257"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格孔兑</w:t>
                  </w:r>
                </w:p>
              </w:tc>
              <w:tc>
                <w:tcPr>
                  <w:tcW w:w="943" w:type="pct"/>
                  <w:vAlign w:val="center"/>
                </w:tcPr>
                <w:p w14:paraId="32762F6E"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白音补拉格嘎查</w:t>
                  </w:r>
                </w:p>
              </w:tc>
              <w:tc>
                <w:tcPr>
                  <w:tcW w:w="473" w:type="pct"/>
                  <w:vAlign w:val="center"/>
                </w:tcPr>
                <w:p w14:paraId="7B06511F" w14:textId="77777777" w:rsidR="00576E1E" w:rsidRDefault="004325BC">
                  <w:pPr>
                    <w:tabs>
                      <w:tab w:val="left" w:pos="3780"/>
                    </w:tabs>
                    <w:jc w:val="center"/>
                    <w:rPr>
                      <w:rFonts w:ascii="Times New Roman" w:hAnsi="Times New Roman" w:cs="Times New Roman"/>
                      <w:color w:val="000000"/>
                      <w:kern w:val="0"/>
                      <w:szCs w:val="21"/>
                    </w:rPr>
                  </w:pPr>
                  <w:r>
                    <w:rPr>
                      <w:rFonts w:ascii="Times New Roman" w:hAnsi="Times New Roman" w:cs="Times New Roman"/>
                      <w:color w:val="000000"/>
                      <w:kern w:val="0"/>
                      <w:szCs w:val="21"/>
                    </w:rPr>
                    <w:t>毛登青</w:t>
                  </w:r>
                </w:p>
                <w:p w14:paraId="3C62FB03"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color w:val="000000"/>
                      <w:kern w:val="0"/>
                      <w:szCs w:val="21"/>
                    </w:rPr>
                    <w:t>格利沟</w:t>
                  </w:r>
                </w:p>
              </w:tc>
              <w:tc>
                <w:tcPr>
                  <w:tcW w:w="708" w:type="pct"/>
                  <w:tcBorders>
                    <w:right w:val="double" w:sz="4" w:space="0" w:color="auto"/>
                  </w:tcBorders>
                  <w:vAlign w:val="center"/>
                </w:tcPr>
                <w:p w14:paraId="3C447988" w14:textId="77777777" w:rsidR="00576E1E" w:rsidRDefault="004325BC">
                  <w:pPr>
                    <w:tabs>
                      <w:tab w:val="left" w:pos="3780"/>
                    </w:tabs>
                    <w:jc w:val="center"/>
                    <w:rPr>
                      <w:rFonts w:ascii="Times New Roman" w:hAnsi="Times New Roman" w:cs="Times New Roman"/>
                      <w:color w:val="000000"/>
                      <w:kern w:val="0"/>
                      <w:szCs w:val="21"/>
                    </w:rPr>
                  </w:pPr>
                  <w:r>
                    <w:rPr>
                      <w:rFonts w:ascii="Times New Roman" w:hAnsi="Times New Roman" w:cs="Times New Roman"/>
                      <w:color w:val="000000"/>
                      <w:kern w:val="0"/>
                      <w:szCs w:val="21"/>
                    </w:rPr>
                    <w:t>昌汗沟</w:t>
                  </w:r>
                </w:p>
                <w:p w14:paraId="29F72F46" w14:textId="77777777" w:rsidR="00576E1E" w:rsidRDefault="004325BC">
                  <w:pPr>
                    <w:pStyle w:val="21"/>
                    <w:spacing w:line="240" w:lineRule="auto"/>
                    <w:ind w:firstLineChars="0" w:firstLine="0"/>
                    <w:rPr>
                      <w:szCs w:val="21"/>
                    </w:rPr>
                  </w:pPr>
                  <w:r>
                    <w:rPr>
                      <w:szCs w:val="21"/>
                    </w:rPr>
                    <w:t>（对照点）</w:t>
                  </w:r>
                </w:p>
              </w:tc>
              <w:tc>
                <w:tcPr>
                  <w:tcW w:w="738" w:type="pct"/>
                  <w:vAlign w:val="center"/>
                </w:tcPr>
                <w:p w14:paraId="0ADD543E"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本底</w:t>
                  </w:r>
                  <w:r>
                    <w:rPr>
                      <w:rFonts w:ascii="Times New Roman" w:hAnsi="Times New Roman" w:cs="Times New Roman"/>
                      <w:szCs w:val="21"/>
                      <w:lang w:bidi="ar"/>
                    </w:rPr>
                    <w:t>/</w:t>
                  </w:r>
                </w:p>
                <w:p w14:paraId="67F590C2"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lang w:bidi="ar"/>
                    </w:rPr>
                    <w:t>I</w:t>
                  </w:r>
                  <w:r>
                    <w:rPr>
                      <w:rFonts w:ascii="Times New Roman" w:hAnsi="Times New Roman" w:cs="Times New Roman"/>
                      <w:szCs w:val="21"/>
                      <w:lang w:bidi="ar"/>
                    </w:rPr>
                    <w:t>II</w:t>
                  </w:r>
                  <w:r>
                    <w:rPr>
                      <w:rFonts w:ascii="Times New Roman" w:hAnsi="Times New Roman" w:cs="Times New Roman" w:hint="eastAsia"/>
                      <w:szCs w:val="21"/>
                      <w:lang w:bidi="ar"/>
                    </w:rPr>
                    <w:t>类</w:t>
                  </w:r>
                  <w:r>
                    <w:rPr>
                      <w:rFonts w:ascii="Times New Roman" w:hAnsi="Times New Roman" w:cs="Times New Roman"/>
                      <w:szCs w:val="21"/>
                      <w:lang w:bidi="ar"/>
                    </w:rPr>
                    <w:t>标准值</w:t>
                  </w:r>
                </w:p>
              </w:tc>
            </w:tr>
            <w:tr w:rsidR="00576E1E" w14:paraId="4E3F1F97" w14:textId="77777777" w:rsidTr="00523690">
              <w:trPr>
                <w:trHeight w:val="397"/>
                <w:jc w:val="center"/>
              </w:trPr>
              <w:tc>
                <w:tcPr>
                  <w:tcW w:w="805" w:type="pct"/>
                  <w:vMerge w:val="restart"/>
                  <w:vAlign w:val="center"/>
                </w:tcPr>
                <w:p w14:paraId="10C11B56"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color w:val="000000"/>
                      <w:kern w:val="0"/>
                      <w:szCs w:val="21"/>
                    </w:rPr>
                    <w:t>U</w:t>
                  </w:r>
                  <w:r>
                    <w:rPr>
                      <w:rFonts w:ascii="Times New Roman" w:hAnsi="Times New Roman" w:cs="Times New Roman"/>
                      <w:color w:val="000000"/>
                      <w:kern w:val="0"/>
                      <w:szCs w:val="21"/>
                      <w:vertAlign w:val="subscript"/>
                    </w:rPr>
                    <w:t>天然</w:t>
                  </w:r>
                </w:p>
                <w:p w14:paraId="5B427D8B"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w:t>
                  </w:r>
                  <w:r>
                    <w:rPr>
                      <w:rFonts w:ascii="Times New Roman" w:hAnsi="Times New Roman" w:cs="Times New Roman"/>
                      <w:szCs w:val="21"/>
                      <w:lang w:bidi="ar"/>
                    </w:rPr>
                    <w:t>μg/L</w:t>
                  </w:r>
                  <w:r>
                    <w:rPr>
                      <w:rFonts w:ascii="Times New Roman" w:hAnsi="Times New Roman" w:cs="Times New Roman"/>
                      <w:szCs w:val="21"/>
                      <w:lang w:bidi="ar"/>
                    </w:rPr>
                    <w:t>）</w:t>
                  </w:r>
                </w:p>
              </w:tc>
              <w:tc>
                <w:tcPr>
                  <w:tcW w:w="473" w:type="pct"/>
                  <w:vAlign w:val="center"/>
                </w:tcPr>
                <w:p w14:paraId="20D72C64"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第一次</w:t>
                  </w:r>
                </w:p>
              </w:tc>
              <w:tc>
                <w:tcPr>
                  <w:tcW w:w="386" w:type="pct"/>
                  <w:vAlign w:val="center"/>
                </w:tcPr>
                <w:p w14:paraId="79CECB92"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szCs w:val="21"/>
                    </w:rPr>
                    <w:t>8.07</w:t>
                  </w:r>
                </w:p>
              </w:tc>
              <w:tc>
                <w:tcPr>
                  <w:tcW w:w="473" w:type="pct"/>
                  <w:vAlign w:val="center"/>
                </w:tcPr>
                <w:p w14:paraId="0D6498AD"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5.15</w:t>
                  </w:r>
                </w:p>
              </w:tc>
              <w:tc>
                <w:tcPr>
                  <w:tcW w:w="943" w:type="pct"/>
                  <w:vAlign w:val="center"/>
                </w:tcPr>
                <w:p w14:paraId="6741E968"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9.38</w:t>
                  </w:r>
                </w:p>
              </w:tc>
              <w:tc>
                <w:tcPr>
                  <w:tcW w:w="473" w:type="pct"/>
                  <w:vAlign w:val="center"/>
                </w:tcPr>
                <w:p w14:paraId="66A41C56"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10.35</w:t>
                  </w:r>
                </w:p>
              </w:tc>
              <w:tc>
                <w:tcPr>
                  <w:tcW w:w="708" w:type="pct"/>
                  <w:tcBorders>
                    <w:right w:val="double" w:sz="4" w:space="0" w:color="auto"/>
                  </w:tcBorders>
                  <w:vAlign w:val="center"/>
                </w:tcPr>
                <w:p w14:paraId="40DFFC1D"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6.49</w:t>
                  </w:r>
                </w:p>
              </w:tc>
              <w:tc>
                <w:tcPr>
                  <w:tcW w:w="738" w:type="pct"/>
                  <w:vMerge w:val="restart"/>
                  <w:vAlign w:val="center"/>
                </w:tcPr>
                <w:p w14:paraId="6BD7BB73"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color w:val="000000"/>
                      <w:kern w:val="0"/>
                      <w:szCs w:val="21"/>
                    </w:rPr>
                    <w:t>0.38</w:t>
                  </w:r>
                  <w:r>
                    <w:rPr>
                      <w:rFonts w:ascii="Times New Roman" w:hAnsi="Times New Roman" w:cs="Times New Roman" w:hint="eastAsia"/>
                      <w:color w:val="000000"/>
                      <w:kern w:val="0"/>
                      <w:szCs w:val="21"/>
                    </w:rPr>
                    <w:t>~</w:t>
                  </w:r>
                  <w:r>
                    <w:rPr>
                      <w:rFonts w:ascii="Times New Roman" w:hAnsi="Times New Roman" w:cs="Times New Roman"/>
                      <w:color w:val="000000"/>
                      <w:kern w:val="0"/>
                      <w:szCs w:val="21"/>
                    </w:rPr>
                    <w:t>9.99</w:t>
                  </w:r>
                </w:p>
              </w:tc>
            </w:tr>
            <w:tr w:rsidR="00576E1E" w14:paraId="2A5FD6C6" w14:textId="77777777" w:rsidTr="00523690">
              <w:trPr>
                <w:trHeight w:val="397"/>
                <w:jc w:val="center"/>
              </w:trPr>
              <w:tc>
                <w:tcPr>
                  <w:tcW w:w="805" w:type="pct"/>
                  <w:vMerge/>
                  <w:vAlign w:val="center"/>
                </w:tcPr>
                <w:p w14:paraId="66ABC496" w14:textId="77777777" w:rsidR="00576E1E" w:rsidRDefault="00576E1E">
                  <w:pPr>
                    <w:rPr>
                      <w:rFonts w:ascii="Times New Roman" w:hAnsi="Times New Roman" w:cs="Times New Roman"/>
                      <w:szCs w:val="21"/>
                    </w:rPr>
                  </w:pPr>
                </w:p>
              </w:tc>
              <w:tc>
                <w:tcPr>
                  <w:tcW w:w="473" w:type="pct"/>
                  <w:vAlign w:val="center"/>
                </w:tcPr>
                <w:p w14:paraId="66A19B70"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第二次</w:t>
                  </w:r>
                </w:p>
              </w:tc>
              <w:tc>
                <w:tcPr>
                  <w:tcW w:w="386" w:type="pct"/>
                  <w:vAlign w:val="center"/>
                </w:tcPr>
                <w:p w14:paraId="60D4F592"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8.02</w:t>
                  </w:r>
                </w:p>
              </w:tc>
              <w:tc>
                <w:tcPr>
                  <w:tcW w:w="473" w:type="pct"/>
                  <w:vAlign w:val="center"/>
                </w:tcPr>
                <w:p w14:paraId="64DDD2BB"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6.12</w:t>
                  </w:r>
                </w:p>
              </w:tc>
              <w:tc>
                <w:tcPr>
                  <w:tcW w:w="943" w:type="pct"/>
                  <w:vAlign w:val="center"/>
                </w:tcPr>
                <w:p w14:paraId="2CEA30F8"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7.59</w:t>
                  </w:r>
                </w:p>
              </w:tc>
              <w:tc>
                <w:tcPr>
                  <w:tcW w:w="473" w:type="pct"/>
                  <w:vAlign w:val="center"/>
                </w:tcPr>
                <w:p w14:paraId="2F655630"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10.5</w:t>
                  </w:r>
                </w:p>
              </w:tc>
              <w:tc>
                <w:tcPr>
                  <w:tcW w:w="708" w:type="pct"/>
                  <w:tcBorders>
                    <w:right w:val="double" w:sz="4" w:space="0" w:color="auto"/>
                  </w:tcBorders>
                  <w:vAlign w:val="center"/>
                </w:tcPr>
                <w:p w14:paraId="5DA83CD6"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5.77</w:t>
                  </w:r>
                </w:p>
              </w:tc>
              <w:tc>
                <w:tcPr>
                  <w:tcW w:w="738" w:type="pct"/>
                  <w:vMerge/>
                  <w:vAlign w:val="center"/>
                </w:tcPr>
                <w:p w14:paraId="1A32CFEF" w14:textId="77777777" w:rsidR="00576E1E" w:rsidRDefault="00576E1E">
                  <w:pPr>
                    <w:rPr>
                      <w:rFonts w:ascii="Times New Roman" w:hAnsi="Times New Roman" w:cs="Times New Roman"/>
                      <w:szCs w:val="21"/>
                    </w:rPr>
                  </w:pPr>
                </w:p>
              </w:tc>
            </w:tr>
            <w:tr w:rsidR="00576E1E" w14:paraId="49DC76DE" w14:textId="77777777" w:rsidTr="00523690">
              <w:trPr>
                <w:trHeight w:val="397"/>
                <w:jc w:val="center"/>
              </w:trPr>
              <w:tc>
                <w:tcPr>
                  <w:tcW w:w="805" w:type="pct"/>
                  <w:vMerge w:val="restart"/>
                  <w:vAlign w:val="center"/>
                </w:tcPr>
                <w:p w14:paraId="39BF2054"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color w:val="000000"/>
                      <w:kern w:val="0"/>
                      <w:szCs w:val="21"/>
                      <w:vertAlign w:val="superscript"/>
                    </w:rPr>
                    <w:t>226</w:t>
                  </w:r>
                  <w:r>
                    <w:rPr>
                      <w:rFonts w:ascii="Times New Roman" w:hAnsi="Times New Roman" w:cs="Times New Roman"/>
                      <w:color w:val="000000"/>
                      <w:kern w:val="0"/>
                      <w:szCs w:val="21"/>
                    </w:rPr>
                    <w:t>Ra</w:t>
                  </w:r>
                </w:p>
                <w:p w14:paraId="74480B68" w14:textId="77777777" w:rsidR="00576E1E" w:rsidRDefault="004325BC">
                  <w:pPr>
                    <w:tabs>
                      <w:tab w:val="left" w:pos="3780"/>
                    </w:tabs>
                    <w:jc w:val="center"/>
                    <w:rPr>
                      <w:rFonts w:ascii="Times New Roman" w:hAnsi="Times New Roman" w:cs="Times New Roman"/>
                      <w:szCs w:val="21"/>
                      <w:vertAlign w:val="superscript"/>
                    </w:rPr>
                  </w:pPr>
                  <w:r>
                    <w:rPr>
                      <w:rFonts w:ascii="Times New Roman" w:hAnsi="Times New Roman" w:cs="Times New Roman"/>
                      <w:szCs w:val="21"/>
                      <w:lang w:bidi="ar"/>
                    </w:rPr>
                    <w:t>（</w:t>
                  </w:r>
                  <w:r>
                    <w:rPr>
                      <w:rFonts w:ascii="Times New Roman" w:hAnsi="Times New Roman" w:cs="Times New Roman"/>
                      <w:color w:val="000000"/>
                      <w:kern w:val="0"/>
                      <w:szCs w:val="21"/>
                    </w:rPr>
                    <w:t>mBq/L</w:t>
                  </w:r>
                  <w:r>
                    <w:rPr>
                      <w:rFonts w:ascii="Times New Roman" w:hAnsi="Times New Roman" w:cs="Times New Roman"/>
                      <w:szCs w:val="21"/>
                      <w:lang w:bidi="ar"/>
                    </w:rPr>
                    <w:t>）</w:t>
                  </w:r>
                </w:p>
              </w:tc>
              <w:tc>
                <w:tcPr>
                  <w:tcW w:w="473" w:type="pct"/>
                  <w:vAlign w:val="center"/>
                </w:tcPr>
                <w:p w14:paraId="0AEA8D45"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第一次</w:t>
                  </w:r>
                </w:p>
              </w:tc>
              <w:tc>
                <w:tcPr>
                  <w:tcW w:w="386" w:type="pct"/>
                  <w:vAlign w:val="center"/>
                </w:tcPr>
                <w:p w14:paraId="633A468A"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14.98</w:t>
                  </w:r>
                </w:p>
              </w:tc>
              <w:tc>
                <w:tcPr>
                  <w:tcW w:w="473" w:type="pct"/>
                  <w:vAlign w:val="center"/>
                </w:tcPr>
                <w:p w14:paraId="4DB0F7FF"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15.58</w:t>
                  </w:r>
                </w:p>
              </w:tc>
              <w:tc>
                <w:tcPr>
                  <w:tcW w:w="943" w:type="pct"/>
                  <w:vAlign w:val="center"/>
                </w:tcPr>
                <w:p w14:paraId="1926BFA4"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14.29</w:t>
                  </w:r>
                </w:p>
              </w:tc>
              <w:tc>
                <w:tcPr>
                  <w:tcW w:w="473" w:type="pct"/>
                  <w:vAlign w:val="center"/>
                </w:tcPr>
                <w:p w14:paraId="7E92AD6C"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13.37</w:t>
                  </w:r>
                </w:p>
              </w:tc>
              <w:tc>
                <w:tcPr>
                  <w:tcW w:w="708" w:type="pct"/>
                  <w:tcBorders>
                    <w:right w:val="double" w:sz="4" w:space="0" w:color="auto"/>
                  </w:tcBorders>
                  <w:vAlign w:val="center"/>
                </w:tcPr>
                <w:p w14:paraId="5C1406F0"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19.72</w:t>
                  </w:r>
                </w:p>
              </w:tc>
              <w:tc>
                <w:tcPr>
                  <w:tcW w:w="738" w:type="pct"/>
                  <w:vMerge w:val="restart"/>
                  <w:vAlign w:val="center"/>
                </w:tcPr>
                <w:p w14:paraId="075B0506"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color w:val="000000"/>
                      <w:kern w:val="0"/>
                      <w:szCs w:val="21"/>
                    </w:rPr>
                    <w:t>1.55~203.9</w:t>
                  </w:r>
                </w:p>
              </w:tc>
            </w:tr>
            <w:tr w:rsidR="00576E1E" w14:paraId="6E3D5A59" w14:textId="77777777" w:rsidTr="00523690">
              <w:trPr>
                <w:trHeight w:val="397"/>
                <w:jc w:val="center"/>
              </w:trPr>
              <w:tc>
                <w:tcPr>
                  <w:tcW w:w="805" w:type="pct"/>
                  <w:vMerge/>
                  <w:vAlign w:val="center"/>
                </w:tcPr>
                <w:p w14:paraId="29C90BA0" w14:textId="77777777" w:rsidR="00576E1E" w:rsidRDefault="00576E1E">
                  <w:pPr>
                    <w:rPr>
                      <w:rFonts w:ascii="Times New Roman" w:hAnsi="Times New Roman" w:cs="Times New Roman"/>
                      <w:szCs w:val="21"/>
                    </w:rPr>
                  </w:pPr>
                </w:p>
              </w:tc>
              <w:tc>
                <w:tcPr>
                  <w:tcW w:w="473" w:type="pct"/>
                  <w:vAlign w:val="center"/>
                </w:tcPr>
                <w:p w14:paraId="20CFBEF6"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第二次</w:t>
                  </w:r>
                </w:p>
              </w:tc>
              <w:tc>
                <w:tcPr>
                  <w:tcW w:w="386" w:type="pct"/>
                  <w:vAlign w:val="center"/>
                </w:tcPr>
                <w:p w14:paraId="5CDDA1EE"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15.59</w:t>
                  </w:r>
                </w:p>
              </w:tc>
              <w:tc>
                <w:tcPr>
                  <w:tcW w:w="473" w:type="pct"/>
                  <w:vAlign w:val="center"/>
                </w:tcPr>
                <w:p w14:paraId="3D9A1B00"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17</w:t>
                  </w:r>
                </w:p>
              </w:tc>
              <w:tc>
                <w:tcPr>
                  <w:tcW w:w="943" w:type="pct"/>
                  <w:vAlign w:val="center"/>
                </w:tcPr>
                <w:p w14:paraId="5C0AAC49"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16.68</w:t>
                  </w:r>
                </w:p>
              </w:tc>
              <w:tc>
                <w:tcPr>
                  <w:tcW w:w="473" w:type="pct"/>
                  <w:vAlign w:val="center"/>
                </w:tcPr>
                <w:p w14:paraId="20804BD5"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12.38</w:t>
                  </w:r>
                </w:p>
              </w:tc>
              <w:tc>
                <w:tcPr>
                  <w:tcW w:w="708" w:type="pct"/>
                  <w:tcBorders>
                    <w:right w:val="double" w:sz="4" w:space="0" w:color="auto"/>
                  </w:tcBorders>
                  <w:vAlign w:val="center"/>
                </w:tcPr>
                <w:p w14:paraId="74E9DFA6"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19.99</w:t>
                  </w:r>
                </w:p>
              </w:tc>
              <w:tc>
                <w:tcPr>
                  <w:tcW w:w="738" w:type="pct"/>
                  <w:vMerge/>
                  <w:vAlign w:val="center"/>
                </w:tcPr>
                <w:p w14:paraId="4B35E920" w14:textId="77777777" w:rsidR="00576E1E" w:rsidRDefault="00576E1E">
                  <w:pPr>
                    <w:rPr>
                      <w:rFonts w:ascii="Times New Roman" w:hAnsi="Times New Roman" w:cs="Times New Roman"/>
                      <w:szCs w:val="21"/>
                    </w:rPr>
                  </w:pPr>
                </w:p>
              </w:tc>
            </w:tr>
            <w:tr w:rsidR="00576E1E" w14:paraId="3D383691" w14:textId="77777777" w:rsidTr="00523690">
              <w:trPr>
                <w:trHeight w:val="397"/>
                <w:jc w:val="center"/>
              </w:trPr>
              <w:tc>
                <w:tcPr>
                  <w:tcW w:w="805" w:type="pct"/>
                  <w:vMerge w:val="restart"/>
                  <w:vAlign w:val="center"/>
                </w:tcPr>
                <w:p w14:paraId="18AE5897"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color w:val="000000"/>
                      <w:kern w:val="0"/>
                      <w:szCs w:val="21"/>
                      <w:vertAlign w:val="superscript"/>
                    </w:rPr>
                    <w:t>210</w:t>
                  </w:r>
                  <w:r>
                    <w:rPr>
                      <w:rFonts w:ascii="Times New Roman" w:hAnsi="Times New Roman" w:cs="Times New Roman"/>
                      <w:color w:val="000000"/>
                      <w:kern w:val="0"/>
                      <w:szCs w:val="21"/>
                    </w:rPr>
                    <w:t>Po</w:t>
                  </w:r>
                </w:p>
                <w:p w14:paraId="73895266"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w:t>
                  </w:r>
                  <w:r>
                    <w:rPr>
                      <w:rFonts w:ascii="Times New Roman" w:hAnsi="Times New Roman" w:cs="Times New Roman"/>
                      <w:color w:val="000000"/>
                      <w:kern w:val="0"/>
                      <w:szCs w:val="21"/>
                    </w:rPr>
                    <w:t>mBq/L</w:t>
                  </w:r>
                  <w:r>
                    <w:rPr>
                      <w:rFonts w:ascii="Times New Roman" w:hAnsi="Times New Roman" w:cs="Times New Roman"/>
                      <w:szCs w:val="21"/>
                      <w:lang w:bidi="ar"/>
                    </w:rPr>
                    <w:t>）</w:t>
                  </w:r>
                </w:p>
              </w:tc>
              <w:tc>
                <w:tcPr>
                  <w:tcW w:w="473" w:type="pct"/>
                  <w:vAlign w:val="center"/>
                </w:tcPr>
                <w:p w14:paraId="762B0013"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第一次</w:t>
                  </w:r>
                </w:p>
              </w:tc>
              <w:tc>
                <w:tcPr>
                  <w:tcW w:w="386" w:type="pct"/>
                  <w:vAlign w:val="center"/>
                </w:tcPr>
                <w:p w14:paraId="6AAEBDD4"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5.12</w:t>
                  </w:r>
                </w:p>
              </w:tc>
              <w:tc>
                <w:tcPr>
                  <w:tcW w:w="473" w:type="pct"/>
                  <w:vAlign w:val="center"/>
                </w:tcPr>
                <w:p w14:paraId="4CB561A1"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4.59</w:t>
                  </w:r>
                </w:p>
              </w:tc>
              <w:tc>
                <w:tcPr>
                  <w:tcW w:w="943" w:type="pct"/>
                  <w:vAlign w:val="center"/>
                </w:tcPr>
                <w:p w14:paraId="656F41BE"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3.88</w:t>
                  </w:r>
                </w:p>
              </w:tc>
              <w:tc>
                <w:tcPr>
                  <w:tcW w:w="473" w:type="pct"/>
                  <w:vAlign w:val="center"/>
                </w:tcPr>
                <w:p w14:paraId="7839F135"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4.03</w:t>
                  </w:r>
                </w:p>
              </w:tc>
              <w:tc>
                <w:tcPr>
                  <w:tcW w:w="708" w:type="pct"/>
                  <w:tcBorders>
                    <w:right w:val="double" w:sz="4" w:space="0" w:color="auto"/>
                  </w:tcBorders>
                  <w:vAlign w:val="center"/>
                </w:tcPr>
                <w:p w14:paraId="61E780A1"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6.03</w:t>
                  </w:r>
                </w:p>
              </w:tc>
              <w:tc>
                <w:tcPr>
                  <w:tcW w:w="738" w:type="pct"/>
                  <w:vMerge w:val="restart"/>
                  <w:vAlign w:val="center"/>
                </w:tcPr>
                <w:p w14:paraId="093E7C6E"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hint="eastAsia"/>
                      <w:szCs w:val="21"/>
                      <w:lang w:bidi="ar"/>
                    </w:rPr>
                    <w:t>/</w:t>
                  </w:r>
                </w:p>
              </w:tc>
            </w:tr>
            <w:tr w:rsidR="00576E1E" w14:paraId="3545325E" w14:textId="77777777" w:rsidTr="00523690">
              <w:trPr>
                <w:trHeight w:val="397"/>
                <w:jc w:val="center"/>
              </w:trPr>
              <w:tc>
                <w:tcPr>
                  <w:tcW w:w="805" w:type="pct"/>
                  <w:vMerge/>
                  <w:vAlign w:val="center"/>
                </w:tcPr>
                <w:p w14:paraId="309231C4" w14:textId="77777777" w:rsidR="00576E1E" w:rsidRDefault="00576E1E">
                  <w:pPr>
                    <w:tabs>
                      <w:tab w:val="left" w:pos="3780"/>
                    </w:tabs>
                    <w:jc w:val="center"/>
                    <w:rPr>
                      <w:rFonts w:ascii="Times New Roman" w:hAnsi="Times New Roman" w:cs="Times New Roman"/>
                      <w:szCs w:val="21"/>
                      <w:lang w:bidi="ar"/>
                    </w:rPr>
                  </w:pPr>
                </w:p>
              </w:tc>
              <w:tc>
                <w:tcPr>
                  <w:tcW w:w="473" w:type="pct"/>
                  <w:vAlign w:val="center"/>
                </w:tcPr>
                <w:p w14:paraId="738C04EA"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第二次</w:t>
                  </w:r>
                </w:p>
              </w:tc>
              <w:tc>
                <w:tcPr>
                  <w:tcW w:w="386" w:type="pct"/>
                  <w:vAlign w:val="center"/>
                </w:tcPr>
                <w:p w14:paraId="5DA5879B"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6.01</w:t>
                  </w:r>
                </w:p>
              </w:tc>
              <w:tc>
                <w:tcPr>
                  <w:tcW w:w="473" w:type="pct"/>
                  <w:vAlign w:val="center"/>
                </w:tcPr>
                <w:p w14:paraId="3250363A"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3.7</w:t>
                  </w:r>
                </w:p>
              </w:tc>
              <w:tc>
                <w:tcPr>
                  <w:tcW w:w="943" w:type="pct"/>
                  <w:vAlign w:val="center"/>
                </w:tcPr>
                <w:p w14:paraId="4A3D1EA5"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4.65</w:t>
                  </w:r>
                </w:p>
              </w:tc>
              <w:tc>
                <w:tcPr>
                  <w:tcW w:w="473" w:type="pct"/>
                  <w:vAlign w:val="center"/>
                </w:tcPr>
                <w:p w14:paraId="25CD7609"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4.77</w:t>
                  </w:r>
                </w:p>
              </w:tc>
              <w:tc>
                <w:tcPr>
                  <w:tcW w:w="708" w:type="pct"/>
                  <w:tcBorders>
                    <w:right w:val="double" w:sz="4" w:space="0" w:color="auto"/>
                  </w:tcBorders>
                  <w:vAlign w:val="center"/>
                </w:tcPr>
                <w:p w14:paraId="563605CB"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7.07</w:t>
                  </w:r>
                </w:p>
              </w:tc>
              <w:tc>
                <w:tcPr>
                  <w:tcW w:w="738" w:type="pct"/>
                  <w:vMerge/>
                  <w:vAlign w:val="center"/>
                </w:tcPr>
                <w:p w14:paraId="7189245F" w14:textId="77777777" w:rsidR="00576E1E" w:rsidRDefault="00576E1E">
                  <w:pPr>
                    <w:tabs>
                      <w:tab w:val="left" w:pos="3780"/>
                    </w:tabs>
                    <w:jc w:val="center"/>
                    <w:rPr>
                      <w:rFonts w:ascii="Times New Roman" w:hAnsi="Times New Roman" w:cs="Times New Roman"/>
                      <w:szCs w:val="21"/>
                      <w:lang w:bidi="ar"/>
                    </w:rPr>
                  </w:pPr>
                </w:p>
              </w:tc>
            </w:tr>
            <w:tr w:rsidR="00576E1E" w14:paraId="09714482" w14:textId="77777777" w:rsidTr="00523690">
              <w:trPr>
                <w:trHeight w:val="397"/>
                <w:jc w:val="center"/>
              </w:trPr>
              <w:tc>
                <w:tcPr>
                  <w:tcW w:w="805" w:type="pct"/>
                  <w:vMerge w:val="restart"/>
                  <w:vAlign w:val="center"/>
                </w:tcPr>
                <w:p w14:paraId="3AAA22AE"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color w:val="000000"/>
                      <w:kern w:val="0"/>
                      <w:szCs w:val="21"/>
                      <w:vertAlign w:val="superscript"/>
                    </w:rPr>
                    <w:t>210</w:t>
                  </w:r>
                  <w:r>
                    <w:rPr>
                      <w:rFonts w:ascii="Times New Roman" w:hAnsi="Times New Roman" w:cs="Times New Roman"/>
                      <w:color w:val="000000"/>
                      <w:kern w:val="0"/>
                      <w:szCs w:val="21"/>
                    </w:rPr>
                    <w:t>Pb</w:t>
                  </w:r>
                </w:p>
                <w:p w14:paraId="2C014195"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w:t>
                  </w:r>
                  <w:r>
                    <w:rPr>
                      <w:rFonts w:ascii="Times New Roman" w:hAnsi="Times New Roman" w:cs="Times New Roman"/>
                      <w:color w:val="000000"/>
                      <w:kern w:val="0"/>
                      <w:szCs w:val="21"/>
                    </w:rPr>
                    <w:t>mBq/L</w:t>
                  </w:r>
                  <w:r>
                    <w:rPr>
                      <w:rFonts w:ascii="Times New Roman" w:hAnsi="Times New Roman" w:cs="Times New Roman"/>
                      <w:szCs w:val="21"/>
                      <w:lang w:bidi="ar"/>
                    </w:rPr>
                    <w:t>）</w:t>
                  </w:r>
                </w:p>
              </w:tc>
              <w:tc>
                <w:tcPr>
                  <w:tcW w:w="473" w:type="pct"/>
                  <w:vAlign w:val="center"/>
                </w:tcPr>
                <w:p w14:paraId="473DB8D6"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第一次</w:t>
                  </w:r>
                </w:p>
              </w:tc>
              <w:tc>
                <w:tcPr>
                  <w:tcW w:w="386" w:type="pct"/>
                  <w:vAlign w:val="center"/>
                </w:tcPr>
                <w:p w14:paraId="25E8BD10"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4.43</w:t>
                  </w:r>
                </w:p>
              </w:tc>
              <w:tc>
                <w:tcPr>
                  <w:tcW w:w="473" w:type="pct"/>
                  <w:vAlign w:val="center"/>
                </w:tcPr>
                <w:p w14:paraId="6CA9E80D"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4.35</w:t>
                  </w:r>
                </w:p>
              </w:tc>
              <w:tc>
                <w:tcPr>
                  <w:tcW w:w="943" w:type="pct"/>
                  <w:vAlign w:val="center"/>
                </w:tcPr>
                <w:p w14:paraId="4D382160"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5.2</w:t>
                  </w:r>
                </w:p>
              </w:tc>
              <w:tc>
                <w:tcPr>
                  <w:tcW w:w="473" w:type="pct"/>
                  <w:vAlign w:val="center"/>
                </w:tcPr>
                <w:p w14:paraId="7D653404"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2.73</w:t>
                  </w:r>
                </w:p>
              </w:tc>
              <w:tc>
                <w:tcPr>
                  <w:tcW w:w="708" w:type="pct"/>
                  <w:tcBorders>
                    <w:right w:val="double" w:sz="4" w:space="0" w:color="auto"/>
                  </w:tcBorders>
                  <w:vAlign w:val="center"/>
                </w:tcPr>
                <w:p w14:paraId="2E897CFC"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4.24</w:t>
                  </w:r>
                </w:p>
              </w:tc>
              <w:tc>
                <w:tcPr>
                  <w:tcW w:w="738" w:type="pct"/>
                  <w:vMerge w:val="restart"/>
                  <w:vAlign w:val="center"/>
                </w:tcPr>
                <w:p w14:paraId="6B8C8904"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hint="eastAsia"/>
                      <w:szCs w:val="21"/>
                      <w:lang w:bidi="ar"/>
                    </w:rPr>
                    <w:t>/</w:t>
                  </w:r>
                </w:p>
              </w:tc>
            </w:tr>
            <w:tr w:rsidR="00576E1E" w14:paraId="5FF95662" w14:textId="77777777" w:rsidTr="00523690">
              <w:trPr>
                <w:trHeight w:val="397"/>
                <w:jc w:val="center"/>
              </w:trPr>
              <w:tc>
                <w:tcPr>
                  <w:tcW w:w="805" w:type="pct"/>
                  <w:vMerge/>
                  <w:vAlign w:val="center"/>
                </w:tcPr>
                <w:p w14:paraId="595DF1FD" w14:textId="77777777" w:rsidR="00576E1E" w:rsidRDefault="00576E1E">
                  <w:pPr>
                    <w:tabs>
                      <w:tab w:val="left" w:pos="3780"/>
                    </w:tabs>
                    <w:jc w:val="center"/>
                    <w:rPr>
                      <w:rFonts w:ascii="Times New Roman" w:hAnsi="Times New Roman" w:cs="Times New Roman"/>
                      <w:szCs w:val="21"/>
                      <w:lang w:bidi="ar"/>
                    </w:rPr>
                  </w:pPr>
                </w:p>
              </w:tc>
              <w:tc>
                <w:tcPr>
                  <w:tcW w:w="473" w:type="pct"/>
                  <w:vAlign w:val="center"/>
                </w:tcPr>
                <w:p w14:paraId="04194AAF"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第二次</w:t>
                  </w:r>
                </w:p>
              </w:tc>
              <w:tc>
                <w:tcPr>
                  <w:tcW w:w="386" w:type="pct"/>
                  <w:vAlign w:val="center"/>
                </w:tcPr>
                <w:p w14:paraId="5952D1E5"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4.48</w:t>
                  </w:r>
                </w:p>
              </w:tc>
              <w:tc>
                <w:tcPr>
                  <w:tcW w:w="473" w:type="pct"/>
                  <w:vAlign w:val="center"/>
                </w:tcPr>
                <w:p w14:paraId="594B327B"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4.81</w:t>
                  </w:r>
                </w:p>
              </w:tc>
              <w:tc>
                <w:tcPr>
                  <w:tcW w:w="943" w:type="pct"/>
                  <w:vAlign w:val="center"/>
                </w:tcPr>
                <w:p w14:paraId="34DC6EED"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4.18</w:t>
                  </w:r>
                </w:p>
              </w:tc>
              <w:tc>
                <w:tcPr>
                  <w:tcW w:w="473" w:type="pct"/>
                  <w:vAlign w:val="center"/>
                </w:tcPr>
                <w:p w14:paraId="07985690"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2.71</w:t>
                  </w:r>
                </w:p>
              </w:tc>
              <w:tc>
                <w:tcPr>
                  <w:tcW w:w="708" w:type="pct"/>
                  <w:tcBorders>
                    <w:right w:val="double" w:sz="4" w:space="0" w:color="auto"/>
                  </w:tcBorders>
                  <w:vAlign w:val="center"/>
                </w:tcPr>
                <w:p w14:paraId="7A3D8B54"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4.62</w:t>
                  </w:r>
                </w:p>
              </w:tc>
              <w:tc>
                <w:tcPr>
                  <w:tcW w:w="738" w:type="pct"/>
                  <w:vMerge/>
                  <w:vAlign w:val="center"/>
                </w:tcPr>
                <w:p w14:paraId="26171E7D" w14:textId="77777777" w:rsidR="00576E1E" w:rsidRDefault="00576E1E">
                  <w:pPr>
                    <w:tabs>
                      <w:tab w:val="left" w:pos="3780"/>
                    </w:tabs>
                    <w:jc w:val="center"/>
                    <w:rPr>
                      <w:rFonts w:ascii="Times New Roman" w:hAnsi="Times New Roman" w:cs="Times New Roman"/>
                      <w:szCs w:val="21"/>
                      <w:lang w:bidi="ar"/>
                    </w:rPr>
                  </w:pPr>
                </w:p>
              </w:tc>
            </w:tr>
            <w:tr w:rsidR="00576E1E" w14:paraId="6C5535FC" w14:textId="77777777" w:rsidTr="00523690">
              <w:trPr>
                <w:trHeight w:val="397"/>
                <w:jc w:val="center"/>
              </w:trPr>
              <w:tc>
                <w:tcPr>
                  <w:tcW w:w="805" w:type="pct"/>
                  <w:vMerge w:val="restart"/>
                  <w:vAlign w:val="center"/>
                </w:tcPr>
                <w:p w14:paraId="7B73D78C"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总</w:t>
                  </w:r>
                  <w:r>
                    <w:rPr>
                      <w:rFonts w:ascii="Times New Roman" w:hAnsi="Times New Roman" w:cs="Times New Roman"/>
                      <w:szCs w:val="21"/>
                      <w:lang w:bidi="ar"/>
                    </w:rPr>
                    <w:t>α</w:t>
                  </w:r>
                </w:p>
                <w:p w14:paraId="26210FEB"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w:t>
                  </w:r>
                  <w:r>
                    <w:rPr>
                      <w:rFonts w:ascii="Times New Roman" w:hAnsi="Times New Roman" w:cs="Times New Roman"/>
                      <w:color w:val="000000"/>
                      <w:kern w:val="0"/>
                      <w:szCs w:val="21"/>
                    </w:rPr>
                    <w:t>Bq/L</w:t>
                  </w:r>
                  <w:r>
                    <w:rPr>
                      <w:rFonts w:ascii="Times New Roman" w:hAnsi="Times New Roman" w:cs="Times New Roman"/>
                      <w:szCs w:val="21"/>
                      <w:lang w:bidi="ar"/>
                    </w:rPr>
                    <w:t>）</w:t>
                  </w:r>
                </w:p>
              </w:tc>
              <w:tc>
                <w:tcPr>
                  <w:tcW w:w="473" w:type="pct"/>
                  <w:vAlign w:val="center"/>
                </w:tcPr>
                <w:p w14:paraId="5D6C802A"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第一次</w:t>
                  </w:r>
                </w:p>
              </w:tc>
              <w:tc>
                <w:tcPr>
                  <w:tcW w:w="386" w:type="pct"/>
                  <w:vAlign w:val="center"/>
                </w:tcPr>
                <w:p w14:paraId="267DA446"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0</w:t>
                  </w:r>
                  <w:r>
                    <w:rPr>
                      <w:rFonts w:ascii="Times New Roman" w:hAnsi="Times New Roman" w:cs="Times New Roman"/>
                      <w:color w:val="000000"/>
                      <w:kern w:val="0"/>
                      <w:szCs w:val="21"/>
                    </w:rPr>
                    <w:t>.25</w:t>
                  </w:r>
                </w:p>
              </w:tc>
              <w:tc>
                <w:tcPr>
                  <w:tcW w:w="473" w:type="pct"/>
                  <w:vAlign w:val="center"/>
                </w:tcPr>
                <w:p w14:paraId="3D13E32D" w14:textId="77777777" w:rsidR="00576E1E" w:rsidRDefault="004325BC">
                  <w:pPr>
                    <w:jc w:val="cente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color w:val="000000"/>
                      <w:szCs w:val="21"/>
                    </w:rPr>
                    <w:t>.16</w:t>
                  </w:r>
                </w:p>
              </w:tc>
              <w:tc>
                <w:tcPr>
                  <w:tcW w:w="943" w:type="pct"/>
                  <w:vAlign w:val="center"/>
                </w:tcPr>
                <w:p w14:paraId="3EFF15B5" w14:textId="77777777" w:rsidR="00576E1E" w:rsidRDefault="004325BC">
                  <w:pPr>
                    <w:jc w:val="cente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color w:val="000000"/>
                      <w:szCs w:val="21"/>
                    </w:rPr>
                    <w:t>.31</w:t>
                  </w:r>
                </w:p>
              </w:tc>
              <w:tc>
                <w:tcPr>
                  <w:tcW w:w="473" w:type="pct"/>
                  <w:vAlign w:val="center"/>
                </w:tcPr>
                <w:p w14:paraId="5AF08ADB" w14:textId="77777777" w:rsidR="00576E1E" w:rsidRDefault="004325BC">
                  <w:pPr>
                    <w:jc w:val="cente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color w:val="000000"/>
                      <w:szCs w:val="21"/>
                    </w:rPr>
                    <w:t>32</w:t>
                  </w:r>
                </w:p>
              </w:tc>
              <w:tc>
                <w:tcPr>
                  <w:tcW w:w="708" w:type="pct"/>
                  <w:tcBorders>
                    <w:right w:val="double" w:sz="4" w:space="0" w:color="auto"/>
                  </w:tcBorders>
                  <w:vAlign w:val="center"/>
                </w:tcPr>
                <w:p w14:paraId="590BE60C" w14:textId="77777777" w:rsidR="00576E1E" w:rsidRDefault="004325BC">
                  <w:pPr>
                    <w:jc w:val="cente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color w:val="000000"/>
                      <w:szCs w:val="21"/>
                    </w:rPr>
                    <w:t>.21</w:t>
                  </w:r>
                </w:p>
              </w:tc>
              <w:tc>
                <w:tcPr>
                  <w:tcW w:w="738" w:type="pct"/>
                  <w:vMerge w:val="restart"/>
                  <w:vAlign w:val="center"/>
                </w:tcPr>
                <w:p w14:paraId="3885492E"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0</w:t>
                  </w:r>
                  <w:r>
                    <w:rPr>
                      <w:rFonts w:ascii="Times New Roman" w:hAnsi="Times New Roman" w:cs="Times New Roman"/>
                      <w:szCs w:val="21"/>
                    </w:rPr>
                    <w:t>.5</w:t>
                  </w:r>
                </w:p>
              </w:tc>
            </w:tr>
            <w:tr w:rsidR="00576E1E" w14:paraId="1A532366" w14:textId="77777777" w:rsidTr="00523690">
              <w:trPr>
                <w:trHeight w:val="397"/>
                <w:jc w:val="center"/>
              </w:trPr>
              <w:tc>
                <w:tcPr>
                  <w:tcW w:w="805" w:type="pct"/>
                  <w:vMerge/>
                  <w:vAlign w:val="center"/>
                </w:tcPr>
                <w:p w14:paraId="1C05014E" w14:textId="77777777" w:rsidR="00576E1E" w:rsidRDefault="00576E1E">
                  <w:pPr>
                    <w:rPr>
                      <w:rFonts w:ascii="Times New Roman" w:hAnsi="Times New Roman" w:cs="Times New Roman"/>
                      <w:szCs w:val="21"/>
                    </w:rPr>
                  </w:pPr>
                </w:p>
              </w:tc>
              <w:tc>
                <w:tcPr>
                  <w:tcW w:w="473" w:type="pct"/>
                  <w:vAlign w:val="center"/>
                </w:tcPr>
                <w:p w14:paraId="070FD173"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第二次</w:t>
                  </w:r>
                </w:p>
              </w:tc>
              <w:tc>
                <w:tcPr>
                  <w:tcW w:w="386" w:type="pct"/>
                  <w:vAlign w:val="center"/>
                </w:tcPr>
                <w:p w14:paraId="04E2E087"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0</w:t>
                  </w:r>
                  <w:r>
                    <w:rPr>
                      <w:rFonts w:ascii="Times New Roman" w:hAnsi="Times New Roman" w:cs="Times New Roman"/>
                      <w:color w:val="000000"/>
                      <w:kern w:val="0"/>
                      <w:szCs w:val="21"/>
                    </w:rPr>
                    <w:t>.27</w:t>
                  </w:r>
                </w:p>
              </w:tc>
              <w:tc>
                <w:tcPr>
                  <w:tcW w:w="473" w:type="pct"/>
                  <w:vAlign w:val="center"/>
                </w:tcPr>
                <w:p w14:paraId="0ECC53EB" w14:textId="77777777" w:rsidR="00576E1E" w:rsidRDefault="004325BC">
                  <w:pPr>
                    <w:jc w:val="cente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color w:val="000000"/>
                      <w:szCs w:val="21"/>
                    </w:rPr>
                    <w:t>.15</w:t>
                  </w:r>
                </w:p>
              </w:tc>
              <w:tc>
                <w:tcPr>
                  <w:tcW w:w="943" w:type="pct"/>
                  <w:vAlign w:val="center"/>
                </w:tcPr>
                <w:p w14:paraId="4FBC0CAD" w14:textId="77777777" w:rsidR="00576E1E" w:rsidRDefault="004325BC">
                  <w:pPr>
                    <w:jc w:val="cente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color w:val="000000"/>
                      <w:szCs w:val="21"/>
                    </w:rPr>
                    <w:t>29</w:t>
                  </w:r>
                </w:p>
              </w:tc>
              <w:tc>
                <w:tcPr>
                  <w:tcW w:w="473" w:type="pct"/>
                  <w:vAlign w:val="center"/>
                </w:tcPr>
                <w:p w14:paraId="7C3F2C6D" w14:textId="77777777" w:rsidR="00576E1E" w:rsidRDefault="004325BC">
                  <w:pPr>
                    <w:jc w:val="cente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color w:val="000000"/>
                      <w:szCs w:val="21"/>
                    </w:rPr>
                    <w:t>.29</w:t>
                  </w:r>
                </w:p>
              </w:tc>
              <w:tc>
                <w:tcPr>
                  <w:tcW w:w="708" w:type="pct"/>
                  <w:tcBorders>
                    <w:right w:val="double" w:sz="4" w:space="0" w:color="auto"/>
                  </w:tcBorders>
                  <w:vAlign w:val="center"/>
                </w:tcPr>
                <w:p w14:paraId="1E983ACD" w14:textId="77777777" w:rsidR="00576E1E" w:rsidRDefault="004325BC">
                  <w:pPr>
                    <w:jc w:val="cente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color w:val="000000"/>
                      <w:szCs w:val="21"/>
                    </w:rPr>
                    <w:t>18</w:t>
                  </w:r>
                </w:p>
              </w:tc>
              <w:tc>
                <w:tcPr>
                  <w:tcW w:w="738" w:type="pct"/>
                  <w:vMerge/>
                  <w:vAlign w:val="center"/>
                </w:tcPr>
                <w:p w14:paraId="51147ED9" w14:textId="77777777" w:rsidR="00576E1E" w:rsidRDefault="00576E1E">
                  <w:pPr>
                    <w:rPr>
                      <w:rFonts w:ascii="Times New Roman" w:hAnsi="Times New Roman" w:cs="Times New Roman"/>
                      <w:szCs w:val="21"/>
                    </w:rPr>
                  </w:pPr>
                </w:p>
              </w:tc>
            </w:tr>
            <w:tr w:rsidR="00576E1E" w14:paraId="37F0C499" w14:textId="77777777" w:rsidTr="00523690">
              <w:trPr>
                <w:trHeight w:val="397"/>
                <w:jc w:val="center"/>
              </w:trPr>
              <w:tc>
                <w:tcPr>
                  <w:tcW w:w="805" w:type="pct"/>
                  <w:vMerge w:val="restart"/>
                  <w:vAlign w:val="center"/>
                </w:tcPr>
                <w:p w14:paraId="0281CE5C" w14:textId="77777777" w:rsidR="00576E1E" w:rsidRDefault="004325BC">
                  <w:pPr>
                    <w:jc w:val="center"/>
                    <w:rPr>
                      <w:rFonts w:ascii="Times New Roman" w:hAnsi="Times New Roman" w:cs="Times New Roman"/>
                      <w:szCs w:val="21"/>
                    </w:rPr>
                  </w:pPr>
                  <w:r>
                    <w:rPr>
                      <w:rFonts w:ascii="Times New Roman" w:hAnsi="Times New Roman" w:cs="Times New Roman"/>
                      <w:szCs w:val="21"/>
                    </w:rPr>
                    <w:t>总</w:t>
                  </w:r>
                  <w:r>
                    <w:rPr>
                      <w:rFonts w:ascii="Times New Roman" w:hAnsi="Times New Roman" w:cs="Times New Roman"/>
                      <w:szCs w:val="21"/>
                    </w:rPr>
                    <w:t>β</w:t>
                  </w:r>
                  <w:r>
                    <w:rPr>
                      <w:rFonts w:ascii="Times New Roman" w:hAnsi="Times New Roman" w:cs="Times New Roman"/>
                      <w:szCs w:val="21"/>
                      <w:lang w:bidi="ar"/>
                    </w:rPr>
                    <w:t>（</w:t>
                  </w:r>
                  <w:r>
                    <w:rPr>
                      <w:rFonts w:ascii="Times New Roman" w:hAnsi="Times New Roman" w:cs="Times New Roman"/>
                      <w:color w:val="000000"/>
                      <w:kern w:val="0"/>
                      <w:szCs w:val="21"/>
                    </w:rPr>
                    <w:t>Bq/L</w:t>
                  </w:r>
                  <w:r>
                    <w:rPr>
                      <w:rFonts w:ascii="Times New Roman" w:hAnsi="Times New Roman" w:cs="Times New Roman"/>
                      <w:szCs w:val="21"/>
                      <w:lang w:bidi="ar"/>
                    </w:rPr>
                    <w:t>）</w:t>
                  </w:r>
                </w:p>
              </w:tc>
              <w:tc>
                <w:tcPr>
                  <w:tcW w:w="473" w:type="pct"/>
                  <w:vAlign w:val="center"/>
                </w:tcPr>
                <w:p w14:paraId="48D64BC7"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第一次</w:t>
                  </w:r>
                </w:p>
              </w:tc>
              <w:tc>
                <w:tcPr>
                  <w:tcW w:w="386" w:type="pct"/>
                  <w:vAlign w:val="center"/>
                </w:tcPr>
                <w:p w14:paraId="6025FF83"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0</w:t>
                  </w:r>
                  <w:r>
                    <w:rPr>
                      <w:rFonts w:ascii="Times New Roman" w:hAnsi="Times New Roman" w:cs="Times New Roman"/>
                      <w:color w:val="000000"/>
                      <w:kern w:val="0"/>
                      <w:szCs w:val="21"/>
                    </w:rPr>
                    <w:t>.27</w:t>
                  </w:r>
                </w:p>
              </w:tc>
              <w:tc>
                <w:tcPr>
                  <w:tcW w:w="473" w:type="pct"/>
                  <w:vAlign w:val="center"/>
                </w:tcPr>
                <w:p w14:paraId="2CC83CDA"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0.</w:t>
                  </w:r>
                  <w:r>
                    <w:rPr>
                      <w:rFonts w:ascii="Times New Roman" w:hAnsi="Times New Roman" w:cs="Times New Roman"/>
                      <w:color w:val="000000"/>
                      <w:kern w:val="0"/>
                      <w:szCs w:val="21"/>
                    </w:rPr>
                    <w:t>18</w:t>
                  </w:r>
                </w:p>
              </w:tc>
              <w:tc>
                <w:tcPr>
                  <w:tcW w:w="943" w:type="pct"/>
                  <w:vAlign w:val="center"/>
                </w:tcPr>
                <w:p w14:paraId="18D33F21"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0</w:t>
                  </w:r>
                  <w:r>
                    <w:rPr>
                      <w:rFonts w:ascii="Times New Roman" w:hAnsi="Times New Roman" w:cs="Times New Roman"/>
                      <w:color w:val="000000"/>
                      <w:kern w:val="0"/>
                      <w:szCs w:val="21"/>
                    </w:rPr>
                    <w:t>.38</w:t>
                  </w:r>
                </w:p>
              </w:tc>
              <w:tc>
                <w:tcPr>
                  <w:tcW w:w="473" w:type="pct"/>
                  <w:vAlign w:val="center"/>
                </w:tcPr>
                <w:p w14:paraId="7B2996D9"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0</w:t>
                  </w:r>
                  <w:r>
                    <w:rPr>
                      <w:rFonts w:ascii="Times New Roman" w:hAnsi="Times New Roman" w:cs="Times New Roman"/>
                      <w:color w:val="000000"/>
                      <w:kern w:val="0"/>
                      <w:szCs w:val="21"/>
                    </w:rPr>
                    <w:t>.38</w:t>
                  </w:r>
                </w:p>
              </w:tc>
              <w:tc>
                <w:tcPr>
                  <w:tcW w:w="708" w:type="pct"/>
                  <w:tcBorders>
                    <w:right w:val="double" w:sz="4" w:space="0" w:color="auto"/>
                  </w:tcBorders>
                  <w:vAlign w:val="center"/>
                </w:tcPr>
                <w:p w14:paraId="058CF613"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0</w:t>
                  </w:r>
                  <w:r>
                    <w:rPr>
                      <w:rFonts w:ascii="Times New Roman" w:hAnsi="Times New Roman" w:cs="Times New Roman"/>
                      <w:color w:val="000000"/>
                      <w:kern w:val="0"/>
                      <w:szCs w:val="21"/>
                    </w:rPr>
                    <w:t>.24</w:t>
                  </w:r>
                </w:p>
              </w:tc>
              <w:tc>
                <w:tcPr>
                  <w:tcW w:w="738" w:type="pct"/>
                  <w:vMerge w:val="restart"/>
                  <w:vAlign w:val="center"/>
                </w:tcPr>
                <w:p w14:paraId="0BC8F878"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w:t>
                  </w:r>
                  <w:r>
                    <w:rPr>
                      <w:rFonts w:ascii="Times New Roman" w:hAnsi="Times New Roman" w:cs="Times New Roman"/>
                      <w:szCs w:val="21"/>
                    </w:rPr>
                    <w:t>.0</w:t>
                  </w:r>
                </w:p>
              </w:tc>
            </w:tr>
            <w:tr w:rsidR="00576E1E" w14:paraId="361F2D0E" w14:textId="77777777" w:rsidTr="00523690">
              <w:trPr>
                <w:trHeight w:val="397"/>
                <w:jc w:val="center"/>
              </w:trPr>
              <w:tc>
                <w:tcPr>
                  <w:tcW w:w="805" w:type="pct"/>
                  <w:vMerge/>
                  <w:vAlign w:val="center"/>
                </w:tcPr>
                <w:p w14:paraId="2AB2F37B" w14:textId="77777777" w:rsidR="00576E1E" w:rsidRDefault="00576E1E">
                  <w:pPr>
                    <w:jc w:val="center"/>
                    <w:rPr>
                      <w:rFonts w:ascii="Times New Roman" w:hAnsi="Times New Roman" w:cs="Times New Roman"/>
                      <w:szCs w:val="21"/>
                    </w:rPr>
                  </w:pPr>
                </w:p>
              </w:tc>
              <w:tc>
                <w:tcPr>
                  <w:tcW w:w="473" w:type="pct"/>
                  <w:vAlign w:val="center"/>
                </w:tcPr>
                <w:p w14:paraId="2E337D9E"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第二次</w:t>
                  </w:r>
                </w:p>
              </w:tc>
              <w:tc>
                <w:tcPr>
                  <w:tcW w:w="386" w:type="pct"/>
                  <w:vAlign w:val="center"/>
                </w:tcPr>
                <w:p w14:paraId="0866D844"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0.</w:t>
                  </w:r>
                  <w:r>
                    <w:rPr>
                      <w:rFonts w:ascii="Times New Roman" w:hAnsi="Times New Roman" w:cs="Times New Roman"/>
                      <w:color w:val="000000"/>
                      <w:kern w:val="0"/>
                      <w:szCs w:val="21"/>
                    </w:rPr>
                    <w:t>29</w:t>
                  </w:r>
                </w:p>
              </w:tc>
              <w:tc>
                <w:tcPr>
                  <w:tcW w:w="473" w:type="pct"/>
                  <w:vAlign w:val="center"/>
                </w:tcPr>
                <w:p w14:paraId="6C834F37"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0</w:t>
                  </w:r>
                  <w:r>
                    <w:rPr>
                      <w:rFonts w:ascii="Times New Roman" w:hAnsi="Times New Roman" w:cs="Times New Roman"/>
                      <w:color w:val="000000"/>
                      <w:kern w:val="0"/>
                      <w:szCs w:val="21"/>
                    </w:rPr>
                    <w:t>.21</w:t>
                  </w:r>
                </w:p>
              </w:tc>
              <w:tc>
                <w:tcPr>
                  <w:tcW w:w="943" w:type="pct"/>
                  <w:vAlign w:val="center"/>
                </w:tcPr>
                <w:p w14:paraId="0482D8C3"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0</w:t>
                  </w:r>
                  <w:r>
                    <w:rPr>
                      <w:rFonts w:ascii="Times New Roman" w:hAnsi="Times New Roman" w:cs="Times New Roman"/>
                      <w:color w:val="000000"/>
                      <w:kern w:val="0"/>
                      <w:szCs w:val="21"/>
                    </w:rPr>
                    <w:t>.38</w:t>
                  </w:r>
                </w:p>
              </w:tc>
              <w:tc>
                <w:tcPr>
                  <w:tcW w:w="473" w:type="pct"/>
                  <w:vAlign w:val="center"/>
                </w:tcPr>
                <w:p w14:paraId="2AC253FC"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0.</w:t>
                  </w:r>
                  <w:r>
                    <w:rPr>
                      <w:rFonts w:ascii="Times New Roman" w:hAnsi="Times New Roman" w:cs="Times New Roman"/>
                      <w:color w:val="000000"/>
                      <w:kern w:val="0"/>
                      <w:szCs w:val="21"/>
                    </w:rPr>
                    <w:t>33</w:t>
                  </w:r>
                </w:p>
              </w:tc>
              <w:tc>
                <w:tcPr>
                  <w:tcW w:w="708" w:type="pct"/>
                  <w:tcBorders>
                    <w:right w:val="double" w:sz="4" w:space="0" w:color="auto"/>
                  </w:tcBorders>
                  <w:vAlign w:val="center"/>
                </w:tcPr>
                <w:p w14:paraId="7C1CA54A"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0</w:t>
                  </w:r>
                  <w:r>
                    <w:rPr>
                      <w:rFonts w:ascii="Times New Roman" w:hAnsi="Times New Roman" w:cs="Times New Roman"/>
                      <w:color w:val="000000"/>
                      <w:kern w:val="0"/>
                      <w:szCs w:val="21"/>
                    </w:rPr>
                    <w:t>.24</w:t>
                  </w:r>
                </w:p>
              </w:tc>
              <w:tc>
                <w:tcPr>
                  <w:tcW w:w="738" w:type="pct"/>
                  <w:vMerge/>
                  <w:vAlign w:val="center"/>
                </w:tcPr>
                <w:p w14:paraId="71FDF14E" w14:textId="77777777" w:rsidR="00576E1E" w:rsidRDefault="00576E1E">
                  <w:pPr>
                    <w:jc w:val="center"/>
                    <w:rPr>
                      <w:rFonts w:ascii="Times New Roman" w:hAnsi="Times New Roman" w:cs="Times New Roman"/>
                      <w:szCs w:val="21"/>
                    </w:rPr>
                  </w:pPr>
                </w:p>
              </w:tc>
            </w:tr>
          </w:tbl>
          <w:p w14:paraId="65104554" w14:textId="77777777" w:rsidR="00576E1E" w:rsidRDefault="004325BC">
            <w:pPr>
              <w:tabs>
                <w:tab w:val="left" w:pos="3780"/>
              </w:tabs>
              <w:rPr>
                <w:rFonts w:ascii="Times New Roman" w:hAnsi="Times New Roman" w:cs="Times New Roman"/>
                <w:szCs w:val="21"/>
              </w:rPr>
            </w:pPr>
            <w:r>
              <w:rPr>
                <w:rFonts w:ascii="Times New Roman" w:hAnsi="Times New Roman" w:cs="Times New Roman" w:hint="eastAsia"/>
                <w:szCs w:val="21"/>
              </w:rPr>
              <w:t>注：本底来自</w:t>
            </w:r>
            <w:r>
              <w:rPr>
                <w:rFonts w:ascii="Times New Roman" w:hAnsi="Times New Roman" w:cs="Times New Roman"/>
                <w:color w:val="000000"/>
                <w:kern w:val="0"/>
                <w:szCs w:val="21"/>
              </w:rPr>
              <w:t>《中国环境天然放射性水平》</w:t>
            </w:r>
            <w:r>
              <w:rPr>
                <w:rFonts w:ascii="Times New Roman" w:hAnsi="Times New Roman" w:cs="Times New Roman" w:hint="eastAsia"/>
                <w:color w:val="000000"/>
                <w:kern w:val="0"/>
                <w:szCs w:val="21"/>
              </w:rPr>
              <w:t>（</w:t>
            </w:r>
            <w:r>
              <w:rPr>
                <w:rFonts w:ascii="Times New Roman" w:hAnsi="Times New Roman" w:cs="Times New Roman" w:hint="eastAsia"/>
                <w:color w:val="000000"/>
                <w:kern w:val="0"/>
                <w:szCs w:val="21"/>
              </w:rPr>
              <w:t>2</w:t>
            </w:r>
            <w:r>
              <w:rPr>
                <w:rFonts w:ascii="Times New Roman" w:hAnsi="Times New Roman" w:cs="Times New Roman"/>
                <w:color w:val="000000"/>
                <w:kern w:val="0"/>
                <w:szCs w:val="21"/>
              </w:rPr>
              <w:t>015</w:t>
            </w:r>
            <w:r>
              <w:rPr>
                <w:rFonts w:ascii="Times New Roman" w:hAnsi="Times New Roman" w:cs="Times New Roman" w:hint="eastAsia"/>
                <w:color w:val="000000"/>
                <w:kern w:val="0"/>
                <w:szCs w:val="21"/>
              </w:rPr>
              <w:t>）中</w:t>
            </w:r>
            <w:r>
              <w:rPr>
                <w:rFonts w:ascii="Times New Roman" w:hAnsi="Times New Roman" w:cs="Times New Roman"/>
                <w:color w:val="000000"/>
                <w:kern w:val="0"/>
                <w:szCs w:val="21"/>
              </w:rPr>
              <w:t>内蒙古</w:t>
            </w:r>
            <w:r>
              <w:rPr>
                <w:rFonts w:ascii="Times New Roman" w:hAnsi="Times New Roman" w:cs="Times New Roman" w:hint="eastAsia"/>
                <w:color w:val="000000"/>
                <w:kern w:val="0"/>
                <w:szCs w:val="21"/>
              </w:rPr>
              <w:t>自治区本底。</w:t>
            </w:r>
          </w:p>
          <w:p w14:paraId="121330CB" w14:textId="77777777" w:rsidR="00523690" w:rsidRDefault="00523690">
            <w:pPr>
              <w:tabs>
                <w:tab w:val="left" w:pos="3780"/>
              </w:tabs>
              <w:spacing w:line="480" w:lineRule="exact"/>
              <w:ind w:firstLine="482"/>
              <w:rPr>
                <w:rFonts w:ascii="Times New Roman" w:hAnsi="Times New Roman" w:cs="Times New Roman"/>
                <w:sz w:val="24"/>
              </w:rPr>
            </w:pPr>
          </w:p>
          <w:p w14:paraId="3C40A027" w14:textId="13CF483E" w:rsidR="00576E1E" w:rsidRDefault="004325BC">
            <w:pPr>
              <w:tabs>
                <w:tab w:val="left" w:pos="3780"/>
              </w:tabs>
              <w:spacing w:line="480" w:lineRule="exact"/>
              <w:ind w:firstLine="482"/>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2</w:t>
            </w:r>
            <w:r>
              <w:rPr>
                <w:rFonts w:ascii="Times New Roman" w:hAnsi="Times New Roman" w:cs="Times New Roman"/>
                <w:sz w:val="24"/>
              </w:rPr>
              <w:t>）含矿含水层</w:t>
            </w:r>
          </w:p>
          <w:p w14:paraId="164CBC95" w14:textId="2CCE6AD5" w:rsidR="00576E1E" w:rsidRDefault="004325BC">
            <w:pPr>
              <w:tabs>
                <w:tab w:val="left" w:pos="3780"/>
              </w:tabs>
              <w:spacing w:line="480" w:lineRule="exact"/>
              <w:ind w:firstLineChars="200" w:firstLine="480"/>
            </w:pPr>
            <w:r>
              <w:rPr>
                <w:rFonts w:ascii="Times New Roman" w:hAnsi="Times New Roman" w:cs="Times New Roman"/>
                <w:sz w:val="24"/>
              </w:rPr>
              <w:t>本项目含矿含水层地下水监测结果见表</w:t>
            </w:r>
            <w:r>
              <w:rPr>
                <w:rFonts w:ascii="Times New Roman" w:hAnsi="Times New Roman" w:cs="Times New Roman"/>
                <w:sz w:val="24"/>
              </w:rPr>
              <w:t>5.3-6</w:t>
            </w:r>
            <w:r>
              <w:rPr>
                <w:rFonts w:ascii="Times New Roman" w:hAnsi="Times New Roman" w:cs="Times New Roman"/>
                <w:sz w:val="24"/>
              </w:rPr>
              <w:t>。由表可知，含矿含水层地下水中</w:t>
            </w:r>
            <w:r>
              <w:rPr>
                <w:rFonts w:ascii="Times New Roman" w:hAnsi="Times New Roman" w:cs="Times New Roman"/>
                <w:sz w:val="24"/>
              </w:rPr>
              <w:t>U</w:t>
            </w:r>
            <w:r>
              <w:rPr>
                <w:rFonts w:ascii="Times New Roman" w:hAnsi="Times New Roman" w:cs="Times New Roman"/>
                <w:sz w:val="24"/>
                <w:vertAlign w:val="subscript"/>
              </w:rPr>
              <w:t>天然</w:t>
            </w:r>
            <w:r>
              <w:rPr>
                <w:rFonts w:ascii="Times New Roman" w:hAnsi="Times New Roman" w:cs="Times New Roman"/>
                <w:sz w:val="24"/>
              </w:rPr>
              <w:t>浓度范围为（</w:t>
            </w:r>
            <w:r>
              <w:rPr>
                <w:rFonts w:ascii="Times New Roman" w:hAnsi="Times New Roman" w:cs="Times New Roman"/>
                <w:sz w:val="24"/>
              </w:rPr>
              <w:t>0.52~9.18</w:t>
            </w:r>
            <w:r>
              <w:rPr>
                <w:rFonts w:ascii="Times New Roman" w:hAnsi="Times New Roman" w:cs="Times New Roman"/>
                <w:sz w:val="24"/>
              </w:rPr>
              <w:t>）</w:t>
            </w:r>
            <w:r>
              <w:rPr>
                <w:rFonts w:ascii="Times New Roman" w:hAnsi="Times New Roman" w:cs="Times New Roman"/>
                <w:sz w:val="24"/>
              </w:rPr>
              <w:t>μg/L</w:t>
            </w:r>
            <w:r>
              <w:rPr>
                <w:rFonts w:ascii="Times New Roman" w:hAnsi="Times New Roman" w:cs="Times New Roman"/>
                <w:sz w:val="24"/>
              </w:rPr>
              <w:t>，与勘察阶段本底值处于同一水平。</w:t>
            </w:r>
            <w:r>
              <w:rPr>
                <w:rFonts w:ascii="Times New Roman" w:hAnsi="Times New Roman" w:cs="Times New Roman"/>
                <w:sz w:val="24"/>
                <w:vertAlign w:val="superscript"/>
              </w:rPr>
              <w:t>226</w:t>
            </w:r>
            <w:r>
              <w:rPr>
                <w:rFonts w:ascii="Times New Roman" w:hAnsi="Times New Roman" w:cs="Times New Roman"/>
                <w:sz w:val="24"/>
              </w:rPr>
              <w:t>Ra</w:t>
            </w:r>
            <w:r>
              <w:rPr>
                <w:rFonts w:ascii="Times New Roman" w:hAnsi="Times New Roman" w:cs="Times New Roman"/>
                <w:sz w:val="24"/>
              </w:rPr>
              <w:t>浓度范围为（</w:t>
            </w:r>
            <w:r>
              <w:rPr>
                <w:rFonts w:ascii="Times New Roman" w:hAnsi="Times New Roman" w:cs="Times New Roman"/>
                <w:sz w:val="24"/>
              </w:rPr>
              <w:t>12.28~17.20</w:t>
            </w:r>
            <w:r>
              <w:rPr>
                <w:rFonts w:ascii="Times New Roman" w:hAnsi="Times New Roman" w:cs="Times New Roman"/>
                <w:sz w:val="24"/>
              </w:rPr>
              <w:t>）</w:t>
            </w:r>
            <w:r>
              <w:rPr>
                <w:rFonts w:ascii="Times New Roman" w:hAnsi="Times New Roman" w:cs="Times New Roman"/>
                <w:sz w:val="24"/>
              </w:rPr>
              <w:t>mBq/L</w:t>
            </w:r>
            <w:r>
              <w:rPr>
                <w:rFonts w:ascii="Times New Roman" w:hAnsi="Times New Roman" w:cs="Times New Roman"/>
                <w:sz w:val="24"/>
              </w:rPr>
              <w:t>，</w:t>
            </w:r>
            <w:r>
              <w:rPr>
                <w:rFonts w:ascii="Times New Roman" w:hAnsi="Times New Roman" w:cs="Times New Roman"/>
                <w:sz w:val="24"/>
                <w:vertAlign w:val="superscript"/>
              </w:rPr>
              <w:t>210</w:t>
            </w:r>
            <w:r>
              <w:rPr>
                <w:rFonts w:ascii="Times New Roman" w:hAnsi="Times New Roman" w:cs="Times New Roman"/>
                <w:sz w:val="24"/>
              </w:rPr>
              <w:t>Po</w:t>
            </w:r>
            <w:r>
              <w:rPr>
                <w:rFonts w:ascii="Times New Roman" w:hAnsi="Times New Roman" w:cs="Times New Roman"/>
                <w:sz w:val="24"/>
              </w:rPr>
              <w:t>浓度范围为（</w:t>
            </w:r>
            <w:r>
              <w:rPr>
                <w:rFonts w:ascii="Times New Roman" w:hAnsi="Times New Roman" w:cs="Times New Roman"/>
                <w:sz w:val="24"/>
              </w:rPr>
              <w:t>4.01~6.79</w:t>
            </w:r>
            <w:r>
              <w:rPr>
                <w:rFonts w:ascii="Times New Roman" w:hAnsi="Times New Roman" w:cs="Times New Roman"/>
                <w:sz w:val="24"/>
              </w:rPr>
              <w:t>）</w:t>
            </w:r>
            <w:r>
              <w:rPr>
                <w:rFonts w:ascii="Times New Roman" w:hAnsi="Times New Roman" w:cs="Times New Roman"/>
                <w:sz w:val="24"/>
              </w:rPr>
              <w:t>mBq/L</w:t>
            </w:r>
            <w:r>
              <w:rPr>
                <w:rFonts w:ascii="Times New Roman" w:hAnsi="Times New Roman" w:cs="Times New Roman"/>
                <w:sz w:val="24"/>
              </w:rPr>
              <w:t>，</w:t>
            </w:r>
            <w:r>
              <w:rPr>
                <w:rFonts w:ascii="Times New Roman" w:hAnsi="Times New Roman" w:cs="Times New Roman"/>
                <w:sz w:val="24"/>
                <w:vertAlign w:val="superscript"/>
              </w:rPr>
              <w:t>210</w:t>
            </w:r>
            <w:r>
              <w:rPr>
                <w:rFonts w:ascii="Times New Roman" w:hAnsi="Times New Roman" w:cs="Times New Roman"/>
                <w:sz w:val="24"/>
              </w:rPr>
              <w:t>Pb</w:t>
            </w:r>
            <w:r>
              <w:rPr>
                <w:rFonts w:ascii="Times New Roman" w:hAnsi="Times New Roman" w:cs="Times New Roman"/>
                <w:sz w:val="24"/>
              </w:rPr>
              <w:t>浓度范围为（</w:t>
            </w:r>
            <w:r>
              <w:rPr>
                <w:rFonts w:ascii="Times New Roman" w:hAnsi="Times New Roman" w:cs="Times New Roman"/>
                <w:sz w:val="24"/>
              </w:rPr>
              <w:t>4.00~5.70</w:t>
            </w:r>
            <w:r>
              <w:rPr>
                <w:rFonts w:ascii="Times New Roman" w:hAnsi="Times New Roman" w:cs="Times New Roman"/>
                <w:sz w:val="24"/>
              </w:rPr>
              <w:t>）</w:t>
            </w:r>
            <w:r>
              <w:rPr>
                <w:rFonts w:ascii="Times New Roman" w:hAnsi="Times New Roman" w:cs="Times New Roman"/>
                <w:sz w:val="24"/>
              </w:rPr>
              <w:t>mBq/L</w:t>
            </w:r>
            <w:r>
              <w:rPr>
                <w:rFonts w:ascii="Times New Roman" w:hAnsi="Times New Roman" w:cs="Times New Roman"/>
                <w:sz w:val="24"/>
              </w:rPr>
              <w:t>；总</w:t>
            </w:r>
            <w:r>
              <w:rPr>
                <w:rFonts w:ascii="Times New Roman" w:hAnsi="Times New Roman" w:cs="Times New Roman"/>
                <w:sz w:val="24"/>
              </w:rPr>
              <w:t>α</w:t>
            </w:r>
            <w:r>
              <w:rPr>
                <w:rFonts w:ascii="Times New Roman" w:hAnsi="Times New Roman" w:cs="Times New Roman"/>
                <w:sz w:val="24"/>
              </w:rPr>
              <w:t>浓度范围为（</w:t>
            </w:r>
            <w:r>
              <w:rPr>
                <w:rFonts w:ascii="Times New Roman" w:hAnsi="Times New Roman" w:cs="Times New Roman"/>
                <w:sz w:val="24"/>
              </w:rPr>
              <w:t>0.14~0.28</w:t>
            </w:r>
            <w:r>
              <w:rPr>
                <w:rFonts w:ascii="Times New Roman" w:hAnsi="Times New Roman" w:cs="Times New Roman"/>
                <w:sz w:val="24"/>
              </w:rPr>
              <w:t>）</w:t>
            </w:r>
            <w:r>
              <w:rPr>
                <w:rFonts w:ascii="Times New Roman" w:hAnsi="Times New Roman" w:cs="Times New Roman"/>
                <w:sz w:val="24"/>
              </w:rPr>
              <w:t>Bq/L</w:t>
            </w:r>
            <w:r>
              <w:rPr>
                <w:rFonts w:ascii="Times New Roman" w:hAnsi="Times New Roman" w:cs="Times New Roman"/>
                <w:sz w:val="24"/>
              </w:rPr>
              <w:t>，总</w:t>
            </w:r>
            <w:r>
              <w:rPr>
                <w:rFonts w:ascii="Times New Roman" w:hAnsi="Times New Roman" w:cs="Times New Roman"/>
                <w:sz w:val="24"/>
              </w:rPr>
              <w:t>β</w:t>
            </w:r>
            <w:r>
              <w:rPr>
                <w:rFonts w:ascii="Times New Roman" w:hAnsi="Times New Roman" w:cs="Times New Roman"/>
                <w:sz w:val="24"/>
              </w:rPr>
              <w:t>浓度范围为（</w:t>
            </w:r>
            <w:r>
              <w:rPr>
                <w:rFonts w:ascii="Times New Roman" w:hAnsi="Times New Roman" w:cs="Times New Roman"/>
                <w:sz w:val="24"/>
              </w:rPr>
              <w:t>0.57~1.73</w:t>
            </w:r>
            <w:r>
              <w:rPr>
                <w:rFonts w:ascii="Times New Roman" w:hAnsi="Times New Roman" w:cs="Times New Roman"/>
                <w:sz w:val="24"/>
              </w:rPr>
              <w:t>）</w:t>
            </w:r>
            <w:r>
              <w:rPr>
                <w:rFonts w:ascii="Times New Roman" w:hAnsi="Times New Roman" w:cs="Times New Roman"/>
                <w:sz w:val="24"/>
              </w:rPr>
              <w:t>Bq/L</w:t>
            </w:r>
            <w:r>
              <w:rPr>
                <w:rFonts w:ascii="Times New Roman" w:hAnsi="Times New Roman" w:cs="Times New Roman"/>
                <w:sz w:val="24"/>
              </w:rPr>
              <w:t>。</w:t>
            </w:r>
          </w:p>
          <w:p w14:paraId="18EB4D63" w14:textId="77777777" w:rsidR="00576E1E" w:rsidRDefault="004325BC">
            <w:pPr>
              <w:tabs>
                <w:tab w:val="left" w:pos="3780"/>
              </w:tabs>
              <w:spacing w:line="480" w:lineRule="exact"/>
              <w:ind w:firstLine="482"/>
              <w:jc w:val="center"/>
              <w:rPr>
                <w:rFonts w:ascii="Times New Roman" w:hAnsi="Times New Roman" w:cs="Times New Roman"/>
                <w:sz w:val="24"/>
              </w:rPr>
            </w:pPr>
            <w:r>
              <w:rPr>
                <w:rFonts w:ascii="Times New Roman" w:hAnsi="Times New Roman" w:cs="Times New Roman"/>
                <w:sz w:val="24"/>
              </w:rPr>
              <w:t>表</w:t>
            </w:r>
            <w:r>
              <w:rPr>
                <w:rFonts w:ascii="Times New Roman" w:hAnsi="Times New Roman" w:cs="Times New Roman"/>
                <w:sz w:val="24"/>
              </w:rPr>
              <w:t xml:space="preserve">5.3-6  </w:t>
            </w:r>
            <w:r>
              <w:rPr>
                <w:rFonts w:ascii="Times New Roman" w:hAnsi="Times New Roman" w:cs="Times New Roman"/>
                <w:sz w:val="24"/>
              </w:rPr>
              <w:t>含矿含水层地下水放射性核素含量监测结果</w:t>
            </w:r>
          </w:p>
          <w:tbl>
            <w:tblPr>
              <w:tblStyle w:val="afff9"/>
              <w:tblW w:w="5000" w:type="pct"/>
              <w:jc w:val="center"/>
              <w:tblLook w:val="04A0" w:firstRow="1" w:lastRow="0" w:firstColumn="1" w:lastColumn="0" w:noHBand="0" w:noVBand="1"/>
            </w:tblPr>
            <w:tblGrid>
              <w:gridCol w:w="1674"/>
              <w:gridCol w:w="1434"/>
              <w:gridCol w:w="937"/>
              <w:gridCol w:w="937"/>
              <w:gridCol w:w="2007"/>
              <w:gridCol w:w="2362"/>
            </w:tblGrid>
            <w:tr w:rsidR="00576E1E" w14:paraId="4E75CDA7" w14:textId="77777777">
              <w:trPr>
                <w:trHeight w:val="340"/>
                <w:jc w:val="center"/>
              </w:trPr>
              <w:tc>
                <w:tcPr>
                  <w:tcW w:w="895" w:type="pct"/>
                  <w:vAlign w:val="center"/>
                </w:tcPr>
                <w:p w14:paraId="16049DB8"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监测项目</w:t>
                  </w:r>
                </w:p>
              </w:tc>
              <w:tc>
                <w:tcPr>
                  <w:tcW w:w="767" w:type="pct"/>
                  <w:vAlign w:val="center"/>
                </w:tcPr>
                <w:p w14:paraId="4A234BA6"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监测次数</w:t>
                  </w:r>
                </w:p>
              </w:tc>
              <w:tc>
                <w:tcPr>
                  <w:tcW w:w="501" w:type="pct"/>
                  <w:vAlign w:val="center"/>
                </w:tcPr>
                <w:p w14:paraId="4719F4CC"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WB</w:t>
                  </w:r>
                  <w:r>
                    <w:rPr>
                      <w:rFonts w:ascii="Times New Roman" w:hAnsi="Times New Roman" w:cs="Times New Roman"/>
                      <w:color w:val="000000"/>
                      <w:kern w:val="0"/>
                      <w:szCs w:val="21"/>
                    </w:rPr>
                    <w:t>1</w:t>
                  </w:r>
                </w:p>
              </w:tc>
              <w:tc>
                <w:tcPr>
                  <w:tcW w:w="501" w:type="pct"/>
                  <w:vAlign w:val="center"/>
                </w:tcPr>
                <w:p w14:paraId="49D1199D"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WB</w:t>
                  </w:r>
                  <w:r>
                    <w:rPr>
                      <w:rFonts w:ascii="Times New Roman" w:hAnsi="Times New Roman" w:cs="Times New Roman"/>
                      <w:szCs w:val="21"/>
                    </w:rPr>
                    <w:t>6</w:t>
                  </w:r>
                </w:p>
              </w:tc>
              <w:tc>
                <w:tcPr>
                  <w:tcW w:w="1073" w:type="pct"/>
                  <w:vAlign w:val="center"/>
                </w:tcPr>
                <w:p w14:paraId="75D07E43"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hint="eastAsia"/>
                      <w:szCs w:val="21"/>
                      <w:lang w:bidi="ar"/>
                    </w:rPr>
                    <w:t>勘探</w:t>
                  </w:r>
                  <w:r>
                    <w:rPr>
                      <w:rFonts w:ascii="Times New Roman" w:hAnsi="Times New Roman" w:cs="Times New Roman"/>
                      <w:szCs w:val="21"/>
                      <w:lang w:bidi="ar"/>
                    </w:rPr>
                    <w:t>阶段本底</w:t>
                  </w:r>
                </w:p>
              </w:tc>
              <w:tc>
                <w:tcPr>
                  <w:tcW w:w="1264" w:type="pct"/>
                  <w:vAlign w:val="center"/>
                </w:tcPr>
                <w:p w14:paraId="5A88D590"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lang w:bidi="ar"/>
                    </w:rPr>
                    <w:t>标准值（</w:t>
                  </w:r>
                  <w:r>
                    <w:rPr>
                      <w:rFonts w:ascii="Times New Roman" w:hAnsi="Times New Roman" w:cs="Times New Roman" w:hint="eastAsia"/>
                      <w:szCs w:val="21"/>
                      <w:lang w:bidi="ar"/>
                    </w:rPr>
                    <w:t>I</w:t>
                  </w:r>
                  <w:r>
                    <w:rPr>
                      <w:rFonts w:ascii="Times New Roman" w:hAnsi="Times New Roman" w:cs="Times New Roman"/>
                      <w:szCs w:val="21"/>
                      <w:lang w:bidi="ar"/>
                    </w:rPr>
                    <w:t>II</w:t>
                  </w:r>
                  <w:r>
                    <w:rPr>
                      <w:rFonts w:ascii="Times New Roman" w:hAnsi="Times New Roman" w:cs="Times New Roman" w:hint="eastAsia"/>
                      <w:szCs w:val="21"/>
                      <w:lang w:bidi="ar"/>
                    </w:rPr>
                    <w:t>类）</w:t>
                  </w:r>
                </w:p>
              </w:tc>
            </w:tr>
            <w:tr w:rsidR="00576E1E" w14:paraId="03380000" w14:textId="77777777">
              <w:trPr>
                <w:trHeight w:val="340"/>
                <w:jc w:val="center"/>
              </w:trPr>
              <w:tc>
                <w:tcPr>
                  <w:tcW w:w="895" w:type="pct"/>
                  <w:vMerge w:val="restart"/>
                  <w:vAlign w:val="center"/>
                </w:tcPr>
                <w:p w14:paraId="185F5F6E"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color w:val="000000"/>
                      <w:kern w:val="0"/>
                      <w:szCs w:val="21"/>
                    </w:rPr>
                    <w:t>U</w:t>
                  </w:r>
                  <w:r>
                    <w:rPr>
                      <w:rFonts w:ascii="Times New Roman" w:hAnsi="Times New Roman" w:cs="Times New Roman"/>
                      <w:color w:val="000000"/>
                      <w:kern w:val="0"/>
                      <w:szCs w:val="21"/>
                      <w:vertAlign w:val="subscript"/>
                    </w:rPr>
                    <w:t>天然</w:t>
                  </w:r>
                </w:p>
                <w:p w14:paraId="1DDCB7AF"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w:t>
                  </w:r>
                  <w:r>
                    <w:rPr>
                      <w:rFonts w:ascii="Times New Roman" w:hAnsi="Times New Roman" w:cs="Times New Roman"/>
                      <w:szCs w:val="21"/>
                      <w:lang w:bidi="ar"/>
                    </w:rPr>
                    <w:t>μg/L</w:t>
                  </w:r>
                  <w:r>
                    <w:rPr>
                      <w:rFonts w:ascii="Times New Roman" w:hAnsi="Times New Roman" w:cs="Times New Roman"/>
                      <w:szCs w:val="21"/>
                      <w:lang w:bidi="ar"/>
                    </w:rPr>
                    <w:t>）</w:t>
                  </w:r>
                </w:p>
              </w:tc>
              <w:tc>
                <w:tcPr>
                  <w:tcW w:w="767" w:type="pct"/>
                  <w:vAlign w:val="center"/>
                </w:tcPr>
                <w:p w14:paraId="377F7B4F"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第一次</w:t>
                  </w:r>
                </w:p>
              </w:tc>
              <w:tc>
                <w:tcPr>
                  <w:tcW w:w="501" w:type="pct"/>
                  <w:vAlign w:val="center"/>
                </w:tcPr>
                <w:p w14:paraId="30AA4B29"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szCs w:val="21"/>
                    </w:rPr>
                    <w:t>0.52</w:t>
                  </w:r>
                </w:p>
              </w:tc>
              <w:tc>
                <w:tcPr>
                  <w:tcW w:w="501" w:type="pct"/>
                  <w:vAlign w:val="center"/>
                </w:tcPr>
                <w:p w14:paraId="101225FC"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8.89</w:t>
                  </w:r>
                </w:p>
              </w:tc>
              <w:tc>
                <w:tcPr>
                  <w:tcW w:w="1073" w:type="pct"/>
                  <w:vMerge w:val="restart"/>
                  <w:vAlign w:val="center"/>
                </w:tcPr>
                <w:p w14:paraId="2347EFF8"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0.15</w:t>
                  </w:r>
                  <w:r>
                    <w:rPr>
                      <w:rFonts w:ascii="Times New Roman" w:hAnsi="Times New Roman" w:cs="Times New Roman" w:hint="eastAsia"/>
                      <w:szCs w:val="21"/>
                    </w:rPr>
                    <w:t>~</w:t>
                  </w:r>
                  <w:r>
                    <w:rPr>
                      <w:rFonts w:ascii="Times New Roman" w:hAnsi="Times New Roman" w:cs="Times New Roman"/>
                      <w:szCs w:val="21"/>
                    </w:rPr>
                    <w:t>27.4</w:t>
                  </w:r>
                </w:p>
              </w:tc>
              <w:tc>
                <w:tcPr>
                  <w:tcW w:w="1264" w:type="pct"/>
                  <w:vMerge w:val="restart"/>
                  <w:vAlign w:val="center"/>
                </w:tcPr>
                <w:p w14:paraId="19CDB225"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w:t>
                  </w:r>
                </w:p>
              </w:tc>
            </w:tr>
            <w:tr w:rsidR="00576E1E" w14:paraId="38A52048" w14:textId="77777777">
              <w:trPr>
                <w:trHeight w:val="340"/>
                <w:jc w:val="center"/>
              </w:trPr>
              <w:tc>
                <w:tcPr>
                  <w:tcW w:w="895" w:type="pct"/>
                  <w:vMerge/>
                  <w:vAlign w:val="center"/>
                </w:tcPr>
                <w:p w14:paraId="1664A937" w14:textId="77777777" w:rsidR="00576E1E" w:rsidRDefault="00576E1E">
                  <w:pPr>
                    <w:rPr>
                      <w:rFonts w:ascii="Times New Roman" w:hAnsi="Times New Roman" w:cs="Times New Roman"/>
                      <w:szCs w:val="21"/>
                    </w:rPr>
                  </w:pPr>
                </w:p>
              </w:tc>
              <w:tc>
                <w:tcPr>
                  <w:tcW w:w="767" w:type="pct"/>
                  <w:vAlign w:val="center"/>
                </w:tcPr>
                <w:p w14:paraId="2EBC52B7"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第二次</w:t>
                  </w:r>
                </w:p>
              </w:tc>
              <w:tc>
                <w:tcPr>
                  <w:tcW w:w="501" w:type="pct"/>
                  <w:vAlign w:val="center"/>
                </w:tcPr>
                <w:p w14:paraId="09BDF5A6"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0.64</w:t>
                  </w:r>
                </w:p>
              </w:tc>
              <w:tc>
                <w:tcPr>
                  <w:tcW w:w="501" w:type="pct"/>
                  <w:vAlign w:val="center"/>
                </w:tcPr>
                <w:p w14:paraId="57859980"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9.18</w:t>
                  </w:r>
                </w:p>
              </w:tc>
              <w:tc>
                <w:tcPr>
                  <w:tcW w:w="1073" w:type="pct"/>
                  <w:vMerge/>
                  <w:vAlign w:val="center"/>
                </w:tcPr>
                <w:p w14:paraId="3B5EA62E" w14:textId="77777777" w:rsidR="00576E1E" w:rsidRDefault="00576E1E">
                  <w:pPr>
                    <w:rPr>
                      <w:rFonts w:ascii="Times New Roman" w:hAnsi="Times New Roman" w:cs="Times New Roman"/>
                      <w:szCs w:val="21"/>
                    </w:rPr>
                  </w:pPr>
                </w:p>
              </w:tc>
              <w:tc>
                <w:tcPr>
                  <w:tcW w:w="1264" w:type="pct"/>
                  <w:vMerge/>
                  <w:vAlign w:val="center"/>
                </w:tcPr>
                <w:p w14:paraId="391A1505" w14:textId="77777777" w:rsidR="00576E1E" w:rsidRDefault="00576E1E">
                  <w:pPr>
                    <w:rPr>
                      <w:rFonts w:ascii="Times New Roman" w:hAnsi="Times New Roman" w:cs="Times New Roman"/>
                      <w:szCs w:val="21"/>
                    </w:rPr>
                  </w:pPr>
                </w:p>
              </w:tc>
            </w:tr>
            <w:tr w:rsidR="00576E1E" w14:paraId="341E6F3F" w14:textId="77777777">
              <w:trPr>
                <w:trHeight w:val="340"/>
                <w:jc w:val="center"/>
              </w:trPr>
              <w:tc>
                <w:tcPr>
                  <w:tcW w:w="895" w:type="pct"/>
                  <w:vMerge w:val="restart"/>
                  <w:vAlign w:val="center"/>
                </w:tcPr>
                <w:p w14:paraId="31D43E3A"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color w:val="000000"/>
                      <w:kern w:val="0"/>
                      <w:szCs w:val="21"/>
                      <w:vertAlign w:val="superscript"/>
                    </w:rPr>
                    <w:t>226</w:t>
                  </w:r>
                  <w:r>
                    <w:rPr>
                      <w:rFonts w:ascii="Times New Roman" w:hAnsi="Times New Roman" w:cs="Times New Roman"/>
                      <w:color w:val="000000"/>
                      <w:kern w:val="0"/>
                      <w:szCs w:val="21"/>
                    </w:rPr>
                    <w:t>Ra</w:t>
                  </w:r>
                </w:p>
                <w:p w14:paraId="36640944" w14:textId="77777777" w:rsidR="00576E1E" w:rsidRDefault="004325BC">
                  <w:pPr>
                    <w:tabs>
                      <w:tab w:val="left" w:pos="3780"/>
                    </w:tabs>
                    <w:jc w:val="center"/>
                    <w:rPr>
                      <w:rFonts w:ascii="Times New Roman" w:hAnsi="Times New Roman" w:cs="Times New Roman"/>
                      <w:szCs w:val="21"/>
                      <w:vertAlign w:val="superscript"/>
                    </w:rPr>
                  </w:pPr>
                  <w:r>
                    <w:rPr>
                      <w:rFonts w:ascii="Times New Roman" w:hAnsi="Times New Roman" w:cs="Times New Roman"/>
                      <w:szCs w:val="21"/>
                      <w:lang w:bidi="ar"/>
                    </w:rPr>
                    <w:t>（</w:t>
                  </w:r>
                  <w:r>
                    <w:rPr>
                      <w:rFonts w:ascii="Times New Roman" w:hAnsi="Times New Roman" w:cs="Times New Roman"/>
                      <w:color w:val="000000"/>
                      <w:kern w:val="0"/>
                      <w:szCs w:val="21"/>
                    </w:rPr>
                    <w:t>mBq/L</w:t>
                  </w:r>
                  <w:r>
                    <w:rPr>
                      <w:rFonts w:ascii="Times New Roman" w:hAnsi="Times New Roman" w:cs="Times New Roman"/>
                      <w:szCs w:val="21"/>
                      <w:lang w:bidi="ar"/>
                    </w:rPr>
                    <w:t>）</w:t>
                  </w:r>
                </w:p>
              </w:tc>
              <w:tc>
                <w:tcPr>
                  <w:tcW w:w="767" w:type="pct"/>
                  <w:vAlign w:val="center"/>
                </w:tcPr>
                <w:p w14:paraId="36C45982"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第一次</w:t>
                  </w:r>
                </w:p>
              </w:tc>
              <w:tc>
                <w:tcPr>
                  <w:tcW w:w="501" w:type="pct"/>
                  <w:vAlign w:val="center"/>
                </w:tcPr>
                <w:p w14:paraId="25AAA7F8"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12.28</w:t>
                  </w:r>
                </w:p>
              </w:tc>
              <w:tc>
                <w:tcPr>
                  <w:tcW w:w="501" w:type="pct"/>
                  <w:vAlign w:val="center"/>
                </w:tcPr>
                <w:p w14:paraId="1EFAA379"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16.58</w:t>
                  </w:r>
                </w:p>
              </w:tc>
              <w:tc>
                <w:tcPr>
                  <w:tcW w:w="1073" w:type="pct"/>
                  <w:vMerge w:val="restart"/>
                  <w:vAlign w:val="center"/>
                </w:tcPr>
                <w:p w14:paraId="105E0C49"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w:t>
                  </w:r>
                </w:p>
              </w:tc>
              <w:tc>
                <w:tcPr>
                  <w:tcW w:w="1264" w:type="pct"/>
                  <w:vMerge w:val="restart"/>
                  <w:vAlign w:val="center"/>
                </w:tcPr>
                <w:p w14:paraId="030A1042"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w:t>
                  </w:r>
                </w:p>
              </w:tc>
            </w:tr>
            <w:tr w:rsidR="00576E1E" w14:paraId="24A84268" w14:textId="77777777">
              <w:trPr>
                <w:trHeight w:val="340"/>
                <w:jc w:val="center"/>
              </w:trPr>
              <w:tc>
                <w:tcPr>
                  <w:tcW w:w="895" w:type="pct"/>
                  <w:vMerge/>
                  <w:vAlign w:val="center"/>
                </w:tcPr>
                <w:p w14:paraId="0E9E915E" w14:textId="77777777" w:rsidR="00576E1E" w:rsidRDefault="00576E1E">
                  <w:pPr>
                    <w:rPr>
                      <w:rFonts w:ascii="Times New Roman" w:hAnsi="Times New Roman" w:cs="Times New Roman"/>
                      <w:szCs w:val="21"/>
                    </w:rPr>
                  </w:pPr>
                </w:p>
              </w:tc>
              <w:tc>
                <w:tcPr>
                  <w:tcW w:w="767" w:type="pct"/>
                  <w:vAlign w:val="center"/>
                </w:tcPr>
                <w:p w14:paraId="743B8695"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第二次</w:t>
                  </w:r>
                </w:p>
              </w:tc>
              <w:tc>
                <w:tcPr>
                  <w:tcW w:w="501" w:type="pct"/>
                  <w:vAlign w:val="center"/>
                </w:tcPr>
                <w:p w14:paraId="2AA6EE41"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12.32</w:t>
                  </w:r>
                </w:p>
              </w:tc>
              <w:tc>
                <w:tcPr>
                  <w:tcW w:w="501" w:type="pct"/>
                  <w:vAlign w:val="center"/>
                </w:tcPr>
                <w:p w14:paraId="610EEB49"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17.20</w:t>
                  </w:r>
                </w:p>
              </w:tc>
              <w:tc>
                <w:tcPr>
                  <w:tcW w:w="1073" w:type="pct"/>
                  <w:vMerge/>
                  <w:vAlign w:val="center"/>
                </w:tcPr>
                <w:p w14:paraId="146527CA" w14:textId="77777777" w:rsidR="00576E1E" w:rsidRDefault="00576E1E">
                  <w:pPr>
                    <w:rPr>
                      <w:rFonts w:ascii="Times New Roman" w:hAnsi="Times New Roman" w:cs="Times New Roman"/>
                      <w:szCs w:val="21"/>
                    </w:rPr>
                  </w:pPr>
                </w:p>
              </w:tc>
              <w:tc>
                <w:tcPr>
                  <w:tcW w:w="1264" w:type="pct"/>
                  <w:vMerge/>
                  <w:vAlign w:val="center"/>
                </w:tcPr>
                <w:p w14:paraId="07B422D0" w14:textId="77777777" w:rsidR="00576E1E" w:rsidRDefault="00576E1E">
                  <w:pPr>
                    <w:rPr>
                      <w:rFonts w:ascii="Times New Roman" w:hAnsi="Times New Roman" w:cs="Times New Roman"/>
                      <w:szCs w:val="21"/>
                    </w:rPr>
                  </w:pPr>
                </w:p>
              </w:tc>
            </w:tr>
            <w:tr w:rsidR="00576E1E" w14:paraId="5BD3082F" w14:textId="77777777">
              <w:trPr>
                <w:trHeight w:val="340"/>
                <w:jc w:val="center"/>
              </w:trPr>
              <w:tc>
                <w:tcPr>
                  <w:tcW w:w="895" w:type="pct"/>
                  <w:vMerge w:val="restart"/>
                  <w:vAlign w:val="center"/>
                </w:tcPr>
                <w:p w14:paraId="66085623"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color w:val="000000"/>
                      <w:kern w:val="0"/>
                      <w:szCs w:val="21"/>
                      <w:vertAlign w:val="superscript"/>
                    </w:rPr>
                    <w:t>210</w:t>
                  </w:r>
                  <w:r>
                    <w:rPr>
                      <w:rFonts w:ascii="Times New Roman" w:hAnsi="Times New Roman" w:cs="Times New Roman"/>
                      <w:color w:val="000000"/>
                      <w:kern w:val="0"/>
                      <w:szCs w:val="21"/>
                    </w:rPr>
                    <w:t>Po</w:t>
                  </w:r>
                </w:p>
                <w:p w14:paraId="68DD6C0E"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w:t>
                  </w:r>
                  <w:r>
                    <w:rPr>
                      <w:rFonts w:ascii="Times New Roman" w:hAnsi="Times New Roman" w:cs="Times New Roman"/>
                      <w:color w:val="000000"/>
                      <w:kern w:val="0"/>
                      <w:szCs w:val="21"/>
                    </w:rPr>
                    <w:t>mBq/L</w:t>
                  </w:r>
                  <w:r>
                    <w:rPr>
                      <w:rFonts w:ascii="Times New Roman" w:hAnsi="Times New Roman" w:cs="Times New Roman"/>
                      <w:szCs w:val="21"/>
                      <w:lang w:bidi="ar"/>
                    </w:rPr>
                    <w:t>）</w:t>
                  </w:r>
                </w:p>
              </w:tc>
              <w:tc>
                <w:tcPr>
                  <w:tcW w:w="767" w:type="pct"/>
                  <w:vAlign w:val="center"/>
                </w:tcPr>
                <w:p w14:paraId="11875225"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第一次</w:t>
                  </w:r>
                </w:p>
              </w:tc>
              <w:tc>
                <w:tcPr>
                  <w:tcW w:w="501" w:type="pct"/>
                  <w:vAlign w:val="center"/>
                </w:tcPr>
                <w:p w14:paraId="0F670EFD"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4.01</w:t>
                  </w:r>
                </w:p>
              </w:tc>
              <w:tc>
                <w:tcPr>
                  <w:tcW w:w="501" w:type="pct"/>
                  <w:vAlign w:val="center"/>
                </w:tcPr>
                <w:p w14:paraId="7FB6C690"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6.76</w:t>
                  </w:r>
                </w:p>
              </w:tc>
              <w:tc>
                <w:tcPr>
                  <w:tcW w:w="1073" w:type="pct"/>
                  <w:vMerge w:val="restart"/>
                  <w:vAlign w:val="center"/>
                </w:tcPr>
                <w:p w14:paraId="21EC8D88"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hint="eastAsia"/>
                      <w:szCs w:val="21"/>
                      <w:lang w:bidi="ar"/>
                    </w:rPr>
                    <w:t>/</w:t>
                  </w:r>
                </w:p>
              </w:tc>
              <w:tc>
                <w:tcPr>
                  <w:tcW w:w="1264" w:type="pct"/>
                  <w:vMerge w:val="restart"/>
                  <w:vAlign w:val="center"/>
                </w:tcPr>
                <w:p w14:paraId="0AFE60C4"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hint="eastAsia"/>
                      <w:szCs w:val="21"/>
                      <w:lang w:bidi="ar"/>
                    </w:rPr>
                    <w:t>/</w:t>
                  </w:r>
                </w:p>
              </w:tc>
            </w:tr>
            <w:tr w:rsidR="00576E1E" w14:paraId="56B4A49C" w14:textId="77777777">
              <w:trPr>
                <w:trHeight w:val="340"/>
                <w:jc w:val="center"/>
              </w:trPr>
              <w:tc>
                <w:tcPr>
                  <w:tcW w:w="895" w:type="pct"/>
                  <w:vMerge/>
                  <w:vAlign w:val="center"/>
                </w:tcPr>
                <w:p w14:paraId="49EDC9C4" w14:textId="77777777" w:rsidR="00576E1E" w:rsidRDefault="00576E1E">
                  <w:pPr>
                    <w:tabs>
                      <w:tab w:val="left" w:pos="3780"/>
                    </w:tabs>
                    <w:jc w:val="center"/>
                    <w:rPr>
                      <w:rFonts w:ascii="Times New Roman" w:hAnsi="Times New Roman" w:cs="Times New Roman"/>
                      <w:szCs w:val="21"/>
                      <w:lang w:bidi="ar"/>
                    </w:rPr>
                  </w:pPr>
                </w:p>
              </w:tc>
              <w:tc>
                <w:tcPr>
                  <w:tcW w:w="767" w:type="pct"/>
                  <w:vAlign w:val="center"/>
                </w:tcPr>
                <w:p w14:paraId="4262441D"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第二次</w:t>
                  </w:r>
                </w:p>
              </w:tc>
              <w:tc>
                <w:tcPr>
                  <w:tcW w:w="501" w:type="pct"/>
                  <w:vAlign w:val="center"/>
                </w:tcPr>
                <w:p w14:paraId="4EDBD331"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4.24</w:t>
                  </w:r>
                </w:p>
              </w:tc>
              <w:tc>
                <w:tcPr>
                  <w:tcW w:w="501" w:type="pct"/>
                  <w:vAlign w:val="center"/>
                </w:tcPr>
                <w:p w14:paraId="6241E3A7"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6.79</w:t>
                  </w:r>
                </w:p>
              </w:tc>
              <w:tc>
                <w:tcPr>
                  <w:tcW w:w="1073" w:type="pct"/>
                  <w:vMerge/>
                  <w:vAlign w:val="center"/>
                </w:tcPr>
                <w:p w14:paraId="14C76A3E" w14:textId="77777777" w:rsidR="00576E1E" w:rsidRDefault="00576E1E">
                  <w:pPr>
                    <w:tabs>
                      <w:tab w:val="left" w:pos="3780"/>
                    </w:tabs>
                    <w:jc w:val="center"/>
                    <w:rPr>
                      <w:rFonts w:ascii="Times New Roman" w:hAnsi="Times New Roman" w:cs="Times New Roman"/>
                      <w:szCs w:val="21"/>
                      <w:lang w:bidi="ar"/>
                    </w:rPr>
                  </w:pPr>
                </w:p>
              </w:tc>
              <w:tc>
                <w:tcPr>
                  <w:tcW w:w="1264" w:type="pct"/>
                  <w:vMerge/>
                  <w:vAlign w:val="center"/>
                </w:tcPr>
                <w:p w14:paraId="41438791" w14:textId="77777777" w:rsidR="00576E1E" w:rsidRDefault="00576E1E">
                  <w:pPr>
                    <w:tabs>
                      <w:tab w:val="left" w:pos="3780"/>
                    </w:tabs>
                    <w:jc w:val="center"/>
                    <w:rPr>
                      <w:rFonts w:ascii="Times New Roman" w:hAnsi="Times New Roman" w:cs="Times New Roman"/>
                      <w:szCs w:val="21"/>
                      <w:lang w:bidi="ar"/>
                    </w:rPr>
                  </w:pPr>
                </w:p>
              </w:tc>
            </w:tr>
            <w:tr w:rsidR="00576E1E" w14:paraId="7C782D7C" w14:textId="77777777">
              <w:trPr>
                <w:trHeight w:val="340"/>
                <w:jc w:val="center"/>
              </w:trPr>
              <w:tc>
                <w:tcPr>
                  <w:tcW w:w="895" w:type="pct"/>
                  <w:vMerge w:val="restart"/>
                  <w:vAlign w:val="center"/>
                </w:tcPr>
                <w:p w14:paraId="6B1BD3D4"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color w:val="000000"/>
                      <w:kern w:val="0"/>
                      <w:szCs w:val="21"/>
                      <w:vertAlign w:val="superscript"/>
                    </w:rPr>
                    <w:t>210</w:t>
                  </w:r>
                  <w:r>
                    <w:rPr>
                      <w:rFonts w:ascii="Times New Roman" w:hAnsi="Times New Roman" w:cs="Times New Roman"/>
                      <w:color w:val="000000"/>
                      <w:kern w:val="0"/>
                      <w:szCs w:val="21"/>
                    </w:rPr>
                    <w:t>Pb</w:t>
                  </w:r>
                </w:p>
                <w:p w14:paraId="259A6015"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w:t>
                  </w:r>
                  <w:r>
                    <w:rPr>
                      <w:rFonts w:ascii="Times New Roman" w:hAnsi="Times New Roman" w:cs="Times New Roman"/>
                      <w:color w:val="000000"/>
                      <w:kern w:val="0"/>
                      <w:szCs w:val="21"/>
                    </w:rPr>
                    <w:t>mBq/L</w:t>
                  </w:r>
                  <w:r>
                    <w:rPr>
                      <w:rFonts w:ascii="Times New Roman" w:hAnsi="Times New Roman" w:cs="Times New Roman"/>
                      <w:szCs w:val="21"/>
                      <w:lang w:bidi="ar"/>
                    </w:rPr>
                    <w:t>）</w:t>
                  </w:r>
                </w:p>
              </w:tc>
              <w:tc>
                <w:tcPr>
                  <w:tcW w:w="767" w:type="pct"/>
                  <w:vAlign w:val="center"/>
                </w:tcPr>
                <w:p w14:paraId="2E64C70B"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第一次</w:t>
                  </w:r>
                </w:p>
              </w:tc>
              <w:tc>
                <w:tcPr>
                  <w:tcW w:w="501" w:type="pct"/>
                  <w:vAlign w:val="center"/>
                </w:tcPr>
                <w:p w14:paraId="6B34BA6C"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4.00</w:t>
                  </w:r>
                </w:p>
              </w:tc>
              <w:tc>
                <w:tcPr>
                  <w:tcW w:w="501" w:type="pct"/>
                  <w:vAlign w:val="center"/>
                </w:tcPr>
                <w:p w14:paraId="60E0C1BC"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5.48</w:t>
                  </w:r>
                </w:p>
              </w:tc>
              <w:tc>
                <w:tcPr>
                  <w:tcW w:w="1073" w:type="pct"/>
                  <w:vMerge w:val="restart"/>
                  <w:vAlign w:val="center"/>
                </w:tcPr>
                <w:p w14:paraId="297536EB"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hint="eastAsia"/>
                      <w:szCs w:val="21"/>
                      <w:lang w:bidi="ar"/>
                    </w:rPr>
                    <w:t>/</w:t>
                  </w:r>
                </w:p>
              </w:tc>
              <w:tc>
                <w:tcPr>
                  <w:tcW w:w="1264" w:type="pct"/>
                  <w:vMerge w:val="restart"/>
                  <w:vAlign w:val="center"/>
                </w:tcPr>
                <w:p w14:paraId="10C8A53F"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hint="eastAsia"/>
                      <w:szCs w:val="21"/>
                      <w:lang w:bidi="ar"/>
                    </w:rPr>
                    <w:t>/</w:t>
                  </w:r>
                </w:p>
              </w:tc>
            </w:tr>
            <w:tr w:rsidR="00576E1E" w14:paraId="1B99225A" w14:textId="77777777">
              <w:trPr>
                <w:trHeight w:val="340"/>
                <w:jc w:val="center"/>
              </w:trPr>
              <w:tc>
                <w:tcPr>
                  <w:tcW w:w="895" w:type="pct"/>
                  <w:vMerge/>
                  <w:vAlign w:val="center"/>
                </w:tcPr>
                <w:p w14:paraId="2975F8D1" w14:textId="77777777" w:rsidR="00576E1E" w:rsidRDefault="00576E1E">
                  <w:pPr>
                    <w:tabs>
                      <w:tab w:val="left" w:pos="3780"/>
                    </w:tabs>
                    <w:jc w:val="center"/>
                    <w:rPr>
                      <w:rFonts w:ascii="Times New Roman" w:hAnsi="Times New Roman" w:cs="Times New Roman"/>
                      <w:szCs w:val="21"/>
                      <w:lang w:bidi="ar"/>
                    </w:rPr>
                  </w:pPr>
                </w:p>
              </w:tc>
              <w:tc>
                <w:tcPr>
                  <w:tcW w:w="767" w:type="pct"/>
                  <w:vAlign w:val="center"/>
                </w:tcPr>
                <w:p w14:paraId="2DD72CB0"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第二次</w:t>
                  </w:r>
                </w:p>
              </w:tc>
              <w:tc>
                <w:tcPr>
                  <w:tcW w:w="501" w:type="pct"/>
                  <w:vAlign w:val="center"/>
                </w:tcPr>
                <w:p w14:paraId="32DA2FB5"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4.23</w:t>
                  </w:r>
                </w:p>
              </w:tc>
              <w:tc>
                <w:tcPr>
                  <w:tcW w:w="501" w:type="pct"/>
                  <w:vAlign w:val="center"/>
                </w:tcPr>
                <w:p w14:paraId="77650F70"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5.70</w:t>
                  </w:r>
                </w:p>
              </w:tc>
              <w:tc>
                <w:tcPr>
                  <w:tcW w:w="1073" w:type="pct"/>
                  <w:vMerge/>
                  <w:vAlign w:val="center"/>
                </w:tcPr>
                <w:p w14:paraId="7B0E2FF9" w14:textId="77777777" w:rsidR="00576E1E" w:rsidRDefault="00576E1E">
                  <w:pPr>
                    <w:tabs>
                      <w:tab w:val="left" w:pos="3780"/>
                    </w:tabs>
                    <w:jc w:val="center"/>
                    <w:rPr>
                      <w:rFonts w:ascii="Times New Roman" w:hAnsi="Times New Roman" w:cs="Times New Roman"/>
                      <w:szCs w:val="21"/>
                      <w:lang w:bidi="ar"/>
                    </w:rPr>
                  </w:pPr>
                </w:p>
              </w:tc>
              <w:tc>
                <w:tcPr>
                  <w:tcW w:w="1264" w:type="pct"/>
                  <w:vMerge/>
                  <w:vAlign w:val="center"/>
                </w:tcPr>
                <w:p w14:paraId="6A53600F" w14:textId="77777777" w:rsidR="00576E1E" w:rsidRDefault="00576E1E">
                  <w:pPr>
                    <w:tabs>
                      <w:tab w:val="left" w:pos="3780"/>
                    </w:tabs>
                    <w:jc w:val="center"/>
                    <w:rPr>
                      <w:rFonts w:ascii="Times New Roman" w:hAnsi="Times New Roman" w:cs="Times New Roman"/>
                      <w:szCs w:val="21"/>
                      <w:lang w:bidi="ar"/>
                    </w:rPr>
                  </w:pPr>
                </w:p>
              </w:tc>
            </w:tr>
            <w:tr w:rsidR="00576E1E" w14:paraId="232EC50C" w14:textId="77777777">
              <w:trPr>
                <w:trHeight w:val="340"/>
                <w:jc w:val="center"/>
              </w:trPr>
              <w:tc>
                <w:tcPr>
                  <w:tcW w:w="895" w:type="pct"/>
                  <w:vMerge w:val="restart"/>
                  <w:vAlign w:val="center"/>
                </w:tcPr>
                <w:p w14:paraId="5CC796AF"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总</w:t>
                  </w:r>
                  <w:r>
                    <w:rPr>
                      <w:rFonts w:ascii="Times New Roman" w:hAnsi="Times New Roman" w:cs="Times New Roman"/>
                      <w:szCs w:val="21"/>
                      <w:lang w:bidi="ar"/>
                    </w:rPr>
                    <w:t>α</w:t>
                  </w:r>
                </w:p>
                <w:p w14:paraId="6FEC960E"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w:t>
                  </w:r>
                  <w:r>
                    <w:rPr>
                      <w:rFonts w:ascii="Times New Roman" w:hAnsi="Times New Roman" w:cs="Times New Roman"/>
                      <w:color w:val="000000"/>
                      <w:kern w:val="0"/>
                      <w:szCs w:val="21"/>
                    </w:rPr>
                    <w:t>Bq/L</w:t>
                  </w:r>
                  <w:r>
                    <w:rPr>
                      <w:rFonts w:ascii="Times New Roman" w:hAnsi="Times New Roman" w:cs="Times New Roman"/>
                      <w:szCs w:val="21"/>
                      <w:lang w:bidi="ar"/>
                    </w:rPr>
                    <w:t>）</w:t>
                  </w:r>
                </w:p>
              </w:tc>
              <w:tc>
                <w:tcPr>
                  <w:tcW w:w="767" w:type="pct"/>
                  <w:vAlign w:val="center"/>
                </w:tcPr>
                <w:p w14:paraId="62459929"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第一次</w:t>
                  </w:r>
                </w:p>
              </w:tc>
              <w:tc>
                <w:tcPr>
                  <w:tcW w:w="501" w:type="pct"/>
                  <w:vAlign w:val="center"/>
                </w:tcPr>
                <w:p w14:paraId="2311A053"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0</w:t>
                  </w:r>
                  <w:r>
                    <w:rPr>
                      <w:rFonts w:ascii="Times New Roman" w:hAnsi="Times New Roman" w:cs="Times New Roman"/>
                      <w:color w:val="000000"/>
                      <w:kern w:val="0"/>
                      <w:szCs w:val="21"/>
                    </w:rPr>
                    <w:t>.14</w:t>
                  </w:r>
                </w:p>
              </w:tc>
              <w:tc>
                <w:tcPr>
                  <w:tcW w:w="501" w:type="pct"/>
                  <w:vAlign w:val="center"/>
                </w:tcPr>
                <w:p w14:paraId="76404F3D"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0.27</w:t>
                  </w:r>
                </w:p>
              </w:tc>
              <w:tc>
                <w:tcPr>
                  <w:tcW w:w="1073" w:type="pct"/>
                  <w:vMerge w:val="restart"/>
                  <w:vAlign w:val="center"/>
                </w:tcPr>
                <w:p w14:paraId="1C2CD51E"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w:t>
                  </w:r>
                </w:p>
              </w:tc>
              <w:tc>
                <w:tcPr>
                  <w:tcW w:w="1264" w:type="pct"/>
                  <w:vMerge w:val="restart"/>
                  <w:vAlign w:val="center"/>
                </w:tcPr>
                <w:p w14:paraId="7EF8A068"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0</w:t>
                  </w:r>
                  <w:r>
                    <w:rPr>
                      <w:rFonts w:ascii="Times New Roman" w:hAnsi="Times New Roman" w:cs="Times New Roman"/>
                      <w:szCs w:val="21"/>
                    </w:rPr>
                    <w:t>.5</w:t>
                  </w:r>
                </w:p>
              </w:tc>
            </w:tr>
            <w:tr w:rsidR="00576E1E" w14:paraId="703CA49E" w14:textId="77777777">
              <w:trPr>
                <w:trHeight w:val="340"/>
                <w:jc w:val="center"/>
              </w:trPr>
              <w:tc>
                <w:tcPr>
                  <w:tcW w:w="895" w:type="pct"/>
                  <w:vMerge/>
                  <w:vAlign w:val="center"/>
                </w:tcPr>
                <w:p w14:paraId="544A1C39" w14:textId="77777777" w:rsidR="00576E1E" w:rsidRDefault="00576E1E">
                  <w:pPr>
                    <w:rPr>
                      <w:rFonts w:ascii="Times New Roman" w:hAnsi="Times New Roman" w:cs="Times New Roman"/>
                      <w:szCs w:val="21"/>
                    </w:rPr>
                  </w:pPr>
                </w:p>
              </w:tc>
              <w:tc>
                <w:tcPr>
                  <w:tcW w:w="767" w:type="pct"/>
                  <w:vAlign w:val="center"/>
                </w:tcPr>
                <w:p w14:paraId="3A299FC2"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第二次</w:t>
                  </w:r>
                </w:p>
              </w:tc>
              <w:tc>
                <w:tcPr>
                  <w:tcW w:w="501" w:type="pct"/>
                  <w:vAlign w:val="center"/>
                </w:tcPr>
                <w:p w14:paraId="69E2A247"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0.14</w:t>
                  </w:r>
                </w:p>
              </w:tc>
              <w:tc>
                <w:tcPr>
                  <w:tcW w:w="501" w:type="pct"/>
                  <w:vAlign w:val="center"/>
                </w:tcPr>
                <w:p w14:paraId="36785E9A"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0.28</w:t>
                  </w:r>
                </w:p>
              </w:tc>
              <w:tc>
                <w:tcPr>
                  <w:tcW w:w="1073" w:type="pct"/>
                  <w:vMerge/>
                  <w:vAlign w:val="center"/>
                </w:tcPr>
                <w:p w14:paraId="42D2077F" w14:textId="77777777" w:rsidR="00576E1E" w:rsidRDefault="00576E1E">
                  <w:pPr>
                    <w:rPr>
                      <w:rFonts w:ascii="Times New Roman" w:hAnsi="Times New Roman" w:cs="Times New Roman"/>
                      <w:szCs w:val="21"/>
                    </w:rPr>
                  </w:pPr>
                </w:p>
              </w:tc>
              <w:tc>
                <w:tcPr>
                  <w:tcW w:w="1264" w:type="pct"/>
                  <w:vMerge/>
                  <w:vAlign w:val="center"/>
                </w:tcPr>
                <w:p w14:paraId="0E766CE7" w14:textId="77777777" w:rsidR="00576E1E" w:rsidRDefault="00576E1E">
                  <w:pPr>
                    <w:rPr>
                      <w:rFonts w:ascii="Times New Roman" w:hAnsi="Times New Roman" w:cs="Times New Roman"/>
                      <w:szCs w:val="21"/>
                    </w:rPr>
                  </w:pPr>
                </w:p>
              </w:tc>
            </w:tr>
            <w:tr w:rsidR="00576E1E" w14:paraId="7F082E44" w14:textId="77777777">
              <w:trPr>
                <w:trHeight w:val="340"/>
                <w:jc w:val="center"/>
              </w:trPr>
              <w:tc>
                <w:tcPr>
                  <w:tcW w:w="895" w:type="pct"/>
                  <w:vMerge w:val="restart"/>
                  <w:vAlign w:val="center"/>
                </w:tcPr>
                <w:p w14:paraId="61844545" w14:textId="77777777" w:rsidR="00576E1E" w:rsidRDefault="004325BC">
                  <w:pPr>
                    <w:jc w:val="center"/>
                    <w:rPr>
                      <w:rFonts w:ascii="Times New Roman" w:hAnsi="Times New Roman" w:cs="Times New Roman"/>
                      <w:szCs w:val="21"/>
                    </w:rPr>
                  </w:pPr>
                  <w:r>
                    <w:rPr>
                      <w:rFonts w:ascii="Times New Roman" w:hAnsi="Times New Roman" w:cs="Times New Roman"/>
                      <w:szCs w:val="21"/>
                    </w:rPr>
                    <w:t>总</w:t>
                  </w:r>
                  <w:r>
                    <w:rPr>
                      <w:rFonts w:ascii="Times New Roman" w:hAnsi="Times New Roman" w:cs="Times New Roman"/>
                      <w:szCs w:val="21"/>
                    </w:rPr>
                    <w:t>β</w:t>
                  </w:r>
                </w:p>
                <w:p w14:paraId="2A625C48" w14:textId="77777777" w:rsidR="00576E1E" w:rsidRDefault="004325BC">
                  <w:pPr>
                    <w:jc w:val="center"/>
                    <w:rPr>
                      <w:rFonts w:ascii="Times New Roman" w:hAnsi="Times New Roman" w:cs="Times New Roman"/>
                      <w:szCs w:val="21"/>
                    </w:rPr>
                  </w:pPr>
                  <w:r>
                    <w:rPr>
                      <w:rFonts w:ascii="Times New Roman" w:hAnsi="Times New Roman" w:cs="Times New Roman"/>
                      <w:szCs w:val="21"/>
                      <w:lang w:bidi="ar"/>
                    </w:rPr>
                    <w:t>（</w:t>
                  </w:r>
                  <w:r>
                    <w:rPr>
                      <w:rFonts w:ascii="Times New Roman" w:hAnsi="Times New Roman" w:cs="Times New Roman"/>
                      <w:color w:val="000000"/>
                      <w:kern w:val="0"/>
                      <w:szCs w:val="21"/>
                    </w:rPr>
                    <w:t>Bq/L</w:t>
                  </w:r>
                  <w:r>
                    <w:rPr>
                      <w:rFonts w:ascii="Times New Roman" w:hAnsi="Times New Roman" w:cs="Times New Roman"/>
                      <w:szCs w:val="21"/>
                      <w:lang w:bidi="ar"/>
                    </w:rPr>
                    <w:t>）</w:t>
                  </w:r>
                </w:p>
              </w:tc>
              <w:tc>
                <w:tcPr>
                  <w:tcW w:w="767" w:type="pct"/>
                  <w:vAlign w:val="center"/>
                </w:tcPr>
                <w:p w14:paraId="1A7B056F"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第一次</w:t>
                  </w:r>
                </w:p>
              </w:tc>
              <w:tc>
                <w:tcPr>
                  <w:tcW w:w="501" w:type="pct"/>
                  <w:vAlign w:val="center"/>
                </w:tcPr>
                <w:p w14:paraId="7C8C2D8A"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0.57</w:t>
                  </w:r>
                </w:p>
              </w:tc>
              <w:tc>
                <w:tcPr>
                  <w:tcW w:w="501" w:type="pct"/>
                  <w:vAlign w:val="center"/>
                </w:tcPr>
                <w:p w14:paraId="28BC0C82"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1.68</w:t>
                  </w:r>
                </w:p>
              </w:tc>
              <w:tc>
                <w:tcPr>
                  <w:tcW w:w="1073" w:type="pct"/>
                  <w:vMerge w:val="restart"/>
                  <w:vAlign w:val="center"/>
                </w:tcPr>
                <w:p w14:paraId="513896FD" w14:textId="77777777" w:rsidR="00576E1E" w:rsidRDefault="004325BC">
                  <w:pPr>
                    <w:jc w:val="center"/>
                    <w:rPr>
                      <w:rFonts w:ascii="Times New Roman" w:hAnsi="Times New Roman" w:cs="Times New Roman"/>
                      <w:szCs w:val="21"/>
                    </w:rPr>
                  </w:pPr>
                  <w:r>
                    <w:rPr>
                      <w:rFonts w:ascii="Times New Roman" w:hAnsi="Times New Roman" w:cs="Times New Roman"/>
                      <w:szCs w:val="21"/>
                    </w:rPr>
                    <w:t>/</w:t>
                  </w:r>
                </w:p>
              </w:tc>
              <w:tc>
                <w:tcPr>
                  <w:tcW w:w="1264" w:type="pct"/>
                  <w:vMerge w:val="restart"/>
                  <w:vAlign w:val="center"/>
                </w:tcPr>
                <w:p w14:paraId="030557DB"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w:t>
                  </w:r>
                  <w:r>
                    <w:rPr>
                      <w:rFonts w:ascii="Times New Roman" w:hAnsi="Times New Roman" w:cs="Times New Roman"/>
                      <w:szCs w:val="21"/>
                    </w:rPr>
                    <w:t>.0</w:t>
                  </w:r>
                </w:p>
              </w:tc>
            </w:tr>
            <w:tr w:rsidR="00576E1E" w14:paraId="05DBFD2F" w14:textId="77777777">
              <w:trPr>
                <w:trHeight w:val="340"/>
                <w:jc w:val="center"/>
              </w:trPr>
              <w:tc>
                <w:tcPr>
                  <w:tcW w:w="895" w:type="pct"/>
                  <w:vMerge/>
                  <w:vAlign w:val="center"/>
                </w:tcPr>
                <w:p w14:paraId="77E3F25E" w14:textId="77777777" w:rsidR="00576E1E" w:rsidRDefault="00576E1E">
                  <w:pPr>
                    <w:jc w:val="center"/>
                    <w:rPr>
                      <w:rFonts w:ascii="Times New Roman" w:hAnsi="Times New Roman" w:cs="Times New Roman"/>
                      <w:szCs w:val="21"/>
                    </w:rPr>
                  </w:pPr>
                </w:p>
              </w:tc>
              <w:tc>
                <w:tcPr>
                  <w:tcW w:w="767" w:type="pct"/>
                  <w:vAlign w:val="center"/>
                </w:tcPr>
                <w:p w14:paraId="7ED6073E"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第二次</w:t>
                  </w:r>
                </w:p>
              </w:tc>
              <w:tc>
                <w:tcPr>
                  <w:tcW w:w="501" w:type="pct"/>
                  <w:vAlign w:val="center"/>
                </w:tcPr>
                <w:p w14:paraId="73E0C28B"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0</w:t>
                  </w:r>
                  <w:r>
                    <w:rPr>
                      <w:rFonts w:ascii="Times New Roman" w:hAnsi="Times New Roman" w:cs="Times New Roman"/>
                      <w:color w:val="000000"/>
                      <w:kern w:val="0"/>
                      <w:szCs w:val="21"/>
                    </w:rPr>
                    <w:t>.59</w:t>
                  </w:r>
                </w:p>
              </w:tc>
              <w:tc>
                <w:tcPr>
                  <w:tcW w:w="501" w:type="pct"/>
                  <w:vAlign w:val="center"/>
                </w:tcPr>
                <w:p w14:paraId="1094336D"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1.73</w:t>
                  </w:r>
                </w:p>
              </w:tc>
              <w:tc>
                <w:tcPr>
                  <w:tcW w:w="1073" w:type="pct"/>
                  <w:vMerge/>
                  <w:vAlign w:val="center"/>
                </w:tcPr>
                <w:p w14:paraId="2085A9DA" w14:textId="77777777" w:rsidR="00576E1E" w:rsidRDefault="00576E1E">
                  <w:pPr>
                    <w:jc w:val="center"/>
                    <w:rPr>
                      <w:rFonts w:ascii="Times New Roman" w:hAnsi="Times New Roman" w:cs="Times New Roman"/>
                      <w:szCs w:val="21"/>
                    </w:rPr>
                  </w:pPr>
                </w:p>
              </w:tc>
              <w:tc>
                <w:tcPr>
                  <w:tcW w:w="1264" w:type="pct"/>
                  <w:vMerge/>
                  <w:vAlign w:val="center"/>
                </w:tcPr>
                <w:p w14:paraId="42D1CE16" w14:textId="77777777" w:rsidR="00576E1E" w:rsidRDefault="00576E1E">
                  <w:pPr>
                    <w:jc w:val="center"/>
                    <w:rPr>
                      <w:rFonts w:ascii="Times New Roman" w:hAnsi="Times New Roman" w:cs="Times New Roman"/>
                      <w:szCs w:val="21"/>
                    </w:rPr>
                  </w:pPr>
                </w:p>
              </w:tc>
            </w:tr>
          </w:tbl>
          <w:p w14:paraId="638CA9B9" w14:textId="77777777" w:rsidR="00576E1E" w:rsidRDefault="004325BC">
            <w:pPr>
              <w:tabs>
                <w:tab w:val="left" w:pos="3780"/>
              </w:tabs>
              <w:spacing w:line="480" w:lineRule="exact"/>
              <w:ind w:firstLine="482"/>
              <w:rPr>
                <w:rFonts w:ascii="Times New Roman" w:hAnsi="Times New Roman" w:cs="Times New Roman"/>
                <w:sz w:val="24"/>
              </w:rPr>
            </w:pPr>
            <w:r>
              <w:rPr>
                <w:rFonts w:ascii="Times New Roman" w:hAnsi="Times New Roman" w:cs="Times New Roman"/>
                <w:sz w:val="24"/>
              </w:rPr>
              <w:t>2</w:t>
            </w:r>
            <w:r>
              <w:rPr>
                <w:rFonts w:ascii="Times New Roman" w:hAnsi="Times New Roman" w:cs="Times New Roman"/>
                <w:sz w:val="24"/>
              </w:rPr>
              <w:t>）非放射性指标</w:t>
            </w:r>
            <w:r>
              <w:rPr>
                <w:rFonts w:ascii="Times New Roman" w:hAnsi="Times New Roman" w:cs="Times New Roman" w:hint="eastAsia"/>
                <w:sz w:val="24"/>
              </w:rPr>
              <w:t>监测结果</w:t>
            </w:r>
          </w:p>
          <w:p w14:paraId="2657FA25" w14:textId="77777777" w:rsidR="00576E1E" w:rsidRDefault="004325BC">
            <w:pPr>
              <w:tabs>
                <w:tab w:val="left" w:pos="3780"/>
              </w:tabs>
              <w:spacing w:line="480" w:lineRule="exact"/>
              <w:ind w:firstLine="482"/>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rPr>
              <w:t>）潜水含水层</w:t>
            </w:r>
          </w:p>
          <w:p w14:paraId="6EB3BD21" w14:textId="77777777" w:rsidR="004325BC" w:rsidRPr="00771296" w:rsidRDefault="004325BC" w:rsidP="004325BC">
            <w:pPr>
              <w:tabs>
                <w:tab w:val="left" w:pos="3780"/>
              </w:tabs>
              <w:spacing w:line="480" w:lineRule="exact"/>
              <w:ind w:firstLine="482"/>
              <w:rPr>
                <w:rFonts w:ascii="Times New Roman" w:hAnsi="Times New Roman" w:cs="Times New Roman"/>
                <w:sz w:val="24"/>
                <w:szCs w:val="24"/>
              </w:rPr>
            </w:pPr>
            <w:r w:rsidRPr="00771296">
              <w:rPr>
                <w:rFonts w:ascii="Times New Roman" w:hAnsi="Times New Roman" w:cs="Times New Roman"/>
                <w:sz w:val="24"/>
              </w:rPr>
              <w:t>本项目附近居民点潜水含水层地下水非放射性核素监测结果见表</w:t>
            </w:r>
            <w:r w:rsidRPr="00771296">
              <w:rPr>
                <w:rFonts w:ascii="Times New Roman" w:hAnsi="Times New Roman" w:cs="Times New Roman"/>
                <w:sz w:val="24"/>
              </w:rPr>
              <w:t>5.3-7</w:t>
            </w:r>
            <w:r w:rsidRPr="00771296">
              <w:rPr>
                <w:rFonts w:ascii="Times New Roman" w:hAnsi="Times New Roman" w:cs="Times New Roman"/>
                <w:sz w:val="24"/>
              </w:rPr>
              <w:t>。由表可知，潜水</w:t>
            </w:r>
            <w:r w:rsidRPr="00771296">
              <w:rPr>
                <w:rFonts w:ascii="Times New Roman" w:hAnsi="Times New Roman" w:cs="Times New Roman"/>
                <w:sz w:val="24"/>
                <w:szCs w:val="24"/>
              </w:rPr>
              <w:t>含水层地下水中非放射性指标总体满足《地下水质量标准》（</w:t>
            </w:r>
            <w:r w:rsidRPr="00771296">
              <w:rPr>
                <w:rFonts w:ascii="Times New Roman" w:hAnsi="Times New Roman" w:cs="Times New Roman"/>
                <w:sz w:val="24"/>
                <w:szCs w:val="24"/>
              </w:rPr>
              <w:t>GB/T 14848-2017</w:t>
            </w:r>
            <w:r w:rsidRPr="00771296">
              <w:rPr>
                <w:rFonts w:ascii="Times New Roman" w:hAnsi="Times New Roman" w:cs="Times New Roman"/>
                <w:sz w:val="24"/>
                <w:szCs w:val="24"/>
              </w:rPr>
              <w:t>）中</w:t>
            </w:r>
            <w:r w:rsidRPr="00771296">
              <w:rPr>
                <w:rFonts w:ascii="Times New Roman" w:hAnsi="Times New Roman" w:cs="Times New Roman"/>
                <w:sz w:val="24"/>
                <w:szCs w:val="24"/>
              </w:rPr>
              <w:t>Ⅲ</w:t>
            </w:r>
            <w:r w:rsidRPr="00771296">
              <w:rPr>
                <w:rFonts w:ascii="Times New Roman" w:hAnsi="Times New Roman" w:cs="Times New Roman"/>
                <w:sz w:val="24"/>
                <w:szCs w:val="24"/>
              </w:rPr>
              <w:t>类标准，个别因子背景值较高，</w:t>
            </w:r>
            <w:r>
              <w:rPr>
                <w:rFonts w:ascii="Times New Roman" w:hAnsi="Times New Roman" w:cs="Times New Roman" w:hint="eastAsia"/>
                <w:sz w:val="24"/>
                <w:szCs w:val="24"/>
              </w:rPr>
              <w:t>包括</w:t>
            </w:r>
            <w:r w:rsidRPr="00771296">
              <w:rPr>
                <w:rFonts w:ascii="Times New Roman" w:hAnsi="Times New Roman" w:cs="Times New Roman"/>
                <w:color w:val="000000"/>
                <w:sz w:val="24"/>
                <w:szCs w:val="24"/>
                <w:lang w:bidi="ar"/>
              </w:rPr>
              <w:t>SO</w:t>
            </w:r>
            <w:r w:rsidRPr="00771296">
              <w:rPr>
                <w:rFonts w:ascii="Times New Roman" w:hAnsi="Times New Roman" w:cs="Times New Roman"/>
                <w:color w:val="000000"/>
                <w:sz w:val="24"/>
                <w:szCs w:val="24"/>
                <w:vertAlign w:val="subscript"/>
                <w:lang w:bidi="ar"/>
              </w:rPr>
              <w:t>4</w:t>
            </w:r>
            <w:r w:rsidRPr="00771296">
              <w:rPr>
                <w:rFonts w:ascii="Times New Roman" w:hAnsi="Times New Roman" w:cs="Times New Roman"/>
                <w:color w:val="000000"/>
                <w:sz w:val="24"/>
                <w:szCs w:val="24"/>
                <w:vertAlign w:val="superscript"/>
                <w:lang w:bidi="ar"/>
              </w:rPr>
              <w:t>2-</w:t>
            </w:r>
            <w:r w:rsidRPr="00771296">
              <w:rPr>
                <w:rFonts w:ascii="Times New Roman" w:hAnsi="Times New Roman" w:cs="Times New Roman"/>
                <w:sz w:val="24"/>
                <w:szCs w:val="24"/>
              </w:rPr>
              <w:t>、</w:t>
            </w:r>
            <w:r w:rsidRPr="00771296">
              <w:rPr>
                <w:rFonts w:ascii="Times New Roman" w:hAnsi="Times New Roman" w:cs="Times New Roman"/>
                <w:sz w:val="24"/>
                <w:szCs w:val="24"/>
              </w:rPr>
              <w:t>Na</w:t>
            </w:r>
            <w:r w:rsidRPr="00771296">
              <w:rPr>
                <w:rFonts w:ascii="Times New Roman" w:hAnsi="Times New Roman" w:cs="Times New Roman"/>
                <w:sz w:val="24"/>
                <w:szCs w:val="24"/>
                <w:vertAlign w:val="superscript"/>
              </w:rPr>
              <w:t>+</w:t>
            </w:r>
            <w:r>
              <w:rPr>
                <w:rFonts w:ascii="Times New Roman" w:hAnsi="Times New Roman" w:cs="Times New Roman" w:hint="eastAsia"/>
                <w:sz w:val="24"/>
                <w:szCs w:val="24"/>
              </w:rPr>
              <w:t>、</w:t>
            </w:r>
            <w:r w:rsidRPr="00771296">
              <w:rPr>
                <w:rFonts w:ascii="Times New Roman" w:hAnsi="Times New Roman" w:cs="Times New Roman"/>
                <w:sz w:val="24"/>
                <w:szCs w:val="24"/>
                <w:lang w:bidi="ar"/>
              </w:rPr>
              <w:t>NO</w:t>
            </w:r>
            <w:r w:rsidRPr="00771296">
              <w:rPr>
                <w:rFonts w:ascii="Times New Roman" w:hAnsi="Times New Roman" w:cs="Times New Roman"/>
                <w:sz w:val="24"/>
                <w:szCs w:val="24"/>
                <w:vertAlign w:val="subscript"/>
                <w:lang w:bidi="ar"/>
              </w:rPr>
              <w:t>3</w:t>
            </w:r>
            <w:r w:rsidRPr="00771296">
              <w:rPr>
                <w:rFonts w:ascii="Times New Roman" w:hAnsi="Times New Roman" w:cs="Times New Roman"/>
                <w:sz w:val="24"/>
                <w:szCs w:val="24"/>
                <w:vertAlign w:val="superscript"/>
                <w:lang w:bidi="ar"/>
              </w:rPr>
              <w:t>-</w:t>
            </w:r>
            <w:r>
              <w:rPr>
                <w:rFonts w:ascii="Times New Roman" w:hAnsi="Times New Roman" w:cs="Times New Roman" w:hint="eastAsia"/>
                <w:sz w:val="24"/>
                <w:szCs w:val="24"/>
              </w:rPr>
              <w:t>、</w:t>
            </w:r>
            <w:r w:rsidRPr="00771296">
              <w:rPr>
                <w:rFonts w:ascii="Times New Roman" w:hAnsi="Times New Roman" w:cs="Times New Roman"/>
                <w:sz w:val="24"/>
                <w:szCs w:val="24"/>
              </w:rPr>
              <w:t>F</w:t>
            </w:r>
            <w:r w:rsidRPr="00771296">
              <w:rPr>
                <w:rFonts w:ascii="Times New Roman" w:hAnsi="Times New Roman" w:cs="Times New Roman"/>
                <w:sz w:val="24"/>
                <w:szCs w:val="24"/>
                <w:vertAlign w:val="superscript"/>
              </w:rPr>
              <w:t>-</w:t>
            </w:r>
            <w:r w:rsidRPr="00771296">
              <w:rPr>
                <w:rFonts w:ascii="Times New Roman" w:hAnsi="Times New Roman" w:cs="Times New Roman"/>
                <w:sz w:val="24"/>
                <w:szCs w:val="24"/>
              </w:rPr>
              <w:t>、总硬度和总溶解性固体。</w:t>
            </w:r>
          </w:p>
          <w:p w14:paraId="3FAEBF3C" w14:textId="006B8A7C" w:rsidR="00576E1E" w:rsidRDefault="004325BC" w:rsidP="004325BC">
            <w:pPr>
              <w:tabs>
                <w:tab w:val="left" w:pos="3780"/>
              </w:tabs>
              <w:spacing w:line="480" w:lineRule="exact"/>
              <w:ind w:firstLine="482"/>
              <w:rPr>
                <w:rFonts w:ascii="Times New Roman" w:hAnsi="Times New Roman" w:cs="Times New Roman"/>
                <w:sz w:val="24"/>
                <w:szCs w:val="24"/>
              </w:rPr>
            </w:pPr>
            <w:r w:rsidRPr="00771296">
              <w:rPr>
                <w:rFonts w:ascii="Times New Roman" w:hAnsi="Times New Roman" w:cs="Times New Roman"/>
                <w:color w:val="000000"/>
                <w:spacing w:val="-2"/>
                <w:sz w:val="24"/>
                <w:szCs w:val="28"/>
              </w:rPr>
              <w:t>根据巴音青格利地勘</w:t>
            </w:r>
            <w:r w:rsidRPr="00771296">
              <w:rPr>
                <w:rFonts w:ascii="Times New Roman" w:hAnsi="Times New Roman" w:cs="Times New Roman"/>
                <w:color w:val="000000"/>
                <w:spacing w:val="-2"/>
                <w:sz w:val="24"/>
                <w:szCs w:val="24"/>
              </w:rPr>
              <w:t>资料，</w:t>
            </w:r>
            <w:r w:rsidRPr="00771296">
              <w:rPr>
                <w:rFonts w:ascii="Times New Roman" w:hAnsi="Times New Roman" w:cs="Times New Roman"/>
                <w:sz w:val="24"/>
                <w:szCs w:val="24"/>
              </w:rPr>
              <w:t>项</w:t>
            </w:r>
            <w:r w:rsidRPr="00820F60">
              <w:rPr>
                <w:rFonts w:ascii="Times New Roman" w:hAnsi="Times New Roman" w:cs="Times New Roman" w:hint="eastAsia"/>
                <w:sz w:val="24"/>
                <w:szCs w:val="24"/>
              </w:rPr>
              <w:t>目所在区域的潜水含水层易受蒸发浓缩作用影响，</w:t>
            </w:r>
            <w:r w:rsidRPr="00820F60">
              <w:rPr>
                <w:rFonts w:hint="eastAsia"/>
                <w:color w:val="000000"/>
                <w:spacing w:val="-2"/>
                <w:sz w:val="24"/>
                <w:szCs w:val="24"/>
              </w:rPr>
              <w:t>潜水</w:t>
            </w:r>
            <w:r w:rsidRPr="00820F60">
              <w:rPr>
                <w:rFonts w:ascii="Times New Roman" w:hAnsi="Times New Roman" w:cs="Times New Roman"/>
                <w:sz w:val="24"/>
                <w:szCs w:val="20"/>
              </w:rPr>
              <w:t>水化学类型多为</w:t>
            </w:r>
            <w:r w:rsidRPr="00820F60">
              <w:rPr>
                <w:rFonts w:ascii="Times New Roman" w:hAnsi="Times New Roman" w:cs="Times New Roman"/>
                <w:sz w:val="24"/>
                <w:szCs w:val="20"/>
              </w:rPr>
              <w:t>HCO</w:t>
            </w:r>
            <w:r w:rsidRPr="00820F60">
              <w:rPr>
                <w:rFonts w:ascii="Times New Roman" w:hAnsi="Times New Roman" w:cs="Times New Roman"/>
                <w:sz w:val="24"/>
                <w:szCs w:val="20"/>
                <w:vertAlign w:val="subscript"/>
              </w:rPr>
              <w:t>3</w:t>
            </w:r>
            <w:r w:rsidRPr="00820F60">
              <w:rPr>
                <w:rFonts w:ascii="Times New Roman" w:hAnsi="Times New Roman" w:cs="Times New Roman"/>
                <w:sz w:val="24"/>
                <w:szCs w:val="20"/>
              </w:rPr>
              <w:t>·Cl-Ca·Mg</w:t>
            </w:r>
            <w:r w:rsidRPr="00820F60">
              <w:rPr>
                <w:rFonts w:ascii="Times New Roman" w:hAnsi="Times New Roman" w:cs="Times New Roman"/>
                <w:sz w:val="24"/>
                <w:szCs w:val="20"/>
              </w:rPr>
              <w:t>及</w:t>
            </w:r>
            <w:r w:rsidRPr="00820F60">
              <w:rPr>
                <w:rFonts w:ascii="Times New Roman" w:hAnsi="Times New Roman" w:cs="Times New Roman"/>
                <w:sz w:val="24"/>
                <w:szCs w:val="20"/>
              </w:rPr>
              <w:t>HCO</w:t>
            </w:r>
            <w:r w:rsidRPr="00820F60">
              <w:rPr>
                <w:rFonts w:ascii="Times New Roman" w:hAnsi="Times New Roman" w:cs="Times New Roman"/>
                <w:sz w:val="24"/>
                <w:szCs w:val="20"/>
                <w:vertAlign w:val="subscript"/>
              </w:rPr>
              <w:t>3</w:t>
            </w:r>
            <w:r w:rsidRPr="00820F60">
              <w:rPr>
                <w:rFonts w:ascii="Times New Roman" w:hAnsi="Times New Roman" w:cs="Times New Roman"/>
                <w:sz w:val="24"/>
                <w:szCs w:val="20"/>
              </w:rPr>
              <w:t>-Ca·Na</w:t>
            </w:r>
            <w:r w:rsidRPr="00820F60">
              <w:rPr>
                <w:rFonts w:ascii="Times New Roman" w:hAnsi="Times New Roman" w:cs="Times New Roman"/>
                <w:sz w:val="24"/>
                <w:szCs w:val="20"/>
              </w:rPr>
              <w:t>型水</w:t>
            </w:r>
            <w:r w:rsidRPr="00820F60">
              <w:rPr>
                <w:rFonts w:ascii="Times New Roman" w:hAnsi="Times New Roman" w:cs="Times New Roman" w:hint="eastAsia"/>
                <w:sz w:val="24"/>
                <w:szCs w:val="24"/>
              </w:rPr>
              <w:t>，</w:t>
            </w:r>
            <w:r>
              <w:rPr>
                <w:rFonts w:ascii="Times New Roman" w:hAnsi="Times New Roman" w:cs="Times New Roman" w:hint="eastAsia"/>
                <w:sz w:val="24"/>
                <w:szCs w:val="24"/>
              </w:rPr>
              <w:t>水中矿化度、</w:t>
            </w:r>
            <w:r>
              <w:rPr>
                <w:rFonts w:ascii="Times New Roman" w:hAnsi="Times New Roman" w:cs="Times New Roman" w:hint="eastAsia"/>
                <w:sz w:val="24"/>
                <w:szCs w:val="20"/>
              </w:rPr>
              <w:t>Na</w:t>
            </w:r>
            <w:r>
              <w:rPr>
                <w:rFonts w:ascii="Times New Roman" w:hAnsi="Times New Roman" w:cs="Times New Roman" w:hint="eastAsia"/>
                <w:sz w:val="24"/>
                <w:szCs w:val="24"/>
              </w:rPr>
              <w:t>、</w:t>
            </w:r>
            <w:r>
              <w:rPr>
                <w:rFonts w:ascii="Times New Roman" w:hAnsi="Times New Roman" w:cs="Times New Roman"/>
                <w:sz w:val="24"/>
                <w:szCs w:val="20"/>
              </w:rPr>
              <w:t>Ca</w:t>
            </w:r>
            <w:r>
              <w:rPr>
                <w:rFonts w:ascii="Times New Roman" w:hAnsi="Times New Roman" w:cs="Times New Roman" w:hint="eastAsia"/>
                <w:sz w:val="24"/>
                <w:szCs w:val="20"/>
              </w:rPr>
              <w:t>、</w:t>
            </w:r>
            <w:r w:rsidRPr="006A334D">
              <w:rPr>
                <w:rFonts w:ascii="Times New Roman" w:hAnsi="Times New Roman" w:cs="Times New Roman"/>
                <w:sz w:val="24"/>
                <w:szCs w:val="24"/>
              </w:rPr>
              <w:t>F</w:t>
            </w:r>
            <w:r w:rsidRPr="006A334D">
              <w:rPr>
                <w:rFonts w:ascii="Times New Roman" w:hAnsi="Times New Roman" w:cs="Times New Roman"/>
                <w:sz w:val="24"/>
                <w:szCs w:val="24"/>
                <w:vertAlign w:val="superscript"/>
              </w:rPr>
              <w:t>-</w:t>
            </w:r>
            <w:r>
              <w:rPr>
                <w:rFonts w:ascii="Times New Roman" w:hAnsi="Times New Roman" w:cs="Times New Roman" w:hint="eastAsia"/>
                <w:sz w:val="24"/>
                <w:szCs w:val="24"/>
              </w:rPr>
              <w:t>等含量较高。此外，根据《鄂尔多斯盆地北部大型砂岩铀矿床地浸试验研究环境影响</w:t>
            </w:r>
            <w:r w:rsidRPr="00820F60">
              <w:rPr>
                <w:rFonts w:ascii="Times New Roman" w:hAnsi="Times New Roman" w:cs="Times New Roman" w:hint="eastAsia"/>
                <w:sz w:val="24"/>
                <w:szCs w:val="24"/>
              </w:rPr>
              <w:t>报告表》，</w:t>
            </w:r>
            <w:r w:rsidRPr="00820F60">
              <w:rPr>
                <w:rFonts w:hint="eastAsia"/>
                <w:color w:val="000000"/>
                <w:spacing w:val="-2"/>
                <w:sz w:val="24"/>
                <w:szCs w:val="28"/>
              </w:rPr>
              <w:t>巴音青格利铀矿床区域</w:t>
            </w:r>
            <w:r w:rsidRPr="00820F60">
              <w:rPr>
                <w:rFonts w:ascii="Times New Roman" w:hAnsi="Times New Roman" w:cs="Times New Roman" w:hint="eastAsia"/>
                <w:sz w:val="24"/>
                <w:szCs w:val="24"/>
              </w:rPr>
              <w:t>潜水含水层中</w:t>
            </w:r>
            <w:r w:rsidRPr="00820F60">
              <w:rPr>
                <w:rFonts w:ascii="Times New Roman" w:hAnsi="Times New Roman" w:cs="Times New Roman"/>
                <w:sz w:val="24"/>
                <w:szCs w:val="24"/>
              </w:rPr>
              <w:t>NO</w:t>
            </w:r>
            <w:r w:rsidRPr="00820F60">
              <w:rPr>
                <w:rFonts w:ascii="Times New Roman" w:hAnsi="Times New Roman" w:cs="Times New Roman"/>
                <w:sz w:val="24"/>
                <w:szCs w:val="24"/>
                <w:vertAlign w:val="subscript"/>
              </w:rPr>
              <w:t>3</w:t>
            </w:r>
            <w:r w:rsidRPr="00820F60">
              <w:rPr>
                <w:rFonts w:ascii="Times New Roman" w:hAnsi="Times New Roman" w:cs="Times New Roman"/>
                <w:sz w:val="24"/>
                <w:szCs w:val="24"/>
                <w:vertAlign w:val="superscript"/>
              </w:rPr>
              <w:t>-</w:t>
            </w:r>
            <w:r w:rsidRPr="00820F60">
              <w:rPr>
                <w:rFonts w:ascii="Times New Roman" w:hAnsi="Times New Roman" w:cs="Times New Roman" w:hint="eastAsia"/>
                <w:sz w:val="24"/>
                <w:szCs w:val="24"/>
              </w:rPr>
              <w:t>、总硬度、</w:t>
            </w:r>
            <w:r w:rsidRPr="00820F60">
              <w:rPr>
                <w:rFonts w:ascii="Times New Roman" w:hAnsi="Times New Roman" w:cs="Times New Roman"/>
                <w:sz w:val="24"/>
                <w:szCs w:val="24"/>
              </w:rPr>
              <w:t>总溶解性固体</w:t>
            </w:r>
            <w:r w:rsidRPr="00820F60">
              <w:rPr>
                <w:rFonts w:ascii="Times New Roman" w:hAnsi="Times New Roman" w:cs="Times New Roman" w:hint="eastAsia"/>
                <w:sz w:val="24"/>
                <w:szCs w:val="24"/>
                <w:lang w:bidi="ar"/>
              </w:rPr>
              <w:t>等</w:t>
            </w:r>
            <w:r w:rsidRPr="00820F60">
              <w:rPr>
                <w:rFonts w:ascii="Times New Roman" w:hAnsi="Times New Roman" w:cs="Times New Roman"/>
                <w:sz w:val="24"/>
                <w:szCs w:val="24"/>
              </w:rPr>
              <w:t>背景值</w:t>
            </w:r>
            <w:r w:rsidRPr="00820F60">
              <w:rPr>
                <w:rFonts w:ascii="Times New Roman" w:hAnsi="Times New Roman" w:cs="Times New Roman" w:hint="eastAsia"/>
                <w:sz w:val="24"/>
                <w:szCs w:val="24"/>
                <w:lang w:bidi="ar"/>
              </w:rPr>
              <w:t>较高，</w:t>
            </w:r>
            <w:r>
              <w:rPr>
                <w:rFonts w:ascii="Times New Roman" w:hAnsi="Times New Roman" w:cs="Times New Roman" w:hint="eastAsia"/>
                <w:sz w:val="24"/>
              </w:rPr>
              <w:t>与本次潜水含水层地下水监测结果</w:t>
            </w:r>
            <w:r w:rsidRPr="00820F60">
              <w:rPr>
                <w:rFonts w:ascii="Times New Roman" w:hAnsi="Times New Roman" w:cs="Times New Roman" w:hint="eastAsia"/>
                <w:sz w:val="24"/>
              </w:rPr>
              <w:t>一致</w:t>
            </w:r>
            <w:r>
              <w:rPr>
                <w:rFonts w:ascii="Times New Roman" w:hAnsi="Times New Roman" w:cs="Times New Roman" w:hint="eastAsia"/>
                <w:sz w:val="24"/>
                <w:szCs w:val="20"/>
              </w:rPr>
              <w:t>。</w:t>
            </w:r>
          </w:p>
          <w:p w14:paraId="3E340B3E" w14:textId="77777777" w:rsidR="00523690" w:rsidRDefault="00523690">
            <w:pPr>
              <w:pStyle w:val="21"/>
              <w:spacing w:line="480" w:lineRule="exact"/>
              <w:ind w:left="420" w:firstLineChars="0" w:firstLine="0"/>
              <w:jc w:val="center"/>
              <w:rPr>
                <w:sz w:val="24"/>
                <w:szCs w:val="24"/>
              </w:rPr>
            </w:pPr>
          </w:p>
          <w:p w14:paraId="0B738D63" w14:textId="77777777" w:rsidR="00523690" w:rsidRDefault="00523690">
            <w:pPr>
              <w:pStyle w:val="21"/>
              <w:spacing w:line="480" w:lineRule="exact"/>
              <w:ind w:left="420" w:firstLineChars="0" w:firstLine="0"/>
              <w:jc w:val="center"/>
              <w:rPr>
                <w:sz w:val="24"/>
                <w:szCs w:val="24"/>
              </w:rPr>
            </w:pPr>
          </w:p>
          <w:p w14:paraId="2295F8B5" w14:textId="77777777" w:rsidR="00523690" w:rsidRDefault="00523690">
            <w:pPr>
              <w:pStyle w:val="21"/>
              <w:spacing w:line="480" w:lineRule="exact"/>
              <w:ind w:left="420" w:firstLineChars="0" w:firstLine="0"/>
              <w:jc w:val="center"/>
              <w:rPr>
                <w:sz w:val="24"/>
                <w:szCs w:val="24"/>
              </w:rPr>
            </w:pPr>
          </w:p>
          <w:p w14:paraId="2DEB3983" w14:textId="436F5ED5" w:rsidR="00576E1E" w:rsidRDefault="004325BC">
            <w:pPr>
              <w:pStyle w:val="21"/>
              <w:spacing w:line="480" w:lineRule="exact"/>
              <w:ind w:left="420" w:firstLineChars="0" w:firstLine="0"/>
              <w:jc w:val="center"/>
              <w:rPr>
                <w:sz w:val="24"/>
              </w:rPr>
            </w:pPr>
            <w:r>
              <w:rPr>
                <w:sz w:val="24"/>
                <w:szCs w:val="24"/>
              </w:rPr>
              <w:t>表</w:t>
            </w:r>
            <w:r>
              <w:rPr>
                <w:sz w:val="24"/>
              </w:rPr>
              <w:t>5.3-7</w:t>
            </w:r>
            <w:r>
              <w:rPr>
                <w:sz w:val="24"/>
                <w:szCs w:val="24"/>
              </w:rPr>
              <w:t xml:space="preserve">  </w:t>
            </w:r>
            <w:r>
              <w:rPr>
                <w:sz w:val="24"/>
              </w:rPr>
              <w:t>潜水含水层地下水非放射性指标分析结果</w:t>
            </w:r>
          </w:p>
          <w:tbl>
            <w:tblPr>
              <w:tblStyle w:val="afff9"/>
              <w:tblW w:w="9340" w:type="dxa"/>
              <w:jc w:val="center"/>
              <w:tblLook w:val="04A0" w:firstRow="1" w:lastRow="0" w:firstColumn="1" w:lastColumn="0" w:noHBand="0" w:noVBand="1"/>
            </w:tblPr>
            <w:tblGrid>
              <w:gridCol w:w="1267"/>
              <w:gridCol w:w="977"/>
              <w:gridCol w:w="1039"/>
              <w:gridCol w:w="1407"/>
              <w:gridCol w:w="1222"/>
              <w:gridCol w:w="1222"/>
              <w:gridCol w:w="1222"/>
              <w:gridCol w:w="984"/>
            </w:tblGrid>
            <w:tr w:rsidR="00576E1E" w14:paraId="6C38445F" w14:textId="77777777" w:rsidTr="00523690">
              <w:trPr>
                <w:trHeight w:val="340"/>
                <w:jc w:val="center"/>
              </w:trPr>
              <w:tc>
                <w:tcPr>
                  <w:tcW w:w="1267" w:type="dxa"/>
                  <w:vAlign w:val="center"/>
                </w:tcPr>
                <w:p w14:paraId="340A32D4"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监测项目</w:t>
                  </w:r>
                </w:p>
              </w:tc>
              <w:tc>
                <w:tcPr>
                  <w:tcW w:w="977" w:type="dxa"/>
                  <w:vAlign w:val="center"/>
                </w:tcPr>
                <w:p w14:paraId="064CB980"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监测</w:t>
                  </w:r>
                </w:p>
                <w:p w14:paraId="487505BE"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次数</w:t>
                  </w:r>
                </w:p>
              </w:tc>
              <w:tc>
                <w:tcPr>
                  <w:tcW w:w="1039" w:type="dxa"/>
                  <w:vAlign w:val="center"/>
                </w:tcPr>
                <w:p w14:paraId="4C6A243D" w14:textId="77777777" w:rsidR="00576E1E" w:rsidRDefault="004325BC">
                  <w:pPr>
                    <w:widowControl/>
                    <w:jc w:val="center"/>
                    <w:rPr>
                      <w:rFonts w:ascii="宋体" w:hAnsi="宋体" w:cs="宋体"/>
                      <w:szCs w:val="21"/>
                    </w:rPr>
                  </w:pPr>
                  <w:r>
                    <w:rPr>
                      <w:rFonts w:ascii="宋体" w:hAnsi="宋体" w:cs="宋体" w:hint="eastAsia"/>
                      <w:szCs w:val="21"/>
                    </w:rPr>
                    <w:t>牧民</w:t>
                  </w:r>
                </w:p>
                <w:p w14:paraId="1EFD0650"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hint="eastAsia"/>
                      <w:szCs w:val="21"/>
                    </w:rPr>
                    <w:t>张家</w:t>
                  </w:r>
                </w:p>
              </w:tc>
              <w:tc>
                <w:tcPr>
                  <w:tcW w:w="1407" w:type="dxa"/>
                  <w:vAlign w:val="center"/>
                </w:tcPr>
                <w:p w14:paraId="6BE7EFD8" w14:textId="77777777" w:rsidR="00576E1E" w:rsidRDefault="004325BC">
                  <w:pPr>
                    <w:tabs>
                      <w:tab w:val="left" w:pos="3780"/>
                    </w:tabs>
                    <w:jc w:val="center"/>
                    <w:rPr>
                      <w:szCs w:val="21"/>
                    </w:rPr>
                  </w:pPr>
                  <w:r>
                    <w:rPr>
                      <w:rFonts w:hint="eastAsia"/>
                      <w:szCs w:val="21"/>
                    </w:rPr>
                    <w:t>毛布拉</w:t>
                  </w:r>
                </w:p>
                <w:p w14:paraId="3BE927EE" w14:textId="77777777" w:rsidR="00576E1E" w:rsidRDefault="004325BC">
                  <w:pPr>
                    <w:tabs>
                      <w:tab w:val="left" w:pos="3780"/>
                    </w:tabs>
                    <w:jc w:val="center"/>
                    <w:rPr>
                      <w:rFonts w:ascii="Times New Roman" w:hAnsi="Times New Roman" w:cs="Times New Roman"/>
                      <w:szCs w:val="21"/>
                    </w:rPr>
                  </w:pPr>
                  <w:r>
                    <w:rPr>
                      <w:rFonts w:hint="eastAsia"/>
                      <w:szCs w:val="21"/>
                    </w:rPr>
                    <w:t>格孔兑</w:t>
                  </w:r>
                </w:p>
              </w:tc>
              <w:tc>
                <w:tcPr>
                  <w:tcW w:w="1222" w:type="dxa"/>
                  <w:vAlign w:val="center"/>
                </w:tcPr>
                <w:p w14:paraId="7AADB60A"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白音补拉格嘎查</w:t>
                  </w:r>
                </w:p>
              </w:tc>
              <w:tc>
                <w:tcPr>
                  <w:tcW w:w="1222" w:type="dxa"/>
                  <w:vAlign w:val="center"/>
                </w:tcPr>
                <w:p w14:paraId="752DA301" w14:textId="77777777" w:rsidR="00576E1E" w:rsidRDefault="004325BC">
                  <w:pPr>
                    <w:tabs>
                      <w:tab w:val="left" w:pos="3780"/>
                    </w:tabs>
                    <w:jc w:val="center"/>
                    <w:rPr>
                      <w:rFonts w:ascii="宋体" w:cs="宋体"/>
                      <w:color w:val="000000"/>
                      <w:kern w:val="0"/>
                      <w:szCs w:val="21"/>
                    </w:rPr>
                  </w:pPr>
                  <w:r>
                    <w:rPr>
                      <w:rFonts w:ascii="宋体" w:cs="宋体" w:hint="eastAsia"/>
                      <w:color w:val="000000"/>
                      <w:kern w:val="0"/>
                      <w:szCs w:val="21"/>
                    </w:rPr>
                    <w:t>毛登青</w:t>
                  </w:r>
                </w:p>
                <w:p w14:paraId="72D3437D" w14:textId="77777777" w:rsidR="00576E1E" w:rsidRDefault="004325BC">
                  <w:pPr>
                    <w:tabs>
                      <w:tab w:val="left" w:pos="3780"/>
                    </w:tabs>
                    <w:jc w:val="center"/>
                    <w:rPr>
                      <w:rFonts w:ascii="Times New Roman" w:hAnsi="Times New Roman" w:cs="Times New Roman"/>
                      <w:szCs w:val="21"/>
                      <w:lang w:bidi="ar"/>
                    </w:rPr>
                  </w:pPr>
                  <w:r>
                    <w:rPr>
                      <w:rFonts w:ascii="宋体" w:cs="宋体" w:hint="eastAsia"/>
                      <w:color w:val="000000"/>
                      <w:kern w:val="0"/>
                      <w:szCs w:val="21"/>
                    </w:rPr>
                    <w:t>格利沟</w:t>
                  </w:r>
                </w:p>
              </w:tc>
              <w:tc>
                <w:tcPr>
                  <w:tcW w:w="1222" w:type="dxa"/>
                  <w:tcBorders>
                    <w:right w:val="double" w:sz="4" w:space="0" w:color="auto"/>
                  </w:tcBorders>
                  <w:vAlign w:val="center"/>
                </w:tcPr>
                <w:p w14:paraId="2DD1026E" w14:textId="77777777" w:rsidR="00576E1E" w:rsidRDefault="004325BC">
                  <w:pPr>
                    <w:tabs>
                      <w:tab w:val="left" w:pos="3780"/>
                    </w:tabs>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昌汗沟</w:t>
                  </w:r>
                </w:p>
                <w:p w14:paraId="4656FEB7" w14:textId="77777777" w:rsidR="00576E1E" w:rsidRDefault="004325BC">
                  <w:pPr>
                    <w:pStyle w:val="21"/>
                    <w:spacing w:line="240" w:lineRule="auto"/>
                    <w:ind w:firstLineChars="0" w:firstLine="0"/>
                    <w:rPr>
                      <w:szCs w:val="21"/>
                    </w:rPr>
                  </w:pPr>
                  <w:r>
                    <w:rPr>
                      <w:rFonts w:hint="eastAsia"/>
                      <w:szCs w:val="21"/>
                    </w:rPr>
                    <w:t>（对照点）</w:t>
                  </w:r>
                </w:p>
              </w:tc>
              <w:tc>
                <w:tcPr>
                  <w:tcW w:w="984" w:type="dxa"/>
                  <w:vAlign w:val="center"/>
                </w:tcPr>
                <w:p w14:paraId="12769AA2"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标准值</w:t>
                  </w:r>
                </w:p>
                <w:p w14:paraId="6B16FEC2"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lang w:bidi="ar"/>
                    </w:rPr>
                    <w:t>III</w:t>
                  </w:r>
                  <w:r>
                    <w:rPr>
                      <w:rFonts w:ascii="Times New Roman" w:hAnsi="Times New Roman" w:cs="Times New Roman"/>
                      <w:lang w:bidi="ar"/>
                    </w:rPr>
                    <w:t>类</w:t>
                  </w:r>
                </w:p>
              </w:tc>
            </w:tr>
            <w:tr w:rsidR="00576E1E" w14:paraId="5FAAE977" w14:textId="77777777" w:rsidTr="00523690">
              <w:trPr>
                <w:trHeight w:val="340"/>
                <w:jc w:val="center"/>
              </w:trPr>
              <w:tc>
                <w:tcPr>
                  <w:tcW w:w="1267" w:type="dxa"/>
                  <w:vMerge w:val="restart"/>
                  <w:vAlign w:val="center"/>
                </w:tcPr>
                <w:p w14:paraId="45A3DFEE"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pH</w:t>
                  </w:r>
                </w:p>
              </w:tc>
              <w:tc>
                <w:tcPr>
                  <w:tcW w:w="977" w:type="dxa"/>
                  <w:vAlign w:val="center"/>
                </w:tcPr>
                <w:p w14:paraId="3AD28B32"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第一次</w:t>
                  </w:r>
                </w:p>
              </w:tc>
              <w:tc>
                <w:tcPr>
                  <w:tcW w:w="1039" w:type="dxa"/>
                  <w:vAlign w:val="center"/>
                </w:tcPr>
                <w:p w14:paraId="3A32DFEC"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8.08 </w:t>
                  </w:r>
                </w:p>
              </w:tc>
              <w:tc>
                <w:tcPr>
                  <w:tcW w:w="1407" w:type="dxa"/>
                  <w:vAlign w:val="center"/>
                </w:tcPr>
                <w:p w14:paraId="4CC523A5"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8.30 </w:t>
                  </w:r>
                </w:p>
              </w:tc>
              <w:tc>
                <w:tcPr>
                  <w:tcW w:w="1222" w:type="dxa"/>
                  <w:vAlign w:val="center"/>
                </w:tcPr>
                <w:p w14:paraId="41F552A6"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8.27 </w:t>
                  </w:r>
                </w:p>
              </w:tc>
              <w:tc>
                <w:tcPr>
                  <w:tcW w:w="1222" w:type="dxa"/>
                  <w:vAlign w:val="center"/>
                </w:tcPr>
                <w:p w14:paraId="7B707EBF"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8.31 </w:t>
                  </w:r>
                </w:p>
              </w:tc>
              <w:tc>
                <w:tcPr>
                  <w:tcW w:w="1222" w:type="dxa"/>
                  <w:tcBorders>
                    <w:right w:val="double" w:sz="4" w:space="0" w:color="auto"/>
                  </w:tcBorders>
                  <w:vAlign w:val="center"/>
                </w:tcPr>
                <w:p w14:paraId="25BB5A6D"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8.03 </w:t>
                  </w:r>
                </w:p>
              </w:tc>
              <w:tc>
                <w:tcPr>
                  <w:tcW w:w="984" w:type="dxa"/>
                  <w:vMerge w:val="restart"/>
                  <w:vAlign w:val="center"/>
                </w:tcPr>
                <w:p w14:paraId="1F88D6F3"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6.5~8.5</w:t>
                  </w:r>
                </w:p>
              </w:tc>
            </w:tr>
            <w:tr w:rsidR="00576E1E" w14:paraId="343064EA" w14:textId="77777777" w:rsidTr="00523690">
              <w:trPr>
                <w:trHeight w:val="340"/>
                <w:jc w:val="center"/>
              </w:trPr>
              <w:tc>
                <w:tcPr>
                  <w:tcW w:w="1267" w:type="dxa"/>
                  <w:vMerge/>
                  <w:vAlign w:val="center"/>
                </w:tcPr>
                <w:p w14:paraId="3ACB551E" w14:textId="77777777" w:rsidR="00576E1E" w:rsidRDefault="00576E1E">
                  <w:pPr>
                    <w:rPr>
                      <w:rFonts w:ascii="Times New Roman" w:hAnsi="Times New Roman" w:cs="Times New Roman"/>
                      <w:szCs w:val="21"/>
                    </w:rPr>
                  </w:pPr>
                </w:p>
              </w:tc>
              <w:tc>
                <w:tcPr>
                  <w:tcW w:w="977" w:type="dxa"/>
                  <w:vAlign w:val="center"/>
                </w:tcPr>
                <w:p w14:paraId="258D4667"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第二次</w:t>
                  </w:r>
                </w:p>
              </w:tc>
              <w:tc>
                <w:tcPr>
                  <w:tcW w:w="1039" w:type="dxa"/>
                  <w:vAlign w:val="center"/>
                </w:tcPr>
                <w:p w14:paraId="37D2A37A"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8.06 </w:t>
                  </w:r>
                </w:p>
              </w:tc>
              <w:tc>
                <w:tcPr>
                  <w:tcW w:w="1407" w:type="dxa"/>
                  <w:vAlign w:val="center"/>
                </w:tcPr>
                <w:p w14:paraId="26D652CB"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8.28 </w:t>
                  </w:r>
                </w:p>
              </w:tc>
              <w:tc>
                <w:tcPr>
                  <w:tcW w:w="1222" w:type="dxa"/>
                  <w:vAlign w:val="center"/>
                </w:tcPr>
                <w:p w14:paraId="0732F690"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8.25 </w:t>
                  </w:r>
                </w:p>
              </w:tc>
              <w:tc>
                <w:tcPr>
                  <w:tcW w:w="1222" w:type="dxa"/>
                  <w:vAlign w:val="center"/>
                </w:tcPr>
                <w:p w14:paraId="4929AA5C"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8.27 </w:t>
                  </w:r>
                </w:p>
              </w:tc>
              <w:tc>
                <w:tcPr>
                  <w:tcW w:w="1222" w:type="dxa"/>
                  <w:tcBorders>
                    <w:right w:val="double" w:sz="4" w:space="0" w:color="auto"/>
                  </w:tcBorders>
                  <w:vAlign w:val="center"/>
                </w:tcPr>
                <w:p w14:paraId="5E79602A"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8.05 </w:t>
                  </w:r>
                </w:p>
              </w:tc>
              <w:tc>
                <w:tcPr>
                  <w:tcW w:w="984" w:type="dxa"/>
                  <w:vMerge/>
                  <w:vAlign w:val="center"/>
                </w:tcPr>
                <w:p w14:paraId="716B15CE" w14:textId="77777777" w:rsidR="00576E1E" w:rsidRDefault="00576E1E">
                  <w:pPr>
                    <w:rPr>
                      <w:rFonts w:ascii="Times New Roman" w:hAnsi="Times New Roman" w:cs="Times New Roman"/>
                      <w:szCs w:val="21"/>
                    </w:rPr>
                  </w:pPr>
                </w:p>
              </w:tc>
            </w:tr>
            <w:tr w:rsidR="00576E1E" w14:paraId="6DB2399F" w14:textId="77777777" w:rsidTr="00523690">
              <w:trPr>
                <w:trHeight w:val="340"/>
                <w:jc w:val="center"/>
              </w:trPr>
              <w:tc>
                <w:tcPr>
                  <w:tcW w:w="1267" w:type="dxa"/>
                  <w:vMerge w:val="restart"/>
                  <w:vAlign w:val="center"/>
                </w:tcPr>
                <w:p w14:paraId="3F9C4032" w14:textId="77777777" w:rsidR="00576E1E" w:rsidRDefault="004325BC">
                  <w:pPr>
                    <w:tabs>
                      <w:tab w:val="left" w:pos="3780"/>
                    </w:tabs>
                    <w:jc w:val="center"/>
                    <w:rPr>
                      <w:rFonts w:ascii="Times New Roman" w:hAnsi="Times New Roman" w:cs="Times New Roman"/>
                      <w:szCs w:val="21"/>
                      <w:vertAlign w:val="subscript"/>
                    </w:rPr>
                  </w:pPr>
                  <w:r>
                    <w:rPr>
                      <w:rFonts w:ascii="Times New Roman" w:hAnsi="Times New Roman" w:cs="Times New Roman"/>
                      <w:szCs w:val="21"/>
                      <w:lang w:bidi="ar"/>
                    </w:rPr>
                    <w:t>Cl</w:t>
                  </w:r>
                  <w:r>
                    <w:rPr>
                      <w:rFonts w:ascii="Times New Roman" w:hAnsi="Times New Roman" w:cs="Times New Roman"/>
                      <w:szCs w:val="21"/>
                      <w:vertAlign w:val="superscript"/>
                      <w:lang w:bidi="ar"/>
                    </w:rPr>
                    <w:t>-</w:t>
                  </w:r>
                </w:p>
                <w:p w14:paraId="68579A2D"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977" w:type="dxa"/>
                  <w:vAlign w:val="center"/>
                </w:tcPr>
                <w:p w14:paraId="03C28C4A"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第一次</w:t>
                  </w:r>
                </w:p>
              </w:tc>
              <w:tc>
                <w:tcPr>
                  <w:tcW w:w="1039" w:type="dxa"/>
                  <w:vAlign w:val="center"/>
                </w:tcPr>
                <w:p w14:paraId="598CA17D" w14:textId="77777777" w:rsidR="00576E1E" w:rsidRDefault="004325BC">
                  <w:pPr>
                    <w:widowControl/>
                    <w:jc w:val="center"/>
                    <w:rPr>
                      <w:rFonts w:ascii="Times New Roman" w:hAnsi="Times New Roman" w:cs="Times New Roman"/>
                      <w:szCs w:val="20"/>
                    </w:rPr>
                  </w:pPr>
                  <w:r>
                    <w:rPr>
                      <w:rFonts w:ascii="Times New Roman" w:hAnsi="Times New Roman" w:cs="Times New Roman"/>
                      <w:szCs w:val="21"/>
                    </w:rPr>
                    <w:t xml:space="preserve">135 </w:t>
                  </w:r>
                </w:p>
              </w:tc>
              <w:tc>
                <w:tcPr>
                  <w:tcW w:w="1407" w:type="dxa"/>
                  <w:vAlign w:val="center"/>
                </w:tcPr>
                <w:p w14:paraId="031C1181" w14:textId="77777777" w:rsidR="00576E1E" w:rsidRDefault="004325BC">
                  <w:pPr>
                    <w:jc w:val="center"/>
                    <w:rPr>
                      <w:rFonts w:ascii="Times New Roman" w:hAnsi="Times New Roman" w:cs="Times New Roman"/>
                      <w:szCs w:val="20"/>
                    </w:rPr>
                  </w:pPr>
                  <w:r>
                    <w:rPr>
                      <w:rFonts w:ascii="Times New Roman" w:hAnsi="Times New Roman" w:cs="Times New Roman"/>
                      <w:szCs w:val="21"/>
                    </w:rPr>
                    <w:t xml:space="preserve">73 </w:t>
                  </w:r>
                </w:p>
              </w:tc>
              <w:tc>
                <w:tcPr>
                  <w:tcW w:w="1222" w:type="dxa"/>
                  <w:vAlign w:val="center"/>
                </w:tcPr>
                <w:p w14:paraId="66D83437" w14:textId="77777777" w:rsidR="00576E1E" w:rsidRDefault="004325BC">
                  <w:pPr>
                    <w:jc w:val="center"/>
                    <w:rPr>
                      <w:rFonts w:ascii="Times New Roman" w:hAnsi="Times New Roman" w:cs="Times New Roman"/>
                      <w:szCs w:val="20"/>
                    </w:rPr>
                  </w:pPr>
                  <w:r>
                    <w:rPr>
                      <w:rFonts w:ascii="Times New Roman" w:hAnsi="Times New Roman" w:cs="Times New Roman"/>
                      <w:szCs w:val="21"/>
                    </w:rPr>
                    <w:t xml:space="preserve">202 </w:t>
                  </w:r>
                </w:p>
              </w:tc>
              <w:tc>
                <w:tcPr>
                  <w:tcW w:w="1222" w:type="dxa"/>
                  <w:vAlign w:val="center"/>
                </w:tcPr>
                <w:p w14:paraId="0F57FE39" w14:textId="77777777" w:rsidR="00576E1E" w:rsidRDefault="004325BC">
                  <w:pPr>
                    <w:jc w:val="center"/>
                    <w:rPr>
                      <w:rFonts w:ascii="Times New Roman" w:hAnsi="Times New Roman" w:cs="Times New Roman"/>
                      <w:szCs w:val="20"/>
                    </w:rPr>
                  </w:pPr>
                  <w:r>
                    <w:rPr>
                      <w:rFonts w:ascii="Times New Roman" w:hAnsi="Times New Roman" w:cs="Times New Roman"/>
                      <w:szCs w:val="21"/>
                    </w:rPr>
                    <w:t xml:space="preserve">191 </w:t>
                  </w:r>
                </w:p>
              </w:tc>
              <w:tc>
                <w:tcPr>
                  <w:tcW w:w="1222" w:type="dxa"/>
                  <w:tcBorders>
                    <w:right w:val="double" w:sz="4" w:space="0" w:color="auto"/>
                  </w:tcBorders>
                  <w:vAlign w:val="center"/>
                </w:tcPr>
                <w:p w14:paraId="3DC08BD3" w14:textId="77777777" w:rsidR="00576E1E" w:rsidRDefault="004325BC">
                  <w:pPr>
                    <w:jc w:val="center"/>
                    <w:rPr>
                      <w:rFonts w:ascii="Times New Roman" w:hAnsi="Times New Roman" w:cs="Times New Roman"/>
                      <w:szCs w:val="20"/>
                    </w:rPr>
                  </w:pPr>
                  <w:r>
                    <w:rPr>
                      <w:rFonts w:ascii="Times New Roman" w:hAnsi="Times New Roman" w:cs="Times New Roman"/>
                      <w:szCs w:val="21"/>
                    </w:rPr>
                    <w:t xml:space="preserve">153 </w:t>
                  </w:r>
                </w:p>
              </w:tc>
              <w:tc>
                <w:tcPr>
                  <w:tcW w:w="984" w:type="dxa"/>
                  <w:vMerge w:val="restart"/>
                  <w:vAlign w:val="center"/>
                </w:tcPr>
                <w:p w14:paraId="1EC1038F"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250</w:t>
                  </w:r>
                </w:p>
              </w:tc>
            </w:tr>
            <w:tr w:rsidR="00576E1E" w14:paraId="66EFBB59" w14:textId="77777777" w:rsidTr="00523690">
              <w:trPr>
                <w:trHeight w:val="340"/>
                <w:jc w:val="center"/>
              </w:trPr>
              <w:tc>
                <w:tcPr>
                  <w:tcW w:w="1267" w:type="dxa"/>
                  <w:vMerge/>
                  <w:vAlign w:val="center"/>
                </w:tcPr>
                <w:p w14:paraId="69597D33" w14:textId="77777777" w:rsidR="00576E1E" w:rsidRDefault="00576E1E">
                  <w:pPr>
                    <w:rPr>
                      <w:rFonts w:ascii="Times New Roman" w:hAnsi="Times New Roman" w:cs="Times New Roman"/>
                      <w:szCs w:val="21"/>
                    </w:rPr>
                  </w:pPr>
                </w:p>
              </w:tc>
              <w:tc>
                <w:tcPr>
                  <w:tcW w:w="977" w:type="dxa"/>
                  <w:vAlign w:val="center"/>
                </w:tcPr>
                <w:p w14:paraId="2924F1DC"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第二次</w:t>
                  </w:r>
                </w:p>
              </w:tc>
              <w:tc>
                <w:tcPr>
                  <w:tcW w:w="1039" w:type="dxa"/>
                  <w:vAlign w:val="center"/>
                </w:tcPr>
                <w:p w14:paraId="095F40B8"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140 </w:t>
                  </w:r>
                </w:p>
              </w:tc>
              <w:tc>
                <w:tcPr>
                  <w:tcW w:w="1407" w:type="dxa"/>
                  <w:vAlign w:val="center"/>
                </w:tcPr>
                <w:p w14:paraId="26428460"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75 </w:t>
                  </w:r>
                </w:p>
              </w:tc>
              <w:tc>
                <w:tcPr>
                  <w:tcW w:w="1222" w:type="dxa"/>
                  <w:vAlign w:val="center"/>
                </w:tcPr>
                <w:p w14:paraId="60DD0CD2"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188 </w:t>
                  </w:r>
                </w:p>
              </w:tc>
              <w:tc>
                <w:tcPr>
                  <w:tcW w:w="1222" w:type="dxa"/>
                  <w:vAlign w:val="center"/>
                </w:tcPr>
                <w:p w14:paraId="1B41CC1A"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197 </w:t>
                  </w:r>
                </w:p>
              </w:tc>
              <w:tc>
                <w:tcPr>
                  <w:tcW w:w="1222" w:type="dxa"/>
                  <w:tcBorders>
                    <w:right w:val="double" w:sz="4" w:space="0" w:color="auto"/>
                  </w:tcBorders>
                  <w:vAlign w:val="center"/>
                </w:tcPr>
                <w:p w14:paraId="463FC5EE"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149 </w:t>
                  </w:r>
                </w:p>
              </w:tc>
              <w:tc>
                <w:tcPr>
                  <w:tcW w:w="984" w:type="dxa"/>
                  <w:vMerge/>
                  <w:vAlign w:val="center"/>
                </w:tcPr>
                <w:p w14:paraId="1799160D" w14:textId="77777777" w:rsidR="00576E1E" w:rsidRDefault="00576E1E">
                  <w:pPr>
                    <w:rPr>
                      <w:rFonts w:ascii="Times New Roman" w:hAnsi="Times New Roman" w:cs="Times New Roman"/>
                      <w:szCs w:val="21"/>
                    </w:rPr>
                  </w:pPr>
                </w:p>
              </w:tc>
            </w:tr>
            <w:tr w:rsidR="00576E1E" w14:paraId="353A26F4" w14:textId="77777777" w:rsidTr="00523690">
              <w:trPr>
                <w:trHeight w:val="340"/>
                <w:jc w:val="center"/>
              </w:trPr>
              <w:tc>
                <w:tcPr>
                  <w:tcW w:w="1267" w:type="dxa"/>
                  <w:vMerge w:val="restart"/>
                  <w:vAlign w:val="center"/>
                </w:tcPr>
                <w:p w14:paraId="15F3423E"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szCs w:val="21"/>
                      <w:lang w:bidi="ar"/>
                    </w:rPr>
                    <w:t>SO</w:t>
                  </w:r>
                  <w:r>
                    <w:rPr>
                      <w:rFonts w:ascii="Times New Roman" w:hAnsi="Times New Roman" w:cs="Times New Roman"/>
                      <w:color w:val="000000"/>
                      <w:szCs w:val="21"/>
                      <w:vertAlign w:val="subscript"/>
                      <w:lang w:bidi="ar"/>
                    </w:rPr>
                    <w:t>4</w:t>
                  </w:r>
                  <w:r>
                    <w:rPr>
                      <w:rFonts w:ascii="Times New Roman" w:hAnsi="Times New Roman" w:cs="Times New Roman"/>
                      <w:color w:val="000000"/>
                      <w:szCs w:val="21"/>
                      <w:vertAlign w:val="superscript"/>
                      <w:lang w:bidi="ar"/>
                    </w:rPr>
                    <w:t>2-</w:t>
                  </w:r>
                </w:p>
                <w:p w14:paraId="3040F022"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977" w:type="dxa"/>
                  <w:vAlign w:val="center"/>
                </w:tcPr>
                <w:p w14:paraId="46491740"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第一次</w:t>
                  </w:r>
                </w:p>
              </w:tc>
              <w:tc>
                <w:tcPr>
                  <w:tcW w:w="1039" w:type="dxa"/>
                  <w:vAlign w:val="center"/>
                </w:tcPr>
                <w:p w14:paraId="7D0DD65A" w14:textId="77777777" w:rsidR="00576E1E" w:rsidRDefault="004325BC">
                  <w:pPr>
                    <w:widowControl/>
                    <w:jc w:val="center"/>
                    <w:rPr>
                      <w:rFonts w:ascii="Times New Roman" w:hAnsi="Times New Roman" w:cs="Times New Roman"/>
                      <w:szCs w:val="20"/>
                    </w:rPr>
                  </w:pPr>
                  <w:r>
                    <w:rPr>
                      <w:rFonts w:ascii="Times New Roman" w:hAnsi="Times New Roman" w:cs="Times New Roman"/>
                      <w:szCs w:val="21"/>
                    </w:rPr>
                    <w:t xml:space="preserve">182 </w:t>
                  </w:r>
                </w:p>
              </w:tc>
              <w:tc>
                <w:tcPr>
                  <w:tcW w:w="1407" w:type="dxa"/>
                  <w:vAlign w:val="center"/>
                </w:tcPr>
                <w:p w14:paraId="16E52E50" w14:textId="77777777" w:rsidR="00576E1E" w:rsidRDefault="004325BC">
                  <w:pPr>
                    <w:jc w:val="center"/>
                    <w:rPr>
                      <w:rFonts w:ascii="Times New Roman" w:hAnsi="Times New Roman" w:cs="Times New Roman"/>
                      <w:szCs w:val="20"/>
                    </w:rPr>
                  </w:pPr>
                  <w:r>
                    <w:rPr>
                      <w:rFonts w:ascii="Times New Roman" w:hAnsi="Times New Roman" w:cs="Times New Roman"/>
                      <w:szCs w:val="21"/>
                    </w:rPr>
                    <w:t xml:space="preserve">142 </w:t>
                  </w:r>
                </w:p>
              </w:tc>
              <w:tc>
                <w:tcPr>
                  <w:tcW w:w="1222" w:type="dxa"/>
                  <w:vAlign w:val="center"/>
                </w:tcPr>
                <w:p w14:paraId="712E7107" w14:textId="77777777" w:rsidR="00576E1E" w:rsidRDefault="004325BC">
                  <w:pPr>
                    <w:jc w:val="center"/>
                    <w:rPr>
                      <w:rFonts w:ascii="Times New Roman" w:hAnsi="Times New Roman" w:cs="Times New Roman"/>
                      <w:szCs w:val="20"/>
                    </w:rPr>
                  </w:pPr>
                  <w:r>
                    <w:rPr>
                      <w:rFonts w:ascii="Times New Roman" w:hAnsi="Times New Roman" w:cs="Times New Roman"/>
                      <w:szCs w:val="21"/>
                    </w:rPr>
                    <w:t xml:space="preserve">215 </w:t>
                  </w:r>
                </w:p>
              </w:tc>
              <w:tc>
                <w:tcPr>
                  <w:tcW w:w="1222" w:type="dxa"/>
                  <w:vAlign w:val="center"/>
                </w:tcPr>
                <w:p w14:paraId="1DB2FBB4" w14:textId="77777777" w:rsidR="00576E1E" w:rsidRDefault="004325BC">
                  <w:pPr>
                    <w:jc w:val="center"/>
                    <w:rPr>
                      <w:rFonts w:ascii="Times New Roman" w:hAnsi="Times New Roman" w:cs="Times New Roman"/>
                      <w:szCs w:val="20"/>
                    </w:rPr>
                  </w:pPr>
                  <w:r>
                    <w:rPr>
                      <w:rFonts w:ascii="Times New Roman" w:hAnsi="Times New Roman" w:cs="Times New Roman"/>
                      <w:szCs w:val="21"/>
                    </w:rPr>
                    <w:t xml:space="preserve">300 </w:t>
                  </w:r>
                </w:p>
              </w:tc>
              <w:tc>
                <w:tcPr>
                  <w:tcW w:w="1222" w:type="dxa"/>
                  <w:tcBorders>
                    <w:right w:val="double" w:sz="4" w:space="0" w:color="auto"/>
                  </w:tcBorders>
                  <w:vAlign w:val="center"/>
                </w:tcPr>
                <w:p w14:paraId="766EDA11" w14:textId="77777777" w:rsidR="00576E1E" w:rsidRDefault="004325BC">
                  <w:pPr>
                    <w:jc w:val="center"/>
                    <w:rPr>
                      <w:rFonts w:ascii="Times New Roman" w:hAnsi="Times New Roman" w:cs="Times New Roman"/>
                      <w:szCs w:val="20"/>
                    </w:rPr>
                  </w:pPr>
                  <w:r>
                    <w:rPr>
                      <w:rFonts w:ascii="Times New Roman" w:hAnsi="Times New Roman" w:cs="Times New Roman"/>
                      <w:szCs w:val="21"/>
                    </w:rPr>
                    <w:t xml:space="preserve">211 </w:t>
                  </w:r>
                </w:p>
              </w:tc>
              <w:tc>
                <w:tcPr>
                  <w:tcW w:w="984" w:type="dxa"/>
                  <w:vMerge w:val="restart"/>
                  <w:vAlign w:val="center"/>
                </w:tcPr>
                <w:p w14:paraId="15B0A86D"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250</w:t>
                  </w:r>
                </w:p>
              </w:tc>
            </w:tr>
            <w:tr w:rsidR="00576E1E" w14:paraId="5B551516" w14:textId="77777777" w:rsidTr="00523690">
              <w:trPr>
                <w:trHeight w:val="340"/>
                <w:jc w:val="center"/>
              </w:trPr>
              <w:tc>
                <w:tcPr>
                  <w:tcW w:w="1267" w:type="dxa"/>
                  <w:vMerge/>
                  <w:vAlign w:val="center"/>
                </w:tcPr>
                <w:p w14:paraId="12F531D0" w14:textId="77777777" w:rsidR="00576E1E" w:rsidRDefault="00576E1E">
                  <w:pPr>
                    <w:rPr>
                      <w:rFonts w:ascii="Times New Roman" w:hAnsi="Times New Roman" w:cs="Times New Roman"/>
                      <w:szCs w:val="21"/>
                    </w:rPr>
                  </w:pPr>
                </w:p>
              </w:tc>
              <w:tc>
                <w:tcPr>
                  <w:tcW w:w="977" w:type="dxa"/>
                  <w:vAlign w:val="center"/>
                </w:tcPr>
                <w:p w14:paraId="6384C3DD"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第二次</w:t>
                  </w:r>
                </w:p>
              </w:tc>
              <w:tc>
                <w:tcPr>
                  <w:tcW w:w="1039" w:type="dxa"/>
                  <w:vAlign w:val="center"/>
                </w:tcPr>
                <w:p w14:paraId="775AE42D"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177 </w:t>
                  </w:r>
                </w:p>
              </w:tc>
              <w:tc>
                <w:tcPr>
                  <w:tcW w:w="1407" w:type="dxa"/>
                  <w:vAlign w:val="center"/>
                </w:tcPr>
                <w:p w14:paraId="74F08BF4"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144 </w:t>
                  </w:r>
                </w:p>
              </w:tc>
              <w:tc>
                <w:tcPr>
                  <w:tcW w:w="1222" w:type="dxa"/>
                  <w:vAlign w:val="center"/>
                </w:tcPr>
                <w:p w14:paraId="4B36085A"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224 </w:t>
                  </w:r>
                </w:p>
              </w:tc>
              <w:tc>
                <w:tcPr>
                  <w:tcW w:w="1222" w:type="dxa"/>
                  <w:vAlign w:val="center"/>
                </w:tcPr>
                <w:p w14:paraId="72EB3025"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302 </w:t>
                  </w:r>
                </w:p>
              </w:tc>
              <w:tc>
                <w:tcPr>
                  <w:tcW w:w="1222" w:type="dxa"/>
                  <w:tcBorders>
                    <w:right w:val="double" w:sz="4" w:space="0" w:color="auto"/>
                  </w:tcBorders>
                  <w:vAlign w:val="center"/>
                </w:tcPr>
                <w:p w14:paraId="43A2F846"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198 </w:t>
                  </w:r>
                </w:p>
              </w:tc>
              <w:tc>
                <w:tcPr>
                  <w:tcW w:w="984" w:type="dxa"/>
                  <w:vMerge/>
                  <w:vAlign w:val="center"/>
                </w:tcPr>
                <w:p w14:paraId="5E1B6095" w14:textId="77777777" w:rsidR="00576E1E" w:rsidRDefault="00576E1E">
                  <w:pPr>
                    <w:rPr>
                      <w:rFonts w:ascii="Times New Roman" w:hAnsi="Times New Roman" w:cs="Times New Roman"/>
                      <w:szCs w:val="21"/>
                    </w:rPr>
                  </w:pPr>
                </w:p>
              </w:tc>
            </w:tr>
            <w:tr w:rsidR="00576E1E" w14:paraId="3EE311F4" w14:textId="77777777" w:rsidTr="00523690">
              <w:trPr>
                <w:trHeight w:val="340"/>
                <w:jc w:val="center"/>
              </w:trPr>
              <w:tc>
                <w:tcPr>
                  <w:tcW w:w="1267" w:type="dxa"/>
                  <w:vMerge w:val="restart"/>
                  <w:vAlign w:val="center"/>
                </w:tcPr>
                <w:p w14:paraId="6A16C87A" w14:textId="77777777" w:rsidR="00576E1E" w:rsidRDefault="004325BC">
                  <w:pPr>
                    <w:tabs>
                      <w:tab w:val="left" w:pos="3780"/>
                    </w:tabs>
                    <w:jc w:val="center"/>
                    <w:rPr>
                      <w:rFonts w:ascii="Times New Roman" w:hAnsi="Times New Roman" w:cs="Times New Roman"/>
                      <w:szCs w:val="21"/>
                      <w:vertAlign w:val="superscript"/>
                    </w:rPr>
                  </w:pPr>
                  <w:r>
                    <w:rPr>
                      <w:rFonts w:ascii="Times New Roman" w:hAnsi="Times New Roman" w:cs="Times New Roman"/>
                      <w:szCs w:val="21"/>
                      <w:lang w:bidi="ar"/>
                    </w:rPr>
                    <w:t>CO</w:t>
                  </w:r>
                  <w:r>
                    <w:rPr>
                      <w:rFonts w:ascii="Times New Roman" w:hAnsi="Times New Roman" w:cs="Times New Roman"/>
                      <w:szCs w:val="21"/>
                      <w:vertAlign w:val="subscript"/>
                      <w:lang w:bidi="ar"/>
                    </w:rPr>
                    <w:t>3</w:t>
                  </w:r>
                  <w:r>
                    <w:rPr>
                      <w:rFonts w:ascii="Times New Roman" w:hAnsi="Times New Roman" w:cs="Times New Roman"/>
                      <w:szCs w:val="21"/>
                      <w:vertAlign w:val="superscript"/>
                      <w:lang w:bidi="ar"/>
                    </w:rPr>
                    <w:t>2-</w:t>
                  </w:r>
                </w:p>
                <w:p w14:paraId="0715E836"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977" w:type="dxa"/>
                  <w:vAlign w:val="center"/>
                </w:tcPr>
                <w:p w14:paraId="6E7A04B4"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第一次</w:t>
                  </w:r>
                </w:p>
              </w:tc>
              <w:tc>
                <w:tcPr>
                  <w:tcW w:w="1039" w:type="dxa"/>
                  <w:vAlign w:val="center"/>
                </w:tcPr>
                <w:p w14:paraId="5A136A38"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407" w:type="dxa"/>
                  <w:vAlign w:val="center"/>
                </w:tcPr>
                <w:p w14:paraId="35DED7DC"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vAlign w:val="center"/>
                </w:tcPr>
                <w:p w14:paraId="410BF3E1"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vAlign w:val="center"/>
                </w:tcPr>
                <w:p w14:paraId="0297DA3B"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tcBorders>
                    <w:right w:val="double" w:sz="4" w:space="0" w:color="auto"/>
                  </w:tcBorders>
                  <w:vAlign w:val="center"/>
                </w:tcPr>
                <w:p w14:paraId="169BB498"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984" w:type="dxa"/>
                  <w:vMerge w:val="restart"/>
                  <w:vAlign w:val="center"/>
                </w:tcPr>
                <w:p w14:paraId="6E6BF6AC"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color w:val="000000"/>
                      <w:szCs w:val="21"/>
                      <w:lang w:bidi="ar"/>
                    </w:rPr>
                    <w:t>/</w:t>
                  </w:r>
                </w:p>
              </w:tc>
            </w:tr>
            <w:tr w:rsidR="00576E1E" w14:paraId="1C16F590" w14:textId="77777777" w:rsidTr="00523690">
              <w:trPr>
                <w:trHeight w:val="340"/>
                <w:jc w:val="center"/>
              </w:trPr>
              <w:tc>
                <w:tcPr>
                  <w:tcW w:w="1267" w:type="dxa"/>
                  <w:vMerge/>
                  <w:vAlign w:val="center"/>
                </w:tcPr>
                <w:p w14:paraId="2834A604" w14:textId="77777777" w:rsidR="00576E1E" w:rsidRDefault="00576E1E">
                  <w:pPr>
                    <w:rPr>
                      <w:rFonts w:ascii="Times New Roman" w:hAnsi="Times New Roman" w:cs="Times New Roman"/>
                      <w:szCs w:val="21"/>
                    </w:rPr>
                  </w:pPr>
                </w:p>
              </w:tc>
              <w:tc>
                <w:tcPr>
                  <w:tcW w:w="977" w:type="dxa"/>
                  <w:vAlign w:val="center"/>
                </w:tcPr>
                <w:p w14:paraId="06D1C245"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第二次</w:t>
                  </w:r>
                </w:p>
              </w:tc>
              <w:tc>
                <w:tcPr>
                  <w:tcW w:w="1039" w:type="dxa"/>
                  <w:vAlign w:val="center"/>
                </w:tcPr>
                <w:p w14:paraId="38168A3D"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407" w:type="dxa"/>
                  <w:vAlign w:val="center"/>
                </w:tcPr>
                <w:p w14:paraId="53C21057"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vAlign w:val="center"/>
                </w:tcPr>
                <w:p w14:paraId="56F9ACB3"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vAlign w:val="center"/>
                </w:tcPr>
                <w:p w14:paraId="436339BA"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tcBorders>
                    <w:right w:val="double" w:sz="4" w:space="0" w:color="auto"/>
                  </w:tcBorders>
                  <w:vAlign w:val="center"/>
                </w:tcPr>
                <w:p w14:paraId="50AA6139"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984" w:type="dxa"/>
                  <w:vMerge/>
                  <w:vAlign w:val="center"/>
                </w:tcPr>
                <w:p w14:paraId="33609A94" w14:textId="77777777" w:rsidR="00576E1E" w:rsidRDefault="00576E1E">
                  <w:pPr>
                    <w:rPr>
                      <w:rFonts w:ascii="Times New Roman" w:hAnsi="Times New Roman" w:cs="Times New Roman"/>
                      <w:szCs w:val="21"/>
                    </w:rPr>
                  </w:pPr>
                </w:p>
              </w:tc>
            </w:tr>
            <w:tr w:rsidR="00576E1E" w14:paraId="707D5647" w14:textId="77777777" w:rsidTr="00523690">
              <w:trPr>
                <w:trHeight w:val="340"/>
                <w:jc w:val="center"/>
              </w:trPr>
              <w:tc>
                <w:tcPr>
                  <w:tcW w:w="1267" w:type="dxa"/>
                  <w:vMerge w:val="restart"/>
                  <w:vAlign w:val="center"/>
                </w:tcPr>
                <w:p w14:paraId="37D747F7" w14:textId="77777777" w:rsidR="00576E1E" w:rsidRDefault="004325BC">
                  <w:pPr>
                    <w:tabs>
                      <w:tab w:val="left" w:pos="3780"/>
                    </w:tabs>
                    <w:jc w:val="center"/>
                    <w:rPr>
                      <w:rFonts w:ascii="Times New Roman" w:hAnsi="Times New Roman" w:cs="Times New Roman"/>
                      <w:szCs w:val="21"/>
                      <w:vertAlign w:val="superscript"/>
                    </w:rPr>
                  </w:pPr>
                  <w:r>
                    <w:rPr>
                      <w:rFonts w:ascii="Times New Roman" w:hAnsi="Times New Roman" w:cs="Times New Roman"/>
                      <w:szCs w:val="21"/>
                      <w:lang w:bidi="ar"/>
                    </w:rPr>
                    <w:t>HCO</w:t>
                  </w:r>
                  <w:r>
                    <w:rPr>
                      <w:rFonts w:ascii="Times New Roman" w:hAnsi="Times New Roman" w:cs="Times New Roman"/>
                      <w:szCs w:val="21"/>
                      <w:vertAlign w:val="subscript"/>
                      <w:lang w:bidi="ar"/>
                    </w:rPr>
                    <w:t>3</w:t>
                  </w:r>
                  <w:r>
                    <w:rPr>
                      <w:rFonts w:ascii="Times New Roman" w:hAnsi="Times New Roman" w:cs="Times New Roman"/>
                      <w:szCs w:val="21"/>
                      <w:vertAlign w:val="superscript"/>
                      <w:lang w:bidi="ar"/>
                    </w:rPr>
                    <w:t>-</w:t>
                  </w:r>
                </w:p>
                <w:p w14:paraId="58F0A07A" w14:textId="77777777" w:rsidR="00576E1E" w:rsidRDefault="004325BC">
                  <w:pPr>
                    <w:tabs>
                      <w:tab w:val="left" w:pos="3780"/>
                    </w:tabs>
                    <w:jc w:val="center"/>
                    <w:rPr>
                      <w:rFonts w:ascii="Times New Roman" w:hAnsi="Times New Roman" w:cs="Times New Roman"/>
                      <w:szCs w:val="21"/>
                      <w:vertAlign w:val="superscript"/>
                    </w:rPr>
                  </w:pP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977" w:type="dxa"/>
                  <w:vAlign w:val="center"/>
                </w:tcPr>
                <w:p w14:paraId="224948AE"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第一次</w:t>
                  </w:r>
                </w:p>
              </w:tc>
              <w:tc>
                <w:tcPr>
                  <w:tcW w:w="1039" w:type="dxa"/>
                  <w:vAlign w:val="center"/>
                </w:tcPr>
                <w:p w14:paraId="70760550" w14:textId="77777777" w:rsidR="00576E1E" w:rsidRDefault="004325BC">
                  <w:pPr>
                    <w:widowControl/>
                    <w:jc w:val="center"/>
                    <w:rPr>
                      <w:rFonts w:ascii="Times New Roman" w:hAnsi="Times New Roman" w:cs="Times New Roman"/>
                      <w:szCs w:val="20"/>
                    </w:rPr>
                  </w:pPr>
                  <w:r>
                    <w:rPr>
                      <w:rFonts w:ascii="Times New Roman" w:hAnsi="Times New Roman" w:cs="Times New Roman"/>
                      <w:szCs w:val="21"/>
                    </w:rPr>
                    <w:t xml:space="preserve">290 </w:t>
                  </w:r>
                </w:p>
              </w:tc>
              <w:tc>
                <w:tcPr>
                  <w:tcW w:w="1407" w:type="dxa"/>
                  <w:vAlign w:val="center"/>
                </w:tcPr>
                <w:p w14:paraId="7AB6C08D" w14:textId="77777777" w:rsidR="00576E1E" w:rsidRDefault="004325BC">
                  <w:pPr>
                    <w:jc w:val="center"/>
                    <w:rPr>
                      <w:rFonts w:ascii="Times New Roman" w:hAnsi="Times New Roman" w:cs="Times New Roman"/>
                      <w:szCs w:val="20"/>
                    </w:rPr>
                  </w:pPr>
                  <w:r>
                    <w:rPr>
                      <w:rFonts w:ascii="Times New Roman" w:hAnsi="Times New Roman" w:cs="Times New Roman"/>
                      <w:szCs w:val="21"/>
                    </w:rPr>
                    <w:t xml:space="preserve">290 </w:t>
                  </w:r>
                </w:p>
              </w:tc>
              <w:tc>
                <w:tcPr>
                  <w:tcW w:w="1222" w:type="dxa"/>
                  <w:vAlign w:val="center"/>
                </w:tcPr>
                <w:p w14:paraId="5005D00A" w14:textId="77777777" w:rsidR="00576E1E" w:rsidRDefault="004325BC">
                  <w:pPr>
                    <w:jc w:val="center"/>
                    <w:rPr>
                      <w:rFonts w:ascii="Times New Roman" w:hAnsi="Times New Roman" w:cs="Times New Roman"/>
                      <w:szCs w:val="20"/>
                    </w:rPr>
                  </w:pPr>
                  <w:r>
                    <w:rPr>
                      <w:rFonts w:ascii="Times New Roman" w:hAnsi="Times New Roman" w:cs="Times New Roman"/>
                      <w:szCs w:val="21"/>
                    </w:rPr>
                    <w:t xml:space="preserve">506 </w:t>
                  </w:r>
                </w:p>
              </w:tc>
              <w:tc>
                <w:tcPr>
                  <w:tcW w:w="1222" w:type="dxa"/>
                  <w:vAlign w:val="center"/>
                </w:tcPr>
                <w:p w14:paraId="0A0B025A" w14:textId="77777777" w:rsidR="00576E1E" w:rsidRDefault="004325BC">
                  <w:pPr>
                    <w:jc w:val="center"/>
                    <w:rPr>
                      <w:rFonts w:ascii="Times New Roman" w:hAnsi="Times New Roman" w:cs="Times New Roman"/>
                      <w:szCs w:val="20"/>
                    </w:rPr>
                  </w:pPr>
                  <w:r>
                    <w:rPr>
                      <w:rFonts w:ascii="Times New Roman" w:hAnsi="Times New Roman" w:cs="Times New Roman"/>
                      <w:szCs w:val="21"/>
                    </w:rPr>
                    <w:t xml:space="preserve">273 </w:t>
                  </w:r>
                </w:p>
              </w:tc>
              <w:tc>
                <w:tcPr>
                  <w:tcW w:w="1222" w:type="dxa"/>
                  <w:tcBorders>
                    <w:right w:val="double" w:sz="4" w:space="0" w:color="auto"/>
                  </w:tcBorders>
                  <w:vAlign w:val="center"/>
                </w:tcPr>
                <w:p w14:paraId="6365EDB1" w14:textId="77777777" w:rsidR="00576E1E" w:rsidRDefault="004325BC">
                  <w:pPr>
                    <w:jc w:val="center"/>
                    <w:rPr>
                      <w:rFonts w:ascii="Times New Roman" w:hAnsi="Times New Roman" w:cs="Times New Roman"/>
                      <w:szCs w:val="20"/>
                    </w:rPr>
                  </w:pPr>
                  <w:r>
                    <w:rPr>
                      <w:rFonts w:ascii="Times New Roman" w:hAnsi="Times New Roman" w:cs="Times New Roman"/>
                      <w:szCs w:val="21"/>
                    </w:rPr>
                    <w:t xml:space="preserve">398 </w:t>
                  </w:r>
                </w:p>
              </w:tc>
              <w:tc>
                <w:tcPr>
                  <w:tcW w:w="984" w:type="dxa"/>
                  <w:vMerge w:val="restart"/>
                  <w:vAlign w:val="center"/>
                </w:tcPr>
                <w:p w14:paraId="585C8594"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color w:val="000000"/>
                      <w:szCs w:val="21"/>
                      <w:lang w:bidi="ar"/>
                    </w:rPr>
                    <w:t>/</w:t>
                  </w:r>
                </w:p>
              </w:tc>
            </w:tr>
            <w:tr w:rsidR="00576E1E" w14:paraId="58AEB0C3" w14:textId="77777777" w:rsidTr="00523690">
              <w:trPr>
                <w:trHeight w:val="340"/>
                <w:jc w:val="center"/>
              </w:trPr>
              <w:tc>
                <w:tcPr>
                  <w:tcW w:w="1267" w:type="dxa"/>
                  <w:vMerge/>
                  <w:vAlign w:val="center"/>
                </w:tcPr>
                <w:p w14:paraId="1363E7FE" w14:textId="77777777" w:rsidR="00576E1E" w:rsidRDefault="00576E1E">
                  <w:pPr>
                    <w:rPr>
                      <w:rFonts w:ascii="Times New Roman" w:hAnsi="Times New Roman" w:cs="Times New Roman"/>
                      <w:szCs w:val="21"/>
                    </w:rPr>
                  </w:pPr>
                </w:p>
              </w:tc>
              <w:tc>
                <w:tcPr>
                  <w:tcW w:w="977" w:type="dxa"/>
                  <w:vAlign w:val="center"/>
                </w:tcPr>
                <w:p w14:paraId="7AC7BB09"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第二次</w:t>
                  </w:r>
                </w:p>
              </w:tc>
              <w:tc>
                <w:tcPr>
                  <w:tcW w:w="1039" w:type="dxa"/>
                  <w:vAlign w:val="center"/>
                </w:tcPr>
                <w:p w14:paraId="5B5F3836"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293 </w:t>
                  </w:r>
                </w:p>
              </w:tc>
              <w:tc>
                <w:tcPr>
                  <w:tcW w:w="1407" w:type="dxa"/>
                  <w:vAlign w:val="center"/>
                </w:tcPr>
                <w:p w14:paraId="6EFC57D7"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270 </w:t>
                  </w:r>
                </w:p>
              </w:tc>
              <w:tc>
                <w:tcPr>
                  <w:tcW w:w="1222" w:type="dxa"/>
                  <w:vAlign w:val="center"/>
                </w:tcPr>
                <w:p w14:paraId="61C2C658"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517 </w:t>
                  </w:r>
                </w:p>
              </w:tc>
              <w:tc>
                <w:tcPr>
                  <w:tcW w:w="1222" w:type="dxa"/>
                  <w:vAlign w:val="center"/>
                </w:tcPr>
                <w:p w14:paraId="084005E6"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290 </w:t>
                  </w:r>
                </w:p>
              </w:tc>
              <w:tc>
                <w:tcPr>
                  <w:tcW w:w="1222" w:type="dxa"/>
                  <w:tcBorders>
                    <w:right w:val="double" w:sz="4" w:space="0" w:color="auto"/>
                  </w:tcBorders>
                  <w:vAlign w:val="center"/>
                </w:tcPr>
                <w:p w14:paraId="1B2EF98F"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385 </w:t>
                  </w:r>
                </w:p>
              </w:tc>
              <w:tc>
                <w:tcPr>
                  <w:tcW w:w="984" w:type="dxa"/>
                  <w:vMerge/>
                  <w:vAlign w:val="center"/>
                </w:tcPr>
                <w:p w14:paraId="7428B4D8" w14:textId="77777777" w:rsidR="00576E1E" w:rsidRDefault="00576E1E">
                  <w:pPr>
                    <w:rPr>
                      <w:rFonts w:ascii="Times New Roman" w:hAnsi="Times New Roman" w:cs="Times New Roman"/>
                      <w:szCs w:val="21"/>
                    </w:rPr>
                  </w:pPr>
                </w:p>
              </w:tc>
            </w:tr>
            <w:tr w:rsidR="00576E1E" w14:paraId="16EB264A" w14:textId="77777777" w:rsidTr="00523690">
              <w:trPr>
                <w:trHeight w:val="340"/>
                <w:jc w:val="center"/>
              </w:trPr>
              <w:tc>
                <w:tcPr>
                  <w:tcW w:w="1267" w:type="dxa"/>
                  <w:vMerge w:val="restart"/>
                  <w:vAlign w:val="center"/>
                </w:tcPr>
                <w:p w14:paraId="40C01111" w14:textId="77777777" w:rsidR="00576E1E" w:rsidRDefault="004325BC">
                  <w:pPr>
                    <w:tabs>
                      <w:tab w:val="left" w:pos="3780"/>
                    </w:tabs>
                    <w:jc w:val="center"/>
                    <w:rPr>
                      <w:rFonts w:ascii="Times New Roman" w:hAnsi="Times New Roman" w:cs="Times New Roman"/>
                      <w:szCs w:val="21"/>
                      <w:vertAlign w:val="superscript"/>
                    </w:rPr>
                  </w:pPr>
                  <w:r>
                    <w:rPr>
                      <w:rFonts w:ascii="Times New Roman" w:hAnsi="Times New Roman" w:cs="Times New Roman"/>
                      <w:szCs w:val="21"/>
                      <w:lang w:bidi="ar"/>
                    </w:rPr>
                    <w:t>K</w:t>
                  </w:r>
                  <w:r>
                    <w:rPr>
                      <w:rFonts w:ascii="Times New Roman" w:hAnsi="Times New Roman" w:cs="Times New Roman"/>
                      <w:szCs w:val="21"/>
                      <w:vertAlign w:val="superscript"/>
                      <w:lang w:bidi="ar"/>
                    </w:rPr>
                    <w:t>+</w:t>
                  </w:r>
                </w:p>
                <w:p w14:paraId="235B860E"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977" w:type="dxa"/>
                  <w:vAlign w:val="center"/>
                </w:tcPr>
                <w:p w14:paraId="09328881"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第一次</w:t>
                  </w:r>
                </w:p>
              </w:tc>
              <w:tc>
                <w:tcPr>
                  <w:tcW w:w="1039" w:type="dxa"/>
                  <w:vAlign w:val="center"/>
                </w:tcPr>
                <w:p w14:paraId="72AB5FED"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3.51 </w:t>
                  </w:r>
                </w:p>
              </w:tc>
              <w:tc>
                <w:tcPr>
                  <w:tcW w:w="1407" w:type="dxa"/>
                  <w:vAlign w:val="center"/>
                </w:tcPr>
                <w:p w14:paraId="338C079A"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2.53 </w:t>
                  </w:r>
                </w:p>
              </w:tc>
              <w:tc>
                <w:tcPr>
                  <w:tcW w:w="1222" w:type="dxa"/>
                  <w:vAlign w:val="center"/>
                </w:tcPr>
                <w:p w14:paraId="1E0C6634"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4.74 </w:t>
                  </w:r>
                </w:p>
              </w:tc>
              <w:tc>
                <w:tcPr>
                  <w:tcW w:w="1222" w:type="dxa"/>
                  <w:vAlign w:val="center"/>
                </w:tcPr>
                <w:p w14:paraId="5CB9A8C3"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2.64 </w:t>
                  </w:r>
                </w:p>
              </w:tc>
              <w:tc>
                <w:tcPr>
                  <w:tcW w:w="1222" w:type="dxa"/>
                  <w:tcBorders>
                    <w:right w:val="double" w:sz="4" w:space="0" w:color="auto"/>
                  </w:tcBorders>
                  <w:vAlign w:val="center"/>
                </w:tcPr>
                <w:p w14:paraId="598C32CE"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6.82 </w:t>
                  </w:r>
                </w:p>
              </w:tc>
              <w:tc>
                <w:tcPr>
                  <w:tcW w:w="984" w:type="dxa"/>
                  <w:vMerge w:val="restart"/>
                  <w:vAlign w:val="center"/>
                </w:tcPr>
                <w:p w14:paraId="7285ED3D"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color w:val="000000"/>
                      <w:szCs w:val="21"/>
                      <w:lang w:bidi="ar"/>
                    </w:rPr>
                    <w:t>/</w:t>
                  </w:r>
                </w:p>
              </w:tc>
            </w:tr>
            <w:tr w:rsidR="00576E1E" w14:paraId="2C1B80BC" w14:textId="77777777" w:rsidTr="00523690">
              <w:trPr>
                <w:trHeight w:val="340"/>
                <w:jc w:val="center"/>
              </w:trPr>
              <w:tc>
                <w:tcPr>
                  <w:tcW w:w="1267" w:type="dxa"/>
                  <w:vMerge/>
                  <w:vAlign w:val="center"/>
                </w:tcPr>
                <w:p w14:paraId="5628925D" w14:textId="77777777" w:rsidR="00576E1E" w:rsidRDefault="00576E1E">
                  <w:pPr>
                    <w:rPr>
                      <w:rFonts w:ascii="Times New Roman" w:hAnsi="Times New Roman" w:cs="Times New Roman"/>
                      <w:szCs w:val="21"/>
                    </w:rPr>
                  </w:pPr>
                </w:p>
              </w:tc>
              <w:tc>
                <w:tcPr>
                  <w:tcW w:w="977" w:type="dxa"/>
                  <w:vAlign w:val="center"/>
                </w:tcPr>
                <w:p w14:paraId="6D83DD70"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第二次</w:t>
                  </w:r>
                </w:p>
              </w:tc>
              <w:tc>
                <w:tcPr>
                  <w:tcW w:w="1039" w:type="dxa"/>
                  <w:vAlign w:val="center"/>
                </w:tcPr>
                <w:p w14:paraId="76D301DA"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3.39 </w:t>
                  </w:r>
                </w:p>
              </w:tc>
              <w:tc>
                <w:tcPr>
                  <w:tcW w:w="1407" w:type="dxa"/>
                  <w:vAlign w:val="center"/>
                </w:tcPr>
                <w:p w14:paraId="17FB0541"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2.06 </w:t>
                  </w:r>
                </w:p>
              </w:tc>
              <w:tc>
                <w:tcPr>
                  <w:tcW w:w="1222" w:type="dxa"/>
                  <w:vAlign w:val="center"/>
                </w:tcPr>
                <w:p w14:paraId="1405483C"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4.63 </w:t>
                  </w:r>
                </w:p>
              </w:tc>
              <w:tc>
                <w:tcPr>
                  <w:tcW w:w="1222" w:type="dxa"/>
                  <w:vAlign w:val="center"/>
                </w:tcPr>
                <w:p w14:paraId="29B0F36D"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2.49 </w:t>
                  </w:r>
                </w:p>
              </w:tc>
              <w:tc>
                <w:tcPr>
                  <w:tcW w:w="1222" w:type="dxa"/>
                  <w:tcBorders>
                    <w:right w:val="double" w:sz="4" w:space="0" w:color="auto"/>
                  </w:tcBorders>
                  <w:vAlign w:val="center"/>
                </w:tcPr>
                <w:p w14:paraId="047756F9"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5.53 </w:t>
                  </w:r>
                </w:p>
              </w:tc>
              <w:tc>
                <w:tcPr>
                  <w:tcW w:w="984" w:type="dxa"/>
                  <w:vMerge/>
                  <w:vAlign w:val="center"/>
                </w:tcPr>
                <w:p w14:paraId="71502EAC" w14:textId="77777777" w:rsidR="00576E1E" w:rsidRDefault="00576E1E">
                  <w:pPr>
                    <w:rPr>
                      <w:rFonts w:ascii="Times New Roman" w:hAnsi="Times New Roman" w:cs="Times New Roman"/>
                      <w:szCs w:val="21"/>
                    </w:rPr>
                  </w:pPr>
                </w:p>
              </w:tc>
            </w:tr>
            <w:tr w:rsidR="00576E1E" w14:paraId="4789D223" w14:textId="77777777" w:rsidTr="00523690">
              <w:trPr>
                <w:trHeight w:val="340"/>
                <w:jc w:val="center"/>
              </w:trPr>
              <w:tc>
                <w:tcPr>
                  <w:tcW w:w="1267" w:type="dxa"/>
                  <w:vMerge w:val="restart"/>
                  <w:vAlign w:val="center"/>
                </w:tcPr>
                <w:p w14:paraId="362676B4" w14:textId="77777777" w:rsidR="00576E1E" w:rsidRDefault="004325BC">
                  <w:pPr>
                    <w:tabs>
                      <w:tab w:val="left" w:pos="3780"/>
                    </w:tabs>
                    <w:jc w:val="center"/>
                    <w:rPr>
                      <w:rFonts w:ascii="Times New Roman" w:hAnsi="Times New Roman" w:cs="Times New Roman"/>
                      <w:szCs w:val="21"/>
                      <w:vertAlign w:val="superscript"/>
                    </w:rPr>
                  </w:pPr>
                  <w:r>
                    <w:rPr>
                      <w:rFonts w:ascii="Times New Roman" w:hAnsi="Times New Roman" w:cs="Times New Roman"/>
                      <w:szCs w:val="21"/>
                      <w:lang w:bidi="ar"/>
                    </w:rPr>
                    <w:t>Na</w:t>
                  </w:r>
                  <w:r>
                    <w:rPr>
                      <w:rFonts w:ascii="Times New Roman" w:hAnsi="Times New Roman" w:cs="Times New Roman"/>
                      <w:szCs w:val="21"/>
                      <w:vertAlign w:val="superscript"/>
                      <w:lang w:bidi="ar"/>
                    </w:rPr>
                    <w:t>+</w:t>
                  </w:r>
                </w:p>
                <w:p w14:paraId="7CA49906"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977" w:type="dxa"/>
                  <w:vAlign w:val="center"/>
                </w:tcPr>
                <w:p w14:paraId="518F7FE0"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第一次</w:t>
                  </w:r>
                </w:p>
              </w:tc>
              <w:tc>
                <w:tcPr>
                  <w:tcW w:w="1039" w:type="dxa"/>
                  <w:vAlign w:val="center"/>
                </w:tcPr>
                <w:p w14:paraId="0929A898"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172 </w:t>
                  </w:r>
                </w:p>
              </w:tc>
              <w:tc>
                <w:tcPr>
                  <w:tcW w:w="1407" w:type="dxa"/>
                  <w:vAlign w:val="center"/>
                </w:tcPr>
                <w:p w14:paraId="1E357822"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88 </w:t>
                  </w:r>
                </w:p>
              </w:tc>
              <w:tc>
                <w:tcPr>
                  <w:tcW w:w="1222" w:type="dxa"/>
                  <w:vAlign w:val="center"/>
                </w:tcPr>
                <w:p w14:paraId="044E6A93"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210 </w:t>
                  </w:r>
                </w:p>
              </w:tc>
              <w:tc>
                <w:tcPr>
                  <w:tcW w:w="1222" w:type="dxa"/>
                  <w:vAlign w:val="center"/>
                </w:tcPr>
                <w:p w14:paraId="4F5B420C"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245 </w:t>
                  </w:r>
                </w:p>
              </w:tc>
              <w:tc>
                <w:tcPr>
                  <w:tcW w:w="1222" w:type="dxa"/>
                  <w:tcBorders>
                    <w:right w:val="double" w:sz="4" w:space="0" w:color="auto"/>
                  </w:tcBorders>
                  <w:vAlign w:val="center"/>
                </w:tcPr>
                <w:p w14:paraId="7B01AC7C"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200 </w:t>
                  </w:r>
                </w:p>
              </w:tc>
              <w:tc>
                <w:tcPr>
                  <w:tcW w:w="984" w:type="dxa"/>
                  <w:vMerge w:val="restart"/>
                  <w:vAlign w:val="center"/>
                </w:tcPr>
                <w:p w14:paraId="0A4300FE"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200</w:t>
                  </w:r>
                </w:p>
              </w:tc>
            </w:tr>
            <w:tr w:rsidR="00576E1E" w14:paraId="46B644B4" w14:textId="77777777" w:rsidTr="00523690">
              <w:trPr>
                <w:trHeight w:val="340"/>
                <w:jc w:val="center"/>
              </w:trPr>
              <w:tc>
                <w:tcPr>
                  <w:tcW w:w="1267" w:type="dxa"/>
                  <w:vMerge/>
                  <w:vAlign w:val="center"/>
                </w:tcPr>
                <w:p w14:paraId="0D4F5598" w14:textId="77777777" w:rsidR="00576E1E" w:rsidRDefault="00576E1E">
                  <w:pPr>
                    <w:rPr>
                      <w:rFonts w:ascii="Times New Roman" w:hAnsi="Times New Roman" w:cs="Times New Roman"/>
                      <w:szCs w:val="21"/>
                    </w:rPr>
                  </w:pPr>
                </w:p>
              </w:tc>
              <w:tc>
                <w:tcPr>
                  <w:tcW w:w="977" w:type="dxa"/>
                  <w:vAlign w:val="center"/>
                </w:tcPr>
                <w:p w14:paraId="379369A2"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第二次</w:t>
                  </w:r>
                </w:p>
              </w:tc>
              <w:tc>
                <w:tcPr>
                  <w:tcW w:w="1039" w:type="dxa"/>
                  <w:vAlign w:val="center"/>
                </w:tcPr>
                <w:p w14:paraId="2D483548"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173 </w:t>
                  </w:r>
                </w:p>
              </w:tc>
              <w:tc>
                <w:tcPr>
                  <w:tcW w:w="1407" w:type="dxa"/>
                  <w:vAlign w:val="center"/>
                </w:tcPr>
                <w:p w14:paraId="4630E54C"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82</w:t>
                  </w:r>
                </w:p>
              </w:tc>
              <w:tc>
                <w:tcPr>
                  <w:tcW w:w="1222" w:type="dxa"/>
                  <w:vAlign w:val="center"/>
                </w:tcPr>
                <w:p w14:paraId="5CD95BCA"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207 </w:t>
                  </w:r>
                </w:p>
              </w:tc>
              <w:tc>
                <w:tcPr>
                  <w:tcW w:w="1222" w:type="dxa"/>
                  <w:vAlign w:val="center"/>
                </w:tcPr>
                <w:p w14:paraId="19A343A7"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252 </w:t>
                  </w:r>
                </w:p>
              </w:tc>
              <w:tc>
                <w:tcPr>
                  <w:tcW w:w="1222" w:type="dxa"/>
                  <w:tcBorders>
                    <w:right w:val="double" w:sz="4" w:space="0" w:color="auto"/>
                  </w:tcBorders>
                  <w:vAlign w:val="center"/>
                </w:tcPr>
                <w:p w14:paraId="27672D65"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198 </w:t>
                  </w:r>
                </w:p>
              </w:tc>
              <w:tc>
                <w:tcPr>
                  <w:tcW w:w="984" w:type="dxa"/>
                  <w:vMerge/>
                  <w:vAlign w:val="center"/>
                </w:tcPr>
                <w:p w14:paraId="3C45395C" w14:textId="77777777" w:rsidR="00576E1E" w:rsidRDefault="00576E1E">
                  <w:pPr>
                    <w:rPr>
                      <w:rFonts w:ascii="Times New Roman" w:hAnsi="Times New Roman" w:cs="Times New Roman"/>
                      <w:szCs w:val="21"/>
                    </w:rPr>
                  </w:pPr>
                </w:p>
              </w:tc>
            </w:tr>
            <w:tr w:rsidR="00576E1E" w14:paraId="36E9C29B" w14:textId="77777777" w:rsidTr="00523690">
              <w:trPr>
                <w:trHeight w:val="340"/>
                <w:jc w:val="center"/>
              </w:trPr>
              <w:tc>
                <w:tcPr>
                  <w:tcW w:w="1267" w:type="dxa"/>
                  <w:vMerge w:val="restart"/>
                  <w:vAlign w:val="center"/>
                </w:tcPr>
                <w:p w14:paraId="597695C4" w14:textId="77777777" w:rsidR="00576E1E" w:rsidRDefault="004325BC">
                  <w:pPr>
                    <w:tabs>
                      <w:tab w:val="left" w:pos="3780"/>
                    </w:tabs>
                    <w:jc w:val="center"/>
                    <w:rPr>
                      <w:rFonts w:ascii="Times New Roman" w:hAnsi="Times New Roman" w:cs="Times New Roman"/>
                      <w:szCs w:val="21"/>
                      <w:vertAlign w:val="superscript"/>
                    </w:rPr>
                  </w:pPr>
                  <w:r>
                    <w:rPr>
                      <w:rFonts w:ascii="Times New Roman" w:hAnsi="Times New Roman" w:cs="Times New Roman"/>
                      <w:szCs w:val="21"/>
                      <w:lang w:bidi="ar"/>
                    </w:rPr>
                    <w:t>Ca</w:t>
                  </w:r>
                  <w:r>
                    <w:rPr>
                      <w:rFonts w:ascii="Times New Roman" w:hAnsi="Times New Roman" w:cs="Times New Roman"/>
                      <w:szCs w:val="21"/>
                      <w:vertAlign w:val="superscript"/>
                      <w:lang w:bidi="ar"/>
                    </w:rPr>
                    <w:t>2+</w:t>
                  </w:r>
                </w:p>
                <w:p w14:paraId="355C5B04" w14:textId="77777777" w:rsidR="00576E1E" w:rsidRDefault="004325BC">
                  <w:pPr>
                    <w:jc w:val="center"/>
                    <w:rPr>
                      <w:rFonts w:ascii="Times New Roman" w:hAnsi="Times New Roman" w:cs="Times New Roman"/>
                      <w:szCs w:val="21"/>
                    </w:rPr>
                  </w:pP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977" w:type="dxa"/>
                  <w:vAlign w:val="center"/>
                </w:tcPr>
                <w:p w14:paraId="331C87FD"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第一次</w:t>
                  </w:r>
                </w:p>
              </w:tc>
              <w:tc>
                <w:tcPr>
                  <w:tcW w:w="1039" w:type="dxa"/>
                  <w:vAlign w:val="center"/>
                </w:tcPr>
                <w:p w14:paraId="6899BF16"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63 </w:t>
                  </w:r>
                </w:p>
              </w:tc>
              <w:tc>
                <w:tcPr>
                  <w:tcW w:w="1407" w:type="dxa"/>
                  <w:vAlign w:val="center"/>
                </w:tcPr>
                <w:p w14:paraId="6D44A873"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78 </w:t>
                  </w:r>
                </w:p>
              </w:tc>
              <w:tc>
                <w:tcPr>
                  <w:tcW w:w="1222" w:type="dxa"/>
                  <w:vAlign w:val="center"/>
                </w:tcPr>
                <w:p w14:paraId="7DFF2E79"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123 </w:t>
                  </w:r>
                </w:p>
              </w:tc>
              <w:tc>
                <w:tcPr>
                  <w:tcW w:w="1222" w:type="dxa"/>
                  <w:vAlign w:val="center"/>
                </w:tcPr>
                <w:p w14:paraId="41A6CAF9"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65 </w:t>
                  </w:r>
                </w:p>
              </w:tc>
              <w:tc>
                <w:tcPr>
                  <w:tcW w:w="1222" w:type="dxa"/>
                  <w:tcBorders>
                    <w:right w:val="double" w:sz="4" w:space="0" w:color="auto"/>
                  </w:tcBorders>
                  <w:vAlign w:val="center"/>
                </w:tcPr>
                <w:p w14:paraId="36C58567"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105 </w:t>
                  </w:r>
                </w:p>
              </w:tc>
              <w:tc>
                <w:tcPr>
                  <w:tcW w:w="984" w:type="dxa"/>
                  <w:vMerge w:val="restart"/>
                  <w:vAlign w:val="center"/>
                </w:tcPr>
                <w:p w14:paraId="529B9D2E" w14:textId="77777777" w:rsidR="00576E1E" w:rsidRDefault="004325BC">
                  <w:pPr>
                    <w:jc w:val="center"/>
                    <w:rPr>
                      <w:rFonts w:ascii="Times New Roman" w:hAnsi="Times New Roman" w:cs="Times New Roman"/>
                      <w:szCs w:val="21"/>
                    </w:rPr>
                  </w:pPr>
                  <w:r>
                    <w:rPr>
                      <w:rFonts w:ascii="Times New Roman" w:hAnsi="Times New Roman" w:cs="Times New Roman"/>
                      <w:color w:val="000000"/>
                      <w:szCs w:val="21"/>
                      <w:lang w:bidi="ar"/>
                    </w:rPr>
                    <w:t>/</w:t>
                  </w:r>
                </w:p>
              </w:tc>
            </w:tr>
            <w:tr w:rsidR="00576E1E" w14:paraId="2FE4C526" w14:textId="77777777" w:rsidTr="00523690">
              <w:trPr>
                <w:trHeight w:val="340"/>
                <w:jc w:val="center"/>
              </w:trPr>
              <w:tc>
                <w:tcPr>
                  <w:tcW w:w="1267" w:type="dxa"/>
                  <w:vMerge/>
                  <w:vAlign w:val="center"/>
                </w:tcPr>
                <w:p w14:paraId="40DB866E" w14:textId="77777777" w:rsidR="00576E1E" w:rsidRDefault="00576E1E">
                  <w:pPr>
                    <w:rPr>
                      <w:rFonts w:ascii="Times New Roman" w:hAnsi="Times New Roman" w:cs="Times New Roman"/>
                      <w:szCs w:val="21"/>
                    </w:rPr>
                  </w:pPr>
                </w:p>
              </w:tc>
              <w:tc>
                <w:tcPr>
                  <w:tcW w:w="977" w:type="dxa"/>
                  <w:vAlign w:val="center"/>
                </w:tcPr>
                <w:p w14:paraId="40C106CC"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第二次</w:t>
                  </w:r>
                </w:p>
              </w:tc>
              <w:tc>
                <w:tcPr>
                  <w:tcW w:w="1039" w:type="dxa"/>
                  <w:vAlign w:val="center"/>
                </w:tcPr>
                <w:p w14:paraId="482E9BF9"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62 </w:t>
                  </w:r>
                </w:p>
              </w:tc>
              <w:tc>
                <w:tcPr>
                  <w:tcW w:w="1407" w:type="dxa"/>
                  <w:vAlign w:val="center"/>
                </w:tcPr>
                <w:p w14:paraId="3F226D75"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75 </w:t>
                  </w:r>
                </w:p>
              </w:tc>
              <w:tc>
                <w:tcPr>
                  <w:tcW w:w="1222" w:type="dxa"/>
                  <w:vAlign w:val="center"/>
                </w:tcPr>
                <w:p w14:paraId="26CDFEB7"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123 </w:t>
                  </w:r>
                </w:p>
              </w:tc>
              <w:tc>
                <w:tcPr>
                  <w:tcW w:w="1222" w:type="dxa"/>
                  <w:vAlign w:val="center"/>
                </w:tcPr>
                <w:p w14:paraId="47B18AD2"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66 </w:t>
                  </w:r>
                </w:p>
              </w:tc>
              <w:tc>
                <w:tcPr>
                  <w:tcW w:w="1222" w:type="dxa"/>
                  <w:tcBorders>
                    <w:right w:val="double" w:sz="4" w:space="0" w:color="auto"/>
                  </w:tcBorders>
                  <w:vAlign w:val="center"/>
                </w:tcPr>
                <w:p w14:paraId="01277A0D"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105 </w:t>
                  </w:r>
                </w:p>
              </w:tc>
              <w:tc>
                <w:tcPr>
                  <w:tcW w:w="984" w:type="dxa"/>
                  <w:vMerge/>
                  <w:vAlign w:val="center"/>
                </w:tcPr>
                <w:p w14:paraId="6281FD71" w14:textId="77777777" w:rsidR="00576E1E" w:rsidRDefault="00576E1E">
                  <w:pPr>
                    <w:rPr>
                      <w:rFonts w:ascii="Times New Roman" w:hAnsi="Times New Roman" w:cs="Times New Roman"/>
                      <w:szCs w:val="21"/>
                    </w:rPr>
                  </w:pPr>
                </w:p>
              </w:tc>
            </w:tr>
            <w:tr w:rsidR="00576E1E" w14:paraId="5D1246C6" w14:textId="77777777" w:rsidTr="00523690">
              <w:trPr>
                <w:trHeight w:val="340"/>
                <w:jc w:val="center"/>
              </w:trPr>
              <w:tc>
                <w:tcPr>
                  <w:tcW w:w="1267" w:type="dxa"/>
                  <w:vMerge w:val="restart"/>
                  <w:vAlign w:val="center"/>
                </w:tcPr>
                <w:p w14:paraId="766C13B9" w14:textId="77777777" w:rsidR="00576E1E" w:rsidRDefault="004325BC">
                  <w:pPr>
                    <w:tabs>
                      <w:tab w:val="left" w:pos="3780"/>
                    </w:tabs>
                    <w:jc w:val="center"/>
                    <w:rPr>
                      <w:rFonts w:ascii="Times New Roman" w:hAnsi="Times New Roman" w:cs="Times New Roman"/>
                      <w:szCs w:val="21"/>
                      <w:vertAlign w:val="superscript"/>
                    </w:rPr>
                  </w:pPr>
                  <w:r>
                    <w:rPr>
                      <w:rFonts w:ascii="Times New Roman" w:hAnsi="Times New Roman" w:cs="Times New Roman"/>
                      <w:szCs w:val="21"/>
                      <w:lang w:bidi="ar"/>
                    </w:rPr>
                    <w:t>Mg</w:t>
                  </w:r>
                  <w:r>
                    <w:rPr>
                      <w:rFonts w:ascii="Times New Roman" w:hAnsi="Times New Roman" w:cs="Times New Roman"/>
                      <w:szCs w:val="21"/>
                      <w:vertAlign w:val="superscript"/>
                      <w:lang w:bidi="ar"/>
                    </w:rPr>
                    <w:t>2+</w:t>
                  </w:r>
                </w:p>
                <w:p w14:paraId="2B3DA701" w14:textId="77777777" w:rsidR="00576E1E" w:rsidRDefault="004325BC">
                  <w:pPr>
                    <w:jc w:val="center"/>
                    <w:rPr>
                      <w:rFonts w:ascii="Times New Roman" w:hAnsi="Times New Roman" w:cs="Times New Roman"/>
                      <w:szCs w:val="21"/>
                    </w:rPr>
                  </w:pP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977" w:type="dxa"/>
                  <w:vAlign w:val="center"/>
                </w:tcPr>
                <w:p w14:paraId="773CA282"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第一次</w:t>
                  </w:r>
                </w:p>
              </w:tc>
              <w:tc>
                <w:tcPr>
                  <w:tcW w:w="1039" w:type="dxa"/>
                  <w:vAlign w:val="center"/>
                </w:tcPr>
                <w:p w14:paraId="6C334A90"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46.55 </w:t>
                  </w:r>
                </w:p>
              </w:tc>
              <w:tc>
                <w:tcPr>
                  <w:tcW w:w="1407" w:type="dxa"/>
                  <w:vAlign w:val="center"/>
                </w:tcPr>
                <w:p w14:paraId="06C0618A"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30.98 </w:t>
                  </w:r>
                </w:p>
              </w:tc>
              <w:tc>
                <w:tcPr>
                  <w:tcW w:w="1222" w:type="dxa"/>
                  <w:vAlign w:val="center"/>
                </w:tcPr>
                <w:p w14:paraId="1D6A9BEA"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58.88 </w:t>
                  </w:r>
                </w:p>
              </w:tc>
              <w:tc>
                <w:tcPr>
                  <w:tcW w:w="1222" w:type="dxa"/>
                  <w:vAlign w:val="center"/>
                </w:tcPr>
                <w:p w14:paraId="1DEC1D00"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37.79 </w:t>
                  </w:r>
                </w:p>
              </w:tc>
              <w:tc>
                <w:tcPr>
                  <w:tcW w:w="1222" w:type="dxa"/>
                  <w:tcBorders>
                    <w:right w:val="double" w:sz="4" w:space="0" w:color="auto"/>
                  </w:tcBorders>
                  <w:vAlign w:val="center"/>
                </w:tcPr>
                <w:p w14:paraId="06215D4C"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57.84 </w:t>
                  </w:r>
                </w:p>
              </w:tc>
              <w:tc>
                <w:tcPr>
                  <w:tcW w:w="984" w:type="dxa"/>
                  <w:vMerge w:val="restart"/>
                  <w:vAlign w:val="center"/>
                </w:tcPr>
                <w:p w14:paraId="4904ED59" w14:textId="77777777" w:rsidR="00576E1E" w:rsidRDefault="004325BC">
                  <w:pPr>
                    <w:jc w:val="center"/>
                    <w:rPr>
                      <w:rFonts w:ascii="Times New Roman" w:hAnsi="Times New Roman" w:cs="Times New Roman"/>
                      <w:szCs w:val="21"/>
                    </w:rPr>
                  </w:pPr>
                  <w:r>
                    <w:rPr>
                      <w:rFonts w:ascii="Times New Roman" w:hAnsi="Times New Roman" w:cs="Times New Roman"/>
                      <w:color w:val="000000"/>
                      <w:szCs w:val="21"/>
                      <w:lang w:bidi="ar"/>
                    </w:rPr>
                    <w:t>/</w:t>
                  </w:r>
                </w:p>
              </w:tc>
            </w:tr>
            <w:tr w:rsidR="00576E1E" w14:paraId="5881405A" w14:textId="77777777" w:rsidTr="00523690">
              <w:trPr>
                <w:trHeight w:val="340"/>
                <w:jc w:val="center"/>
              </w:trPr>
              <w:tc>
                <w:tcPr>
                  <w:tcW w:w="1267" w:type="dxa"/>
                  <w:vMerge/>
                  <w:vAlign w:val="center"/>
                </w:tcPr>
                <w:p w14:paraId="2131F2CC" w14:textId="77777777" w:rsidR="00576E1E" w:rsidRDefault="00576E1E">
                  <w:pPr>
                    <w:rPr>
                      <w:rFonts w:ascii="Times New Roman" w:hAnsi="Times New Roman" w:cs="Times New Roman"/>
                      <w:szCs w:val="21"/>
                    </w:rPr>
                  </w:pPr>
                </w:p>
              </w:tc>
              <w:tc>
                <w:tcPr>
                  <w:tcW w:w="977" w:type="dxa"/>
                  <w:vAlign w:val="center"/>
                </w:tcPr>
                <w:p w14:paraId="143C3FEC"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第二次</w:t>
                  </w:r>
                </w:p>
              </w:tc>
              <w:tc>
                <w:tcPr>
                  <w:tcW w:w="1039" w:type="dxa"/>
                  <w:vAlign w:val="center"/>
                </w:tcPr>
                <w:p w14:paraId="666D02F8"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46.18 </w:t>
                  </w:r>
                </w:p>
              </w:tc>
              <w:tc>
                <w:tcPr>
                  <w:tcW w:w="1407" w:type="dxa"/>
                  <w:vAlign w:val="center"/>
                </w:tcPr>
                <w:p w14:paraId="7F17D3CF"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31.57 </w:t>
                  </w:r>
                </w:p>
              </w:tc>
              <w:tc>
                <w:tcPr>
                  <w:tcW w:w="1222" w:type="dxa"/>
                  <w:vAlign w:val="center"/>
                </w:tcPr>
                <w:p w14:paraId="5025A5BB"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60.03 </w:t>
                  </w:r>
                </w:p>
              </w:tc>
              <w:tc>
                <w:tcPr>
                  <w:tcW w:w="1222" w:type="dxa"/>
                  <w:vAlign w:val="center"/>
                </w:tcPr>
                <w:p w14:paraId="4F53E8C0"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37.10 </w:t>
                  </w:r>
                </w:p>
              </w:tc>
              <w:tc>
                <w:tcPr>
                  <w:tcW w:w="1222" w:type="dxa"/>
                  <w:tcBorders>
                    <w:right w:val="double" w:sz="4" w:space="0" w:color="auto"/>
                  </w:tcBorders>
                  <w:vAlign w:val="center"/>
                </w:tcPr>
                <w:p w14:paraId="6114E437"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58.14 </w:t>
                  </w:r>
                </w:p>
              </w:tc>
              <w:tc>
                <w:tcPr>
                  <w:tcW w:w="984" w:type="dxa"/>
                  <w:vMerge/>
                  <w:vAlign w:val="center"/>
                </w:tcPr>
                <w:p w14:paraId="79840358" w14:textId="77777777" w:rsidR="00576E1E" w:rsidRDefault="00576E1E">
                  <w:pPr>
                    <w:rPr>
                      <w:rFonts w:ascii="Times New Roman" w:hAnsi="Times New Roman" w:cs="Times New Roman"/>
                      <w:szCs w:val="21"/>
                    </w:rPr>
                  </w:pPr>
                </w:p>
              </w:tc>
            </w:tr>
            <w:tr w:rsidR="00576E1E" w14:paraId="3D370D2D" w14:textId="77777777" w:rsidTr="00523690">
              <w:trPr>
                <w:trHeight w:val="340"/>
                <w:jc w:val="center"/>
              </w:trPr>
              <w:tc>
                <w:tcPr>
                  <w:tcW w:w="1267" w:type="dxa"/>
                  <w:vMerge w:val="restart"/>
                  <w:vAlign w:val="center"/>
                </w:tcPr>
                <w:p w14:paraId="718EA06C" w14:textId="77777777" w:rsidR="00576E1E" w:rsidRDefault="004325BC">
                  <w:pPr>
                    <w:tabs>
                      <w:tab w:val="left" w:pos="3780"/>
                    </w:tabs>
                    <w:jc w:val="center"/>
                    <w:rPr>
                      <w:rFonts w:ascii="Times New Roman" w:hAnsi="Times New Roman" w:cs="Times New Roman"/>
                      <w:szCs w:val="21"/>
                      <w:vertAlign w:val="superscript"/>
                    </w:rPr>
                  </w:pPr>
                  <w:r>
                    <w:rPr>
                      <w:rFonts w:ascii="Times New Roman" w:hAnsi="Times New Roman" w:cs="Times New Roman"/>
                      <w:szCs w:val="21"/>
                      <w:lang w:bidi="ar"/>
                    </w:rPr>
                    <w:t>Cr</w:t>
                  </w:r>
                  <w:r>
                    <w:rPr>
                      <w:rFonts w:ascii="Times New Roman" w:hAnsi="Times New Roman" w:cs="Times New Roman"/>
                      <w:szCs w:val="21"/>
                      <w:vertAlign w:val="superscript"/>
                      <w:lang w:bidi="ar"/>
                    </w:rPr>
                    <w:t>6+</w:t>
                  </w:r>
                </w:p>
                <w:p w14:paraId="07AD4660"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977" w:type="dxa"/>
                  <w:vAlign w:val="center"/>
                </w:tcPr>
                <w:p w14:paraId="1D717D29"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第一次</w:t>
                  </w:r>
                </w:p>
              </w:tc>
              <w:tc>
                <w:tcPr>
                  <w:tcW w:w="1039" w:type="dxa"/>
                  <w:vAlign w:val="center"/>
                </w:tcPr>
                <w:p w14:paraId="25DB4EC9"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407" w:type="dxa"/>
                  <w:vAlign w:val="center"/>
                </w:tcPr>
                <w:p w14:paraId="696A3408"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vAlign w:val="center"/>
                </w:tcPr>
                <w:p w14:paraId="2A5B0DE5"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vAlign w:val="center"/>
                </w:tcPr>
                <w:p w14:paraId="0230CEC1"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tcBorders>
                    <w:right w:val="double" w:sz="4" w:space="0" w:color="auto"/>
                  </w:tcBorders>
                  <w:vAlign w:val="center"/>
                </w:tcPr>
                <w:p w14:paraId="25787D4F"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984" w:type="dxa"/>
                  <w:vMerge w:val="restart"/>
                  <w:vAlign w:val="center"/>
                </w:tcPr>
                <w:p w14:paraId="1A6C0636" w14:textId="77777777" w:rsidR="00576E1E" w:rsidRDefault="004325BC">
                  <w:pPr>
                    <w:jc w:val="center"/>
                    <w:rPr>
                      <w:rFonts w:ascii="Times New Roman" w:hAnsi="Times New Roman" w:cs="Times New Roman"/>
                      <w:szCs w:val="21"/>
                    </w:rPr>
                  </w:pPr>
                  <w:r>
                    <w:rPr>
                      <w:rFonts w:ascii="Times New Roman" w:hAnsi="Times New Roman" w:cs="Times New Roman"/>
                      <w:szCs w:val="21"/>
                      <w:lang w:bidi="ar"/>
                    </w:rPr>
                    <w:t>0.05</w:t>
                  </w:r>
                </w:p>
              </w:tc>
            </w:tr>
            <w:tr w:rsidR="00576E1E" w14:paraId="1DFE44CF" w14:textId="77777777" w:rsidTr="00523690">
              <w:trPr>
                <w:trHeight w:val="340"/>
                <w:jc w:val="center"/>
              </w:trPr>
              <w:tc>
                <w:tcPr>
                  <w:tcW w:w="1267" w:type="dxa"/>
                  <w:vMerge/>
                  <w:vAlign w:val="center"/>
                </w:tcPr>
                <w:p w14:paraId="04013CBC" w14:textId="77777777" w:rsidR="00576E1E" w:rsidRDefault="00576E1E">
                  <w:pPr>
                    <w:rPr>
                      <w:rFonts w:ascii="Times New Roman" w:hAnsi="Times New Roman" w:cs="Times New Roman"/>
                      <w:szCs w:val="21"/>
                    </w:rPr>
                  </w:pPr>
                </w:p>
              </w:tc>
              <w:tc>
                <w:tcPr>
                  <w:tcW w:w="977" w:type="dxa"/>
                  <w:vAlign w:val="center"/>
                </w:tcPr>
                <w:p w14:paraId="3E83B36A"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第二次</w:t>
                  </w:r>
                </w:p>
              </w:tc>
              <w:tc>
                <w:tcPr>
                  <w:tcW w:w="1039" w:type="dxa"/>
                  <w:vAlign w:val="center"/>
                </w:tcPr>
                <w:p w14:paraId="5D86CF69"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407" w:type="dxa"/>
                  <w:vAlign w:val="center"/>
                </w:tcPr>
                <w:p w14:paraId="17CFCA2F"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vAlign w:val="center"/>
                </w:tcPr>
                <w:p w14:paraId="198C3B27"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vAlign w:val="center"/>
                </w:tcPr>
                <w:p w14:paraId="33C604FC"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tcBorders>
                    <w:right w:val="double" w:sz="4" w:space="0" w:color="auto"/>
                  </w:tcBorders>
                  <w:vAlign w:val="center"/>
                </w:tcPr>
                <w:p w14:paraId="4EBA0BC4"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984" w:type="dxa"/>
                  <w:vMerge/>
                  <w:vAlign w:val="center"/>
                </w:tcPr>
                <w:p w14:paraId="52623E56" w14:textId="77777777" w:rsidR="00576E1E" w:rsidRDefault="00576E1E">
                  <w:pPr>
                    <w:rPr>
                      <w:rFonts w:ascii="Times New Roman" w:hAnsi="Times New Roman" w:cs="Times New Roman"/>
                      <w:szCs w:val="21"/>
                    </w:rPr>
                  </w:pPr>
                </w:p>
              </w:tc>
            </w:tr>
            <w:tr w:rsidR="00576E1E" w14:paraId="5BC65C9D" w14:textId="77777777" w:rsidTr="00523690">
              <w:trPr>
                <w:trHeight w:val="340"/>
                <w:jc w:val="center"/>
              </w:trPr>
              <w:tc>
                <w:tcPr>
                  <w:tcW w:w="1267" w:type="dxa"/>
                  <w:vMerge w:val="restart"/>
                  <w:vAlign w:val="center"/>
                </w:tcPr>
                <w:p w14:paraId="3EA26B54"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氨氮</w:t>
                  </w:r>
                </w:p>
                <w:p w14:paraId="77FC3CD8"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977" w:type="dxa"/>
                  <w:vAlign w:val="center"/>
                </w:tcPr>
                <w:p w14:paraId="22B727AD"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第一次</w:t>
                  </w:r>
                </w:p>
              </w:tc>
              <w:tc>
                <w:tcPr>
                  <w:tcW w:w="1039" w:type="dxa"/>
                  <w:vAlign w:val="center"/>
                </w:tcPr>
                <w:p w14:paraId="6779DF67" w14:textId="77777777" w:rsidR="00576E1E" w:rsidRDefault="004325BC">
                  <w:pPr>
                    <w:widowControl/>
                    <w:jc w:val="center"/>
                    <w:rPr>
                      <w:rFonts w:ascii="Times New Roman" w:hAnsi="Times New Roman" w:cs="Times New Roman"/>
                      <w:szCs w:val="20"/>
                    </w:rPr>
                  </w:pPr>
                  <w:r>
                    <w:rPr>
                      <w:rFonts w:ascii="Times New Roman" w:hAnsi="Times New Roman" w:cs="Times New Roman"/>
                      <w:szCs w:val="21"/>
                    </w:rPr>
                    <w:t xml:space="preserve">0.20 </w:t>
                  </w:r>
                </w:p>
              </w:tc>
              <w:tc>
                <w:tcPr>
                  <w:tcW w:w="1407" w:type="dxa"/>
                  <w:vAlign w:val="center"/>
                </w:tcPr>
                <w:p w14:paraId="497C5E2A"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vAlign w:val="center"/>
                </w:tcPr>
                <w:p w14:paraId="433552BD" w14:textId="77777777" w:rsidR="00576E1E" w:rsidRDefault="004325BC">
                  <w:pPr>
                    <w:jc w:val="center"/>
                    <w:rPr>
                      <w:rFonts w:ascii="Times New Roman" w:hAnsi="Times New Roman" w:cs="Times New Roman"/>
                      <w:szCs w:val="20"/>
                    </w:rPr>
                  </w:pPr>
                  <w:r>
                    <w:rPr>
                      <w:rFonts w:ascii="Times New Roman" w:hAnsi="Times New Roman" w:cs="Times New Roman"/>
                      <w:szCs w:val="21"/>
                    </w:rPr>
                    <w:t xml:space="preserve">0.15 </w:t>
                  </w:r>
                </w:p>
              </w:tc>
              <w:tc>
                <w:tcPr>
                  <w:tcW w:w="1222" w:type="dxa"/>
                  <w:vAlign w:val="center"/>
                </w:tcPr>
                <w:p w14:paraId="6FB4028F" w14:textId="77777777" w:rsidR="00576E1E" w:rsidRDefault="004325BC">
                  <w:pPr>
                    <w:jc w:val="center"/>
                    <w:rPr>
                      <w:rFonts w:ascii="Times New Roman" w:hAnsi="Times New Roman" w:cs="Times New Roman"/>
                      <w:szCs w:val="20"/>
                    </w:rPr>
                  </w:pPr>
                  <w:r>
                    <w:rPr>
                      <w:rFonts w:ascii="Times New Roman" w:hAnsi="Times New Roman" w:cs="Times New Roman"/>
                      <w:szCs w:val="21"/>
                    </w:rPr>
                    <w:t xml:space="preserve">0.067 </w:t>
                  </w:r>
                </w:p>
              </w:tc>
              <w:tc>
                <w:tcPr>
                  <w:tcW w:w="1222" w:type="dxa"/>
                  <w:tcBorders>
                    <w:right w:val="double" w:sz="4" w:space="0" w:color="auto"/>
                  </w:tcBorders>
                  <w:vAlign w:val="center"/>
                </w:tcPr>
                <w:p w14:paraId="67D32959" w14:textId="77777777" w:rsidR="00576E1E" w:rsidRDefault="004325BC">
                  <w:pPr>
                    <w:jc w:val="center"/>
                    <w:rPr>
                      <w:rFonts w:ascii="Times New Roman" w:hAnsi="Times New Roman" w:cs="Times New Roman"/>
                      <w:szCs w:val="20"/>
                    </w:rPr>
                  </w:pPr>
                  <w:r>
                    <w:rPr>
                      <w:rFonts w:ascii="Times New Roman" w:hAnsi="Times New Roman" w:cs="Times New Roman"/>
                      <w:szCs w:val="21"/>
                    </w:rPr>
                    <w:t xml:space="preserve">0.043 </w:t>
                  </w:r>
                </w:p>
              </w:tc>
              <w:tc>
                <w:tcPr>
                  <w:tcW w:w="984" w:type="dxa"/>
                  <w:vMerge w:val="restart"/>
                  <w:vAlign w:val="center"/>
                </w:tcPr>
                <w:p w14:paraId="2AE62FD9" w14:textId="77777777" w:rsidR="00576E1E" w:rsidRDefault="004325BC">
                  <w:pPr>
                    <w:jc w:val="center"/>
                    <w:rPr>
                      <w:rFonts w:ascii="Times New Roman" w:hAnsi="Times New Roman" w:cs="Times New Roman"/>
                      <w:szCs w:val="21"/>
                      <w:lang w:bidi="ar"/>
                    </w:rPr>
                  </w:pPr>
                  <w:r>
                    <w:rPr>
                      <w:rFonts w:ascii="Times New Roman" w:hAnsi="Times New Roman" w:cs="Times New Roman"/>
                      <w:szCs w:val="21"/>
                      <w:lang w:bidi="ar"/>
                    </w:rPr>
                    <w:t>0.50</w:t>
                  </w:r>
                </w:p>
              </w:tc>
            </w:tr>
            <w:tr w:rsidR="00576E1E" w14:paraId="64A28411" w14:textId="77777777" w:rsidTr="00523690">
              <w:trPr>
                <w:trHeight w:val="340"/>
                <w:jc w:val="center"/>
              </w:trPr>
              <w:tc>
                <w:tcPr>
                  <w:tcW w:w="1267" w:type="dxa"/>
                  <w:vMerge/>
                  <w:vAlign w:val="center"/>
                </w:tcPr>
                <w:p w14:paraId="63DBE97F" w14:textId="77777777" w:rsidR="00576E1E" w:rsidRDefault="00576E1E">
                  <w:pPr>
                    <w:tabs>
                      <w:tab w:val="left" w:pos="3780"/>
                    </w:tabs>
                    <w:jc w:val="center"/>
                    <w:rPr>
                      <w:rFonts w:ascii="Times New Roman" w:hAnsi="Times New Roman" w:cs="Times New Roman"/>
                      <w:szCs w:val="21"/>
                      <w:lang w:bidi="ar"/>
                    </w:rPr>
                  </w:pPr>
                </w:p>
              </w:tc>
              <w:tc>
                <w:tcPr>
                  <w:tcW w:w="977" w:type="dxa"/>
                  <w:vAlign w:val="center"/>
                </w:tcPr>
                <w:p w14:paraId="06998DA6"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第二次</w:t>
                  </w:r>
                </w:p>
              </w:tc>
              <w:tc>
                <w:tcPr>
                  <w:tcW w:w="1039" w:type="dxa"/>
                  <w:vAlign w:val="center"/>
                </w:tcPr>
                <w:p w14:paraId="4BDBCAFB"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0.20 </w:t>
                  </w:r>
                </w:p>
              </w:tc>
              <w:tc>
                <w:tcPr>
                  <w:tcW w:w="1407" w:type="dxa"/>
                  <w:vAlign w:val="center"/>
                </w:tcPr>
                <w:p w14:paraId="4A06E96E"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vAlign w:val="center"/>
                </w:tcPr>
                <w:p w14:paraId="06361088"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0.16 </w:t>
                  </w:r>
                </w:p>
              </w:tc>
              <w:tc>
                <w:tcPr>
                  <w:tcW w:w="1222" w:type="dxa"/>
                  <w:vAlign w:val="center"/>
                </w:tcPr>
                <w:p w14:paraId="6324F6A3"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0.08 </w:t>
                  </w:r>
                </w:p>
              </w:tc>
              <w:tc>
                <w:tcPr>
                  <w:tcW w:w="1222" w:type="dxa"/>
                  <w:tcBorders>
                    <w:right w:val="double" w:sz="4" w:space="0" w:color="auto"/>
                  </w:tcBorders>
                  <w:vAlign w:val="center"/>
                </w:tcPr>
                <w:p w14:paraId="1C16C520"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0.04 </w:t>
                  </w:r>
                </w:p>
              </w:tc>
              <w:tc>
                <w:tcPr>
                  <w:tcW w:w="984" w:type="dxa"/>
                  <w:vMerge/>
                  <w:vAlign w:val="center"/>
                </w:tcPr>
                <w:p w14:paraId="30952468" w14:textId="77777777" w:rsidR="00576E1E" w:rsidRDefault="00576E1E">
                  <w:pPr>
                    <w:jc w:val="center"/>
                    <w:rPr>
                      <w:rFonts w:ascii="Times New Roman" w:hAnsi="Times New Roman" w:cs="Times New Roman"/>
                      <w:szCs w:val="21"/>
                      <w:lang w:bidi="ar"/>
                    </w:rPr>
                  </w:pPr>
                </w:p>
              </w:tc>
            </w:tr>
            <w:tr w:rsidR="00576E1E" w14:paraId="34098D3A" w14:textId="77777777" w:rsidTr="00523690">
              <w:trPr>
                <w:trHeight w:val="340"/>
                <w:jc w:val="center"/>
              </w:trPr>
              <w:tc>
                <w:tcPr>
                  <w:tcW w:w="1267" w:type="dxa"/>
                  <w:vMerge w:val="restart"/>
                  <w:vAlign w:val="center"/>
                </w:tcPr>
                <w:p w14:paraId="7CBB28AC" w14:textId="77777777" w:rsidR="00576E1E" w:rsidRDefault="004325BC">
                  <w:pPr>
                    <w:tabs>
                      <w:tab w:val="left" w:pos="3780"/>
                    </w:tabs>
                    <w:jc w:val="center"/>
                    <w:rPr>
                      <w:rFonts w:ascii="Times New Roman" w:hAnsi="Times New Roman" w:cs="Times New Roman"/>
                      <w:szCs w:val="21"/>
                      <w:vertAlign w:val="superscript"/>
                    </w:rPr>
                  </w:pPr>
                  <w:r>
                    <w:rPr>
                      <w:rFonts w:ascii="Times New Roman" w:hAnsi="Times New Roman" w:cs="Times New Roman"/>
                      <w:szCs w:val="21"/>
                      <w:lang w:bidi="ar"/>
                    </w:rPr>
                    <w:t>NO</w:t>
                  </w:r>
                  <w:r>
                    <w:rPr>
                      <w:rFonts w:ascii="Times New Roman" w:hAnsi="Times New Roman" w:cs="Times New Roman"/>
                      <w:szCs w:val="21"/>
                      <w:vertAlign w:val="subscript"/>
                      <w:lang w:bidi="ar"/>
                    </w:rPr>
                    <w:t>3</w:t>
                  </w:r>
                  <w:r>
                    <w:rPr>
                      <w:rFonts w:ascii="Times New Roman" w:hAnsi="Times New Roman" w:cs="Times New Roman"/>
                      <w:szCs w:val="21"/>
                      <w:vertAlign w:val="superscript"/>
                      <w:lang w:bidi="ar"/>
                    </w:rPr>
                    <w:t>-</w:t>
                  </w:r>
                </w:p>
                <w:p w14:paraId="33144B3E"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977" w:type="dxa"/>
                  <w:vAlign w:val="center"/>
                </w:tcPr>
                <w:p w14:paraId="2C974DA3"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第一次</w:t>
                  </w:r>
                </w:p>
              </w:tc>
              <w:tc>
                <w:tcPr>
                  <w:tcW w:w="1039" w:type="dxa"/>
                  <w:vAlign w:val="center"/>
                </w:tcPr>
                <w:p w14:paraId="438A1DF6" w14:textId="77777777" w:rsidR="00576E1E" w:rsidRDefault="004325BC">
                  <w:pPr>
                    <w:widowControl/>
                    <w:jc w:val="center"/>
                    <w:rPr>
                      <w:rFonts w:ascii="Times New Roman" w:hAnsi="Times New Roman" w:cs="Times New Roman"/>
                      <w:szCs w:val="20"/>
                    </w:rPr>
                  </w:pPr>
                  <w:r>
                    <w:rPr>
                      <w:rFonts w:ascii="Times New Roman" w:hAnsi="Times New Roman" w:cs="Times New Roman"/>
                      <w:szCs w:val="21"/>
                    </w:rPr>
                    <w:t xml:space="preserve">124 </w:t>
                  </w:r>
                </w:p>
              </w:tc>
              <w:tc>
                <w:tcPr>
                  <w:tcW w:w="1407" w:type="dxa"/>
                  <w:vAlign w:val="center"/>
                </w:tcPr>
                <w:p w14:paraId="24AC459A" w14:textId="77777777" w:rsidR="00576E1E" w:rsidRDefault="004325BC">
                  <w:pPr>
                    <w:jc w:val="center"/>
                    <w:rPr>
                      <w:rFonts w:ascii="Times New Roman" w:hAnsi="Times New Roman" w:cs="Times New Roman"/>
                      <w:szCs w:val="20"/>
                    </w:rPr>
                  </w:pPr>
                  <w:r>
                    <w:rPr>
                      <w:rFonts w:ascii="Times New Roman" w:hAnsi="Times New Roman" w:cs="Times New Roman"/>
                      <w:szCs w:val="21"/>
                    </w:rPr>
                    <w:t xml:space="preserve">34 </w:t>
                  </w:r>
                </w:p>
              </w:tc>
              <w:tc>
                <w:tcPr>
                  <w:tcW w:w="1222" w:type="dxa"/>
                  <w:vAlign w:val="center"/>
                </w:tcPr>
                <w:p w14:paraId="7FF6F99C" w14:textId="77777777" w:rsidR="00576E1E" w:rsidRDefault="004325BC">
                  <w:pPr>
                    <w:jc w:val="center"/>
                    <w:rPr>
                      <w:rFonts w:ascii="Times New Roman" w:hAnsi="Times New Roman" w:cs="Times New Roman"/>
                      <w:szCs w:val="20"/>
                    </w:rPr>
                  </w:pPr>
                  <w:r>
                    <w:rPr>
                      <w:rFonts w:ascii="Times New Roman" w:hAnsi="Times New Roman" w:cs="Times New Roman"/>
                      <w:szCs w:val="21"/>
                    </w:rPr>
                    <w:t xml:space="preserve">94 </w:t>
                  </w:r>
                </w:p>
              </w:tc>
              <w:tc>
                <w:tcPr>
                  <w:tcW w:w="1222" w:type="dxa"/>
                  <w:vAlign w:val="center"/>
                </w:tcPr>
                <w:p w14:paraId="40D2DF9D" w14:textId="77777777" w:rsidR="00576E1E" w:rsidRDefault="004325BC">
                  <w:pPr>
                    <w:jc w:val="center"/>
                    <w:rPr>
                      <w:rFonts w:ascii="Times New Roman" w:hAnsi="Times New Roman" w:cs="Times New Roman"/>
                      <w:szCs w:val="20"/>
                    </w:rPr>
                  </w:pPr>
                  <w:r>
                    <w:rPr>
                      <w:rFonts w:ascii="Times New Roman" w:hAnsi="Times New Roman" w:cs="Times New Roman"/>
                      <w:szCs w:val="21"/>
                    </w:rPr>
                    <w:t xml:space="preserve">52 </w:t>
                  </w:r>
                </w:p>
              </w:tc>
              <w:tc>
                <w:tcPr>
                  <w:tcW w:w="1222" w:type="dxa"/>
                  <w:tcBorders>
                    <w:right w:val="double" w:sz="4" w:space="0" w:color="auto"/>
                  </w:tcBorders>
                  <w:vAlign w:val="center"/>
                </w:tcPr>
                <w:p w14:paraId="74D9734E" w14:textId="77777777" w:rsidR="00576E1E" w:rsidRDefault="004325BC">
                  <w:pPr>
                    <w:jc w:val="center"/>
                    <w:rPr>
                      <w:rFonts w:ascii="Times New Roman" w:hAnsi="Times New Roman" w:cs="Times New Roman"/>
                      <w:szCs w:val="20"/>
                    </w:rPr>
                  </w:pPr>
                  <w:r>
                    <w:rPr>
                      <w:rFonts w:ascii="Times New Roman" w:hAnsi="Times New Roman" w:cs="Times New Roman"/>
                      <w:szCs w:val="21"/>
                    </w:rPr>
                    <w:t xml:space="preserve">237 </w:t>
                  </w:r>
                </w:p>
              </w:tc>
              <w:tc>
                <w:tcPr>
                  <w:tcW w:w="984" w:type="dxa"/>
                  <w:vMerge w:val="restart"/>
                  <w:vAlign w:val="center"/>
                </w:tcPr>
                <w:p w14:paraId="55297F68" w14:textId="77777777" w:rsidR="00576E1E" w:rsidRDefault="004325BC">
                  <w:pPr>
                    <w:jc w:val="center"/>
                    <w:rPr>
                      <w:rFonts w:ascii="Times New Roman" w:hAnsi="Times New Roman" w:cs="Times New Roman"/>
                      <w:szCs w:val="21"/>
                      <w:lang w:bidi="ar"/>
                    </w:rPr>
                  </w:pPr>
                  <w:r>
                    <w:rPr>
                      <w:rFonts w:ascii="Times New Roman" w:hAnsi="Times New Roman" w:cs="Times New Roman"/>
                      <w:szCs w:val="21"/>
                      <w:lang w:bidi="ar"/>
                    </w:rPr>
                    <w:t>20.0</w:t>
                  </w:r>
                </w:p>
              </w:tc>
            </w:tr>
            <w:tr w:rsidR="00576E1E" w14:paraId="5631923D" w14:textId="77777777" w:rsidTr="00523690">
              <w:trPr>
                <w:trHeight w:val="340"/>
                <w:jc w:val="center"/>
              </w:trPr>
              <w:tc>
                <w:tcPr>
                  <w:tcW w:w="1267" w:type="dxa"/>
                  <w:vMerge/>
                  <w:vAlign w:val="center"/>
                </w:tcPr>
                <w:p w14:paraId="6D7BB8BE" w14:textId="77777777" w:rsidR="00576E1E" w:rsidRDefault="00576E1E">
                  <w:pPr>
                    <w:tabs>
                      <w:tab w:val="left" w:pos="3780"/>
                    </w:tabs>
                    <w:jc w:val="center"/>
                    <w:rPr>
                      <w:rFonts w:ascii="Times New Roman" w:hAnsi="Times New Roman" w:cs="Times New Roman"/>
                      <w:szCs w:val="21"/>
                      <w:lang w:bidi="ar"/>
                    </w:rPr>
                  </w:pPr>
                </w:p>
              </w:tc>
              <w:tc>
                <w:tcPr>
                  <w:tcW w:w="977" w:type="dxa"/>
                  <w:vAlign w:val="center"/>
                </w:tcPr>
                <w:p w14:paraId="3E6B4696"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第二次</w:t>
                  </w:r>
                </w:p>
              </w:tc>
              <w:tc>
                <w:tcPr>
                  <w:tcW w:w="1039" w:type="dxa"/>
                  <w:vAlign w:val="center"/>
                </w:tcPr>
                <w:p w14:paraId="347FC22F"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132 </w:t>
                  </w:r>
                </w:p>
              </w:tc>
              <w:tc>
                <w:tcPr>
                  <w:tcW w:w="1407" w:type="dxa"/>
                  <w:vAlign w:val="center"/>
                </w:tcPr>
                <w:p w14:paraId="244948D0"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35</w:t>
                  </w:r>
                </w:p>
              </w:tc>
              <w:tc>
                <w:tcPr>
                  <w:tcW w:w="1222" w:type="dxa"/>
                  <w:vAlign w:val="center"/>
                </w:tcPr>
                <w:p w14:paraId="2A7B0ED5"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93 </w:t>
                  </w:r>
                </w:p>
              </w:tc>
              <w:tc>
                <w:tcPr>
                  <w:tcW w:w="1222" w:type="dxa"/>
                  <w:vAlign w:val="center"/>
                </w:tcPr>
                <w:p w14:paraId="4DF4CEDB"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50 </w:t>
                  </w:r>
                </w:p>
              </w:tc>
              <w:tc>
                <w:tcPr>
                  <w:tcW w:w="1222" w:type="dxa"/>
                  <w:tcBorders>
                    <w:right w:val="double" w:sz="4" w:space="0" w:color="auto"/>
                  </w:tcBorders>
                  <w:vAlign w:val="center"/>
                </w:tcPr>
                <w:p w14:paraId="43B07A5B"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248 </w:t>
                  </w:r>
                </w:p>
              </w:tc>
              <w:tc>
                <w:tcPr>
                  <w:tcW w:w="984" w:type="dxa"/>
                  <w:vMerge/>
                  <w:vAlign w:val="center"/>
                </w:tcPr>
                <w:p w14:paraId="6452C3E2" w14:textId="77777777" w:rsidR="00576E1E" w:rsidRDefault="00576E1E">
                  <w:pPr>
                    <w:jc w:val="center"/>
                    <w:rPr>
                      <w:rFonts w:ascii="Times New Roman" w:hAnsi="Times New Roman" w:cs="Times New Roman"/>
                      <w:szCs w:val="21"/>
                      <w:lang w:bidi="ar"/>
                    </w:rPr>
                  </w:pPr>
                </w:p>
              </w:tc>
            </w:tr>
            <w:tr w:rsidR="00576E1E" w14:paraId="1D2CE9FB" w14:textId="77777777" w:rsidTr="00523690">
              <w:trPr>
                <w:trHeight w:val="340"/>
                <w:jc w:val="center"/>
              </w:trPr>
              <w:tc>
                <w:tcPr>
                  <w:tcW w:w="1267" w:type="dxa"/>
                  <w:vMerge w:val="restart"/>
                  <w:vAlign w:val="center"/>
                </w:tcPr>
                <w:p w14:paraId="46C3FF88" w14:textId="77777777" w:rsidR="00576E1E" w:rsidRDefault="004325BC">
                  <w:pPr>
                    <w:tabs>
                      <w:tab w:val="left" w:pos="3780"/>
                    </w:tabs>
                    <w:jc w:val="center"/>
                    <w:rPr>
                      <w:rFonts w:ascii="Times New Roman" w:hAnsi="Times New Roman" w:cs="Times New Roman"/>
                      <w:szCs w:val="21"/>
                      <w:vertAlign w:val="superscript"/>
                    </w:rPr>
                  </w:pPr>
                  <w:r>
                    <w:rPr>
                      <w:rFonts w:ascii="Times New Roman" w:hAnsi="Times New Roman" w:cs="Times New Roman"/>
                      <w:szCs w:val="21"/>
                      <w:lang w:bidi="ar"/>
                    </w:rPr>
                    <w:t>NO</w:t>
                  </w:r>
                  <w:r>
                    <w:rPr>
                      <w:rFonts w:ascii="Times New Roman" w:hAnsi="Times New Roman" w:cs="Times New Roman"/>
                      <w:szCs w:val="21"/>
                      <w:vertAlign w:val="subscript"/>
                      <w:lang w:bidi="ar"/>
                    </w:rPr>
                    <w:t>2</w:t>
                  </w:r>
                  <w:r>
                    <w:rPr>
                      <w:rFonts w:ascii="Times New Roman" w:hAnsi="Times New Roman" w:cs="Times New Roman"/>
                      <w:szCs w:val="21"/>
                      <w:vertAlign w:val="superscript"/>
                      <w:lang w:bidi="ar"/>
                    </w:rPr>
                    <w:t>-</w:t>
                  </w:r>
                </w:p>
                <w:p w14:paraId="682EE849"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977" w:type="dxa"/>
                  <w:vAlign w:val="center"/>
                </w:tcPr>
                <w:p w14:paraId="6A92173A"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第一次</w:t>
                  </w:r>
                </w:p>
              </w:tc>
              <w:tc>
                <w:tcPr>
                  <w:tcW w:w="1039" w:type="dxa"/>
                  <w:vAlign w:val="center"/>
                </w:tcPr>
                <w:p w14:paraId="0191FCB1"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407" w:type="dxa"/>
                  <w:vAlign w:val="center"/>
                </w:tcPr>
                <w:p w14:paraId="5897C600"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vAlign w:val="center"/>
                </w:tcPr>
                <w:p w14:paraId="5193D494"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vAlign w:val="center"/>
                </w:tcPr>
                <w:p w14:paraId="2F4F0A42"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tcBorders>
                    <w:right w:val="double" w:sz="4" w:space="0" w:color="auto"/>
                  </w:tcBorders>
                  <w:vAlign w:val="center"/>
                </w:tcPr>
                <w:p w14:paraId="06494D50"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984" w:type="dxa"/>
                  <w:vMerge w:val="restart"/>
                  <w:vAlign w:val="center"/>
                </w:tcPr>
                <w:p w14:paraId="4527A68B" w14:textId="77777777" w:rsidR="00576E1E" w:rsidRDefault="004325BC">
                  <w:pPr>
                    <w:jc w:val="center"/>
                    <w:rPr>
                      <w:rFonts w:ascii="Times New Roman" w:hAnsi="Times New Roman" w:cs="Times New Roman"/>
                      <w:szCs w:val="21"/>
                    </w:rPr>
                  </w:pPr>
                  <w:r>
                    <w:rPr>
                      <w:rFonts w:ascii="Times New Roman" w:hAnsi="Times New Roman" w:cs="Times New Roman"/>
                      <w:szCs w:val="21"/>
                      <w:lang w:bidi="ar"/>
                    </w:rPr>
                    <w:t>1.00</w:t>
                  </w:r>
                </w:p>
              </w:tc>
            </w:tr>
            <w:tr w:rsidR="00576E1E" w14:paraId="0152A44A" w14:textId="77777777" w:rsidTr="00523690">
              <w:trPr>
                <w:trHeight w:val="340"/>
                <w:jc w:val="center"/>
              </w:trPr>
              <w:tc>
                <w:tcPr>
                  <w:tcW w:w="1267" w:type="dxa"/>
                  <w:vMerge/>
                  <w:vAlign w:val="center"/>
                </w:tcPr>
                <w:p w14:paraId="5F190099" w14:textId="77777777" w:rsidR="00576E1E" w:rsidRDefault="00576E1E">
                  <w:pPr>
                    <w:rPr>
                      <w:rFonts w:ascii="Times New Roman" w:hAnsi="Times New Roman" w:cs="Times New Roman"/>
                      <w:szCs w:val="21"/>
                    </w:rPr>
                  </w:pPr>
                </w:p>
              </w:tc>
              <w:tc>
                <w:tcPr>
                  <w:tcW w:w="977" w:type="dxa"/>
                  <w:vAlign w:val="center"/>
                </w:tcPr>
                <w:p w14:paraId="5D38D32F"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第二次</w:t>
                  </w:r>
                </w:p>
              </w:tc>
              <w:tc>
                <w:tcPr>
                  <w:tcW w:w="1039" w:type="dxa"/>
                  <w:vAlign w:val="center"/>
                </w:tcPr>
                <w:p w14:paraId="680A979A"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407" w:type="dxa"/>
                  <w:vAlign w:val="center"/>
                </w:tcPr>
                <w:p w14:paraId="7966CD80"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vAlign w:val="center"/>
                </w:tcPr>
                <w:p w14:paraId="77E6B08A"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vAlign w:val="center"/>
                </w:tcPr>
                <w:p w14:paraId="680FA6E0"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tcBorders>
                    <w:right w:val="double" w:sz="4" w:space="0" w:color="auto"/>
                  </w:tcBorders>
                  <w:vAlign w:val="center"/>
                </w:tcPr>
                <w:p w14:paraId="3B81CC3F"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984" w:type="dxa"/>
                  <w:vMerge/>
                  <w:vAlign w:val="center"/>
                </w:tcPr>
                <w:p w14:paraId="7D8563CD" w14:textId="77777777" w:rsidR="00576E1E" w:rsidRDefault="00576E1E">
                  <w:pPr>
                    <w:rPr>
                      <w:rFonts w:ascii="Times New Roman" w:hAnsi="Times New Roman" w:cs="Times New Roman"/>
                      <w:szCs w:val="21"/>
                    </w:rPr>
                  </w:pPr>
                </w:p>
              </w:tc>
            </w:tr>
            <w:tr w:rsidR="00576E1E" w14:paraId="17C3DC93" w14:textId="77777777" w:rsidTr="00523690">
              <w:trPr>
                <w:trHeight w:val="340"/>
                <w:jc w:val="center"/>
              </w:trPr>
              <w:tc>
                <w:tcPr>
                  <w:tcW w:w="1267" w:type="dxa"/>
                  <w:vMerge w:val="restart"/>
                  <w:vAlign w:val="center"/>
                </w:tcPr>
                <w:p w14:paraId="5A756540"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Cu</w:t>
                  </w:r>
                </w:p>
                <w:p w14:paraId="64BA3532"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w:t>
                  </w:r>
                  <w:r>
                    <w:rPr>
                      <w:rFonts w:ascii="Times New Roman" w:hAnsi="Times New Roman" w:cs="Times New Roman"/>
                      <w:szCs w:val="21"/>
                      <w:lang w:bidi="ar"/>
                    </w:rPr>
                    <w:t>μg/L</w:t>
                  </w:r>
                  <w:r>
                    <w:rPr>
                      <w:rFonts w:ascii="Times New Roman" w:hAnsi="Times New Roman" w:cs="Times New Roman"/>
                      <w:szCs w:val="21"/>
                      <w:lang w:bidi="ar"/>
                    </w:rPr>
                    <w:t>）</w:t>
                  </w:r>
                </w:p>
              </w:tc>
              <w:tc>
                <w:tcPr>
                  <w:tcW w:w="977" w:type="dxa"/>
                  <w:vAlign w:val="center"/>
                </w:tcPr>
                <w:p w14:paraId="5697A883"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第一次</w:t>
                  </w:r>
                </w:p>
              </w:tc>
              <w:tc>
                <w:tcPr>
                  <w:tcW w:w="1039" w:type="dxa"/>
                  <w:vAlign w:val="center"/>
                </w:tcPr>
                <w:p w14:paraId="13289245"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0.87 </w:t>
                  </w:r>
                </w:p>
              </w:tc>
              <w:tc>
                <w:tcPr>
                  <w:tcW w:w="1407" w:type="dxa"/>
                  <w:vAlign w:val="center"/>
                </w:tcPr>
                <w:p w14:paraId="16800B07"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0.21 </w:t>
                  </w:r>
                </w:p>
              </w:tc>
              <w:tc>
                <w:tcPr>
                  <w:tcW w:w="1222" w:type="dxa"/>
                  <w:vAlign w:val="center"/>
                </w:tcPr>
                <w:p w14:paraId="4933DA98"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1.32 </w:t>
                  </w:r>
                </w:p>
              </w:tc>
              <w:tc>
                <w:tcPr>
                  <w:tcW w:w="1222" w:type="dxa"/>
                  <w:vAlign w:val="center"/>
                </w:tcPr>
                <w:p w14:paraId="6555C4E5"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3.06 </w:t>
                  </w:r>
                </w:p>
              </w:tc>
              <w:tc>
                <w:tcPr>
                  <w:tcW w:w="1222" w:type="dxa"/>
                  <w:tcBorders>
                    <w:right w:val="double" w:sz="4" w:space="0" w:color="auto"/>
                  </w:tcBorders>
                  <w:vAlign w:val="center"/>
                </w:tcPr>
                <w:p w14:paraId="266F7091"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1.14 </w:t>
                  </w:r>
                </w:p>
              </w:tc>
              <w:tc>
                <w:tcPr>
                  <w:tcW w:w="984" w:type="dxa"/>
                  <w:vMerge w:val="restart"/>
                  <w:vAlign w:val="center"/>
                </w:tcPr>
                <w:p w14:paraId="1C3E2951"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1000</w:t>
                  </w:r>
                </w:p>
              </w:tc>
            </w:tr>
            <w:tr w:rsidR="00576E1E" w14:paraId="01C77BD4" w14:textId="77777777" w:rsidTr="00523690">
              <w:trPr>
                <w:trHeight w:val="340"/>
                <w:jc w:val="center"/>
              </w:trPr>
              <w:tc>
                <w:tcPr>
                  <w:tcW w:w="1267" w:type="dxa"/>
                  <w:vMerge/>
                  <w:vAlign w:val="center"/>
                </w:tcPr>
                <w:p w14:paraId="4FF1A634" w14:textId="77777777" w:rsidR="00576E1E" w:rsidRDefault="00576E1E">
                  <w:pPr>
                    <w:rPr>
                      <w:rFonts w:ascii="Times New Roman" w:hAnsi="Times New Roman" w:cs="Times New Roman"/>
                      <w:szCs w:val="21"/>
                    </w:rPr>
                  </w:pPr>
                </w:p>
              </w:tc>
              <w:tc>
                <w:tcPr>
                  <w:tcW w:w="977" w:type="dxa"/>
                  <w:vAlign w:val="center"/>
                </w:tcPr>
                <w:p w14:paraId="0481F894"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第二次</w:t>
                  </w:r>
                </w:p>
              </w:tc>
              <w:tc>
                <w:tcPr>
                  <w:tcW w:w="1039" w:type="dxa"/>
                  <w:vAlign w:val="center"/>
                </w:tcPr>
                <w:p w14:paraId="0929F786"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0.94 </w:t>
                  </w:r>
                </w:p>
              </w:tc>
              <w:tc>
                <w:tcPr>
                  <w:tcW w:w="1407" w:type="dxa"/>
                  <w:vAlign w:val="center"/>
                </w:tcPr>
                <w:p w14:paraId="2A09742C"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0.19 </w:t>
                  </w:r>
                </w:p>
              </w:tc>
              <w:tc>
                <w:tcPr>
                  <w:tcW w:w="1222" w:type="dxa"/>
                  <w:vAlign w:val="center"/>
                </w:tcPr>
                <w:p w14:paraId="47BA8111"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1.12 </w:t>
                  </w:r>
                </w:p>
              </w:tc>
              <w:tc>
                <w:tcPr>
                  <w:tcW w:w="1222" w:type="dxa"/>
                  <w:vAlign w:val="center"/>
                </w:tcPr>
                <w:p w14:paraId="58F65525"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3.55 </w:t>
                  </w:r>
                </w:p>
              </w:tc>
              <w:tc>
                <w:tcPr>
                  <w:tcW w:w="1222" w:type="dxa"/>
                  <w:tcBorders>
                    <w:right w:val="double" w:sz="4" w:space="0" w:color="auto"/>
                  </w:tcBorders>
                  <w:vAlign w:val="center"/>
                </w:tcPr>
                <w:p w14:paraId="7D2D62D3"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0.97 </w:t>
                  </w:r>
                </w:p>
              </w:tc>
              <w:tc>
                <w:tcPr>
                  <w:tcW w:w="984" w:type="dxa"/>
                  <w:vMerge/>
                  <w:vAlign w:val="center"/>
                </w:tcPr>
                <w:p w14:paraId="5135388E" w14:textId="77777777" w:rsidR="00576E1E" w:rsidRDefault="00576E1E">
                  <w:pPr>
                    <w:rPr>
                      <w:rFonts w:ascii="Times New Roman" w:hAnsi="Times New Roman" w:cs="Times New Roman"/>
                      <w:szCs w:val="21"/>
                    </w:rPr>
                  </w:pPr>
                </w:p>
              </w:tc>
            </w:tr>
            <w:tr w:rsidR="00576E1E" w14:paraId="185D94AF" w14:textId="77777777" w:rsidTr="00523690">
              <w:trPr>
                <w:trHeight w:val="340"/>
                <w:jc w:val="center"/>
              </w:trPr>
              <w:tc>
                <w:tcPr>
                  <w:tcW w:w="1267" w:type="dxa"/>
                  <w:vMerge w:val="restart"/>
                  <w:vAlign w:val="center"/>
                </w:tcPr>
                <w:p w14:paraId="5CE61821"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Pb</w:t>
                  </w:r>
                </w:p>
                <w:p w14:paraId="023898F7"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w:t>
                  </w:r>
                  <w:r>
                    <w:rPr>
                      <w:rFonts w:ascii="Times New Roman" w:hAnsi="Times New Roman" w:cs="Times New Roman"/>
                      <w:szCs w:val="21"/>
                      <w:lang w:bidi="ar"/>
                    </w:rPr>
                    <w:t>μg/L</w:t>
                  </w:r>
                  <w:r>
                    <w:rPr>
                      <w:rFonts w:ascii="Times New Roman" w:hAnsi="Times New Roman" w:cs="Times New Roman"/>
                      <w:szCs w:val="21"/>
                      <w:lang w:bidi="ar"/>
                    </w:rPr>
                    <w:t>）</w:t>
                  </w:r>
                </w:p>
              </w:tc>
              <w:tc>
                <w:tcPr>
                  <w:tcW w:w="977" w:type="dxa"/>
                  <w:vAlign w:val="center"/>
                </w:tcPr>
                <w:p w14:paraId="5050E038"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第一次</w:t>
                  </w:r>
                </w:p>
              </w:tc>
              <w:tc>
                <w:tcPr>
                  <w:tcW w:w="1039" w:type="dxa"/>
                  <w:vAlign w:val="center"/>
                </w:tcPr>
                <w:p w14:paraId="49B6AFCB"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3.60 </w:t>
                  </w:r>
                </w:p>
              </w:tc>
              <w:tc>
                <w:tcPr>
                  <w:tcW w:w="1407" w:type="dxa"/>
                  <w:vAlign w:val="center"/>
                </w:tcPr>
                <w:p w14:paraId="0082DB5D"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5.23 </w:t>
                  </w:r>
                </w:p>
              </w:tc>
              <w:tc>
                <w:tcPr>
                  <w:tcW w:w="1222" w:type="dxa"/>
                  <w:vAlign w:val="center"/>
                </w:tcPr>
                <w:p w14:paraId="37261F61"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3.74 </w:t>
                  </w:r>
                </w:p>
              </w:tc>
              <w:tc>
                <w:tcPr>
                  <w:tcW w:w="1222" w:type="dxa"/>
                  <w:vAlign w:val="center"/>
                </w:tcPr>
                <w:p w14:paraId="4C8EA69A"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4.07 </w:t>
                  </w:r>
                </w:p>
              </w:tc>
              <w:tc>
                <w:tcPr>
                  <w:tcW w:w="1222" w:type="dxa"/>
                  <w:tcBorders>
                    <w:right w:val="double" w:sz="4" w:space="0" w:color="auto"/>
                  </w:tcBorders>
                  <w:vAlign w:val="center"/>
                </w:tcPr>
                <w:p w14:paraId="179A4980"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4.48 </w:t>
                  </w:r>
                </w:p>
              </w:tc>
              <w:tc>
                <w:tcPr>
                  <w:tcW w:w="984" w:type="dxa"/>
                  <w:vMerge w:val="restart"/>
                  <w:vAlign w:val="center"/>
                </w:tcPr>
                <w:p w14:paraId="15026807"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10</w:t>
                  </w:r>
                </w:p>
              </w:tc>
            </w:tr>
            <w:tr w:rsidR="00576E1E" w14:paraId="000EAFE6" w14:textId="77777777" w:rsidTr="00523690">
              <w:trPr>
                <w:trHeight w:val="340"/>
                <w:jc w:val="center"/>
              </w:trPr>
              <w:tc>
                <w:tcPr>
                  <w:tcW w:w="1267" w:type="dxa"/>
                  <w:vMerge/>
                  <w:vAlign w:val="center"/>
                </w:tcPr>
                <w:p w14:paraId="591DC3A2" w14:textId="77777777" w:rsidR="00576E1E" w:rsidRDefault="00576E1E">
                  <w:pPr>
                    <w:rPr>
                      <w:rFonts w:ascii="Times New Roman" w:hAnsi="Times New Roman" w:cs="Times New Roman"/>
                      <w:szCs w:val="21"/>
                    </w:rPr>
                  </w:pPr>
                </w:p>
              </w:tc>
              <w:tc>
                <w:tcPr>
                  <w:tcW w:w="977" w:type="dxa"/>
                  <w:vAlign w:val="center"/>
                </w:tcPr>
                <w:p w14:paraId="65E6F152"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第二次</w:t>
                  </w:r>
                </w:p>
              </w:tc>
              <w:tc>
                <w:tcPr>
                  <w:tcW w:w="1039" w:type="dxa"/>
                  <w:vAlign w:val="center"/>
                </w:tcPr>
                <w:p w14:paraId="67C4BDF7"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3.92 </w:t>
                  </w:r>
                </w:p>
              </w:tc>
              <w:tc>
                <w:tcPr>
                  <w:tcW w:w="1407" w:type="dxa"/>
                  <w:vAlign w:val="center"/>
                </w:tcPr>
                <w:p w14:paraId="01B88B25"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4.88 </w:t>
                  </w:r>
                </w:p>
              </w:tc>
              <w:tc>
                <w:tcPr>
                  <w:tcW w:w="1222" w:type="dxa"/>
                  <w:vAlign w:val="center"/>
                </w:tcPr>
                <w:p w14:paraId="1FBEB8D3"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3.99 </w:t>
                  </w:r>
                </w:p>
              </w:tc>
              <w:tc>
                <w:tcPr>
                  <w:tcW w:w="1222" w:type="dxa"/>
                  <w:vAlign w:val="center"/>
                </w:tcPr>
                <w:p w14:paraId="72C53AD6"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4.62 </w:t>
                  </w:r>
                </w:p>
              </w:tc>
              <w:tc>
                <w:tcPr>
                  <w:tcW w:w="1222" w:type="dxa"/>
                  <w:tcBorders>
                    <w:right w:val="double" w:sz="4" w:space="0" w:color="auto"/>
                  </w:tcBorders>
                  <w:vAlign w:val="center"/>
                </w:tcPr>
                <w:p w14:paraId="136F1FD4"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3.95 </w:t>
                  </w:r>
                </w:p>
              </w:tc>
              <w:tc>
                <w:tcPr>
                  <w:tcW w:w="984" w:type="dxa"/>
                  <w:vMerge/>
                  <w:vAlign w:val="center"/>
                </w:tcPr>
                <w:p w14:paraId="2924B3B3" w14:textId="77777777" w:rsidR="00576E1E" w:rsidRDefault="00576E1E">
                  <w:pPr>
                    <w:rPr>
                      <w:rFonts w:ascii="Times New Roman" w:hAnsi="Times New Roman" w:cs="Times New Roman"/>
                      <w:szCs w:val="21"/>
                    </w:rPr>
                  </w:pPr>
                </w:p>
              </w:tc>
            </w:tr>
            <w:tr w:rsidR="00576E1E" w14:paraId="0FCF0DBA" w14:textId="77777777" w:rsidTr="00523690">
              <w:trPr>
                <w:trHeight w:val="340"/>
                <w:jc w:val="center"/>
              </w:trPr>
              <w:tc>
                <w:tcPr>
                  <w:tcW w:w="1267" w:type="dxa"/>
                  <w:vMerge w:val="restart"/>
                  <w:vAlign w:val="center"/>
                </w:tcPr>
                <w:p w14:paraId="4E7EC42D"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Zn</w:t>
                  </w:r>
                </w:p>
                <w:p w14:paraId="7038BFF9"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w:t>
                  </w:r>
                  <w:r>
                    <w:rPr>
                      <w:rFonts w:ascii="Times New Roman" w:hAnsi="Times New Roman" w:cs="Times New Roman"/>
                      <w:szCs w:val="21"/>
                      <w:lang w:bidi="ar"/>
                    </w:rPr>
                    <w:t>μg/L</w:t>
                  </w:r>
                  <w:r>
                    <w:rPr>
                      <w:rFonts w:ascii="Times New Roman" w:hAnsi="Times New Roman" w:cs="Times New Roman"/>
                      <w:szCs w:val="21"/>
                      <w:lang w:bidi="ar"/>
                    </w:rPr>
                    <w:t>）</w:t>
                  </w:r>
                </w:p>
              </w:tc>
              <w:tc>
                <w:tcPr>
                  <w:tcW w:w="977" w:type="dxa"/>
                  <w:vAlign w:val="center"/>
                </w:tcPr>
                <w:p w14:paraId="4C29A1D3"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第一次</w:t>
                  </w:r>
                </w:p>
              </w:tc>
              <w:tc>
                <w:tcPr>
                  <w:tcW w:w="1039" w:type="dxa"/>
                  <w:vAlign w:val="center"/>
                </w:tcPr>
                <w:p w14:paraId="74320AEB"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2.07 </w:t>
                  </w:r>
                </w:p>
              </w:tc>
              <w:tc>
                <w:tcPr>
                  <w:tcW w:w="1407" w:type="dxa"/>
                  <w:vAlign w:val="center"/>
                </w:tcPr>
                <w:p w14:paraId="3ED9CF75"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1.65 </w:t>
                  </w:r>
                </w:p>
              </w:tc>
              <w:tc>
                <w:tcPr>
                  <w:tcW w:w="1222" w:type="dxa"/>
                  <w:vAlign w:val="center"/>
                </w:tcPr>
                <w:p w14:paraId="44F89F88"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7.13 </w:t>
                  </w:r>
                </w:p>
              </w:tc>
              <w:tc>
                <w:tcPr>
                  <w:tcW w:w="1222" w:type="dxa"/>
                  <w:vAlign w:val="center"/>
                </w:tcPr>
                <w:p w14:paraId="110D110E"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5.30 </w:t>
                  </w:r>
                </w:p>
              </w:tc>
              <w:tc>
                <w:tcPr>
                  <w:tcW w:w="1222" w:type="dxa"/>
                  <w:tcBorders>
                    <w:right w:val="double" w:sz="4" w:space="0" w:color="auto"/>
                  </w:tcBorders>
                  <w:vAlign w:val="center"/>
                </w:tcPr>
                <w:p w14:paraId="3D540819"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2.77 </w:t>
                  </w:r>
                </w:p>
              </w:tc>
              <w:tc>
                <w:tcPr>
                  <w:tcW w:w="984" w:type="dxa"/>
                  <w:vMerge w:val="restart"/>
                  <w:vAlign w:val="center"/>
                </w:tcPr>
                <w:p w14:paraId="5BC781E5"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1000</w:t>
                  </w:r>
                </w:p>
              </w:tc>
            </w:tr>
            <w:tr w:rsidR="00576E1E" w14:paraId="1E92B4B7" w14:textId="77777777" w:rsidTr="00523690">
              <w:trPr>
                <w:trHeight w:val="340"/>
                <w:jc w:val="center"/>
              </w:trPr>
              <w:tc>
                <w:tcPr>
                  <w:tcW w:w="1267" w:type="dxa"/>
                  <w:vMerge/>
                  <w:vAlign w:val="center"/>
                </w:tcPr>
                <w:p w14:paraId="154E62C1" w14:textId="77777777" w:rsidR="00576E1E" w:rsidRDefault="00576E1E">
                  <w:pPr>
                    <w:rPr>
                      <w:rFonts w:ascii="Times New Roman" w:hAnsi="Times New Roman" w:cs="Times New Roman"/>
                      <w:szCs w:val="21"/>
                    </w:rPr>
                  </w:pPr>
                </w:p>
              </w:tc>
              <w:tc>
                <w:tcPr>
                  <w:tcW w:w="977" w:type="dxa"/>
                  <w:vAlign w:val="center"/>
                </w:tcPr>
                <w:p w14:paraId="7B2F32D8"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第二次</w:t>
                  </w:r>
                </w:p>
              </w:tc>
              <w:tc>
                <w:tcPr>
                  <w:tcW w:w="1039" w:type="dxa"/>
                  <w:vAlign w:val="center"/>
                </w:tcPr>
                <w:p w14:paraId="5CBE732A"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2.05 </w:t>
                  </w:r>
                </w:p>
              </w:tc>
              <w:tc>
                <w:tcPr>
                  <w:tcW w:w="1407" w:type="dxa"/>
                  <w:vAlign w:val="center"/>
                </w:tcPr>
                <w:p w14:paraId="11550547"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1.48 </w:t>
                  </w:r>
                </w:p>
              </w:tc>
              <w:tc>
                <w:tcPr>
                  <w:tcW w:w="1222" w:type="dxa"/>
                  <w:vAlign w:val="center"/>
                </w:tcPr>
                <w:p w14:paraId="05B8214E"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6.43 </w:t>
                  </w:r>
                </w:p>
              </w:tc>
              <w:tc>
                <w:tcPr>
                  <w:tcW w:w="1222" w:type="dxa"/>
                  <w:vAlign w:val="center"/>
                </w:tcPr>
                <w:p w14:paraId="03E25CC5"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5.32 </w:t>
                  </w:r>
                </w:p>
              </w:tc>
              <w:tc>
                <w:tcPr>
                  <w:tcW w:w="1222" w:type="dxa"/>
                  <w:tcBorders>
                    <w:right w:val="double" w:sz="4" w:space="0" w:color="auto"/>
                  </w:tcBorders>
                  <w:vAlign w:val="center"/>
                </w:tcPr>
                <w:p w14:paraId="1E0DA438"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3.27 </w:t>
                  </w:r>
                </w:p>
              </w:tc>
              <w:tc>
                <w:tcPr>
                  <w:tcW w:w="984" w:type="dxa"/>
                  <w:vMerge/>
                  <w:vAlign w:val="center"/>
                </w:tcPr>
                <w:p w14:paraId="0C61CA18" w14:textId="77777777" w:rsidR="00576E1E" w:rsidRDefault="00576E1E">
                  <w:pPr>
                    <w:rPr>
                      <w:rFonts w:ascii="Times New Roman" w:hAnsi="Times New Roman" w:cs="Times New Roman"/>
                      <w:szCs w:val="21"/>
                    </w:rPr>
                  </w:pPr>
                </w:p>
              </w:tc>
            </w:tr>
            <w:tr w:rsidR="00576E1E" w14:paraId="23BBEB2D" w14:textId="77777777" w:rsidTr="00523690">
              <w:trPr>
                <w:trHeight w:val="340"/>
                <w:jc w:val="center"/>
              </w:trPr>
              <w:tc>
                <w:tcPr>
                  <w:tcW w:w="1267" w:type="dxa"/>
                  <w:vMerge w:val="restart"/>
                  <w:vAlign w:val="center"/>
                </w:tcPr>
                <w:p w14:paraId="7D2B9A95"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Fe</w:t>
                  </w:r>
                </w:p>
                <w:p w14:paraId="0CD6389F" w14:textId="77777777" w:rsidR="00576E1E" w:rsidRDefault="004325BC">
                  <w:pPr>
                    <w:rPr>
                      <w:rFonts w:ascii="Times New Roman" w:hAnsi="Times New Roman" w:cs="Times New Roman"/>
                      <w:szCs w:val="21"/>
                    </w:rPr>
                  </w:pP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977" w:type="dxa"/>
                  <w:vAlign w:val="center"/>
                </w:tcPr>
                <w:p w14:paraId="1146F438"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第一次</w:t>
                  </w:r>
                </w:p>
              </w:tc>
              <w:tc>
                <w:tcPr>
                  <w:tcW w:w="1039" w:type="dxa"/>
                  <w:vAlign w:val="center"/>
                </w:tcPr>
                <w:p w14:paraId="6A13D49E"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407" w:type="dxa"/>
                  <w:vAlign w:val="center"/>
                </w:tcPr>
                <w:p w14:paraId="15D0AE28"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0.03 </w:t>
                  </w:r>
                </w:p>
              </w:tc>
              <w:tc>
                <w:tcPr>
                  <w:tcW w:w="1222" w:type="dxa"/>
                  <w:vAlign w:val="center"/>
                </w:tcPr>
                <w:p w14:paraId="01B5F892"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0.06 </w:t>
                  </w:r>
                </w:p>
              </w:tc>
              <w:tc>
                <w:tcPr>
                  <w:tcW w:w="1222" w:type="dxa"/>
                  <w:vAlign w:val="center"/>
                </w:tcPr>
                <w:p w14:paraId="3D0DA9D1"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0.02 </w:t>
                  </w:r>
                </w:p>
              </w:tc>
              <w:tc>
                <w:tcPr>
                  <w:tcW w:w="1222" w:type="dxa"/>
                  <w:tcBorders>
                    <w:right w:val="double" w:sz="4" w:space="0" w:color="auto"/>
                  </w:tcBorders>
                  <w:vAlign w:val="center"/>
                </w:tcPr>
                <w:p w14:paraId="50389A48"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984" w:type="dxa"/>
                  <w:vMerge w:val="restart"/>
                  <w:vAlign w:val="center"/>
                </w:tcPr>
                <w:p w14:paraId="2683A775" w14:textId="77777777" w:rsidR="00576E1E" w:rsidRDefault="004325BC">
                  <w:pPr>
                    <w:jc w:val="center"/>
                    <w:rPr>
                      <w:rFonts w:ascii="Times New Roman" w:hAnsi="Times New Roman" w:cs="Times New Roman"/>
                      <w:szCs w:val="21"/>
                    </w:rPr>
                  </w:pPr>
                  <w:r>
                    <w:rPr>
                      <w:rFonts w:ascii="Times New Roman" w:hAnsi="Times New Roman" w:cs="Times New Roman"/>
                      <w:szCs w:val="21"/>
                    </w:rPr>
                    <w:t>0.3</w:t>
                  </w:r>
                </w:p>
              </w:tc>
            </w:tr>
            <w:tr w:rsidR="00576E1E" w14:paraId="47E24CCF" w14:textId="77777777" w:rsidTr="00523690">
              <w:trPr>
                <w:trHeight w:val="340"/>
                <w:jc w:val="center"/>
              </w:trPr>
              <w:tc>
                <w:tcPr>
                  <w:tcW w:w="1267" w:type="dxa"/>
                  <w:vMerge/>
                  <w:vAlign w:val="center"/>
                </w:tcPr>
                <w:p w14:paraId="7B39F59C" w14:textId="77777777" w:rsidR="00576E1E" w:rsidRDefault="00576E1E">
                  <w:pPr>
                    <w:rPr>
                      <w:rFonts w:ascii="Times New Roman" w:hAnsi="Times New Roman" w:cs="Times New Roman"/>
                      <w:szCs w:val="21"/>
                    </w:rPr>
                  </w:pPr>
                </w:p>
              </w:tc>
              <w:tc>
                <w:tcPr>
                  <w:tcW w:w="977" w:type="dxa"/>
                  <w:vAlign w:val="center"/>
                </w:tcPr>
                <w:p w14:paraId="799060D2"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第二次</w:t>
                  </w:r>
                </w:p>
              </w:tc>
              <w:tc>
                <w:tcPr>
                  <w:tcW w:w="1039" w:type="dxa"/>
                  <w:vAlign w:val="center"/>
                </w:tcPr>
                <w:p w14:paraId="32DF61EF"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407" w:type="dxa"/>
                  <w:vAlign w:val="center"/>
                </w:tcPr>
                <w:p w14:paraId="3EBCDB3A"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0.03 </w:t>
                  </w:r>
                </w:p>
              </w:tc>
              <w:tc>
                <w:tcPr>
                  <w:tcW w:w="1222" w:type="dxa"/>
                  <w:vAlign w:val="center"/>
                </w:tcPr>
                <w:p w14:paraId="6E330BE5"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0.05 </w:t>
                  </w:r>
                </w:p>
              </w:tc>
              <w:tc>
                <w:tcPr>
                  <w:tcW w:w="1222" w:type="dxa"/>
                  <w:vAlign w:val="center"/>
                </w:tcPr>
                <w:p w14:paraId="375C4980"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0.02 </w:t>
                  </w:r>
                </w:p>
              </w:tc>
              <w:tc>
                <w:tcPr>
                  <w:tcW w:w="1222" w:type="dxa"/>
                  <w:tcBorders>
                    <w:right w:val="double" w:sz="4" w:space="0" w:color="auto"/>
                  </w:tcBorders>
                  <w:vAlign w:val="center"/>
                </w:tcPr>
                <w:p w14:paraId="6A7C9055"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984" w:type="dxa"/>
                  <w:vMerge/>
                  <w:vAlign w:val="center"/>
                </w:tcPr>
                <w:p w14:paraId="47BA0F1B" w14:textId="77777777" w:rsidR="00576E1E" w:rsidRDefault="00576E1E">
                  <w:pPr>
                    <w:rPr>
                      <w:rFonts w:ascii="Times New Roman" w:hAnsi="Times New Roman" w:cs="Times New Roman"/>
                      <w:szCs w:val="21"/>
                    </w:rPr>
                  </w:pPr>
                </w:p>
              </w:tc>
            </w:tr>
            <w:tr w:rsidR="00576E1E" w14:paraId="2A0B1DBC" w14:textId="77777777" w:rsidTr="00523690">
              <w:trPr>
                <w:trHeight w:val="340"/>
                <w:jc w:val="center"/>
              </w:trPr>
              <w:tc>
                <w:tcPr>
                  <w:tcW w:w="1267" w:type="dxa"/>
                  <w:vMerge w:val="restart"/>
                  <w:vAlign w:val="center"/>
                </w:tcPr>
                <w:p w14:paraId="4FA97E69"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Mn</w:t>
                  </w:r>
                </w:p>
                <w:p w14:paraId="34635A7C"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w:t>
                  </w:r>
                  <w:r>
                    <w:rPr>
                      <w:rFonts w:ascii="Times New Roman" w:hAnsi="Times New Roman" w:cs="Times New Roman"/>
                      <w:szCs w:val="21"/>
                      <w:lang w:bidi="ar"/>
                    </w:rPr>
                    <w:t>μg/L</w:t>
                  </w:r>
                  <w:r>
                    <w:rPr>
                      <w:rFonts w:ascii="Times New Roman" w:hAnsi="Times New Roman" w:cs="Times New Roman"/>
                      <w:szCs w:val="21"/>
                      <w:lang w:bidi="ar"/>
                    </w:rPr>
                    <w:t>）</w:t>
                  </w:r>
                </w:p>
              </w:tc>
              <w:tc>
                <w:tcPr>
                  <w:tcW w:w="977" w:type="dxa"/>
                  <w:vAlign w:val="center"/>
                </w:tcPr>
                <w:p w14:paraId="629326CE"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第一次</w:t>
                  </w:r>
                </w:p>
              </w:tc>
              <w:tc>
                <w:tcPr>
                  <w:tcW w:w="1039" w:type="dxa"/>
                  <w:vAlign w:val="center"/>
                </w:tcPr>
                <w:p w14:paraId="42448BEC"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0.81 </w:t>
                  </w:r>
                </w:p>
              </w:tc>
              <w:tc>
                <w:tcPr>
                  <w:tcW w:w="1407" w:type="dxa"/>
                  <w:vAlign w:val="center"/>
                </w:tcPr>
                <w:p w14:paraId="5AB8A377"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2.56 </w:t>
                  </w:r>
                </w:p>
              </w:tc>
              <w:tc>
                <w:tcPr>
                  <w:tcW w:w="1222" w:type="dxa"/>
                  <w:vAlign w:val="center"/>
                </w:tcPr>
                <w:p w14:paraId="7863F80D"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11.26 </w:t>
                  </w:r>
                </w:p>
              </w:tc>
              <w:tc>
                <w:tcPr>
                  <w:tcW w:w="1222" w:type="dxa"/>
                  <w:vAlign w:val="center"/>
                </w:tcPr>
                <w:p w14:paraId="2E2FF32D"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1.01 </w:t>
                  </w:r>
                </w:p>
              </w:tc>
              <w:tc>
                <w:tcPr>
                  <w:tcW w:w="1222" w:type="dxa"/>
                  <w:tcBorders>
                    <w:right w:val="double" w:sz="4" w:space="0" w:color="auto"/>
                  </w:tcBorders>
                  <w:vAlign w:val="center"/>
                </w:tcPr>
                <w:p w14:paraId="0090C0EB"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0.45 </w:t>
                  </w:r>
                </w:p>
              </w:tc>
              <w:tc>
                <w:tcPr>
                  <w:tcW w:w="984" w:type="dxa"/>
                  <w:vMerge w:val="restart"/>
                  <w:vAlign w:val="center"/>
                </w:tcPr>
                <w:p w14:paraId="4C45BA5B"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100</w:t>
                  </w:r>
                </w:p>
              </w:tc>
            </w:tr>
            <w:tr w:rsidR="00576E1E" w14:paraId="1844A82F" w14:textId="77777777" w:rsidTr="00523690">
              <w:trPr>
                <w:trHeight w:val="340"/>
                <w:jc w:val="center"/>
              </w:trPr>
              <w:tc>
                <w:tcPr>
                  <w:tcW w:w="1267" w:type="dxa"/>
                  <w:vMerge/>
                  <w:vAlign w:val="center"/>
                </w:tcPr>
                <w:p w14:paraId="07809116" w14:textId="77777777" w:rsidR="00576E1E" w:rsidRDefault="00576E1E">
                  <w:pPr>
                    <w:rPr>
                      <w:rFonts w:ascii="Times New Roman" w:hAnsi="Times New Roman" w:cs="Times New Roman"/>
                      <w:szCs w:val="21"/>
                    </w:rPr>
                  </w:pPr>
                </w:p>
              </w:tc>
              <w:tc>
                <w:tcPr>
                  <w:tcW w:w="977" w:type="dxa"/>
                  <w:vAlign w:val="center"/>
                </w:tcPr>
                <w:p w14:paraId="6A4AC006"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第二次</w:t>
                  </w:r>
                </w:p>
              </w:tc>
              <w:tc>
                <w:tcPr>
                  <w:tcW w:w="1039" w:type="dxa"/>
                  <w:vAlign w:val="center"/>
                </w:tcPr>
                <w:p w14:paraId="50B58783"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0.77 </w:t>
                  </w:r>
                </w:p>
              </w:tc>
              <w:tc>
                <w:tcPr>
                  <w:tcW w:w="1407" w:type="dxa"/>
                  <w:vAlign w:val="center"/>
                </w:tcPr>
                <w:p w14:paraId="5F1C848E"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3.00 </w:t>
                  </w:r>
                </w:p>
              </w:tc>
              <w:tc>
                <w:tcPr>
                  <w:tcW w:w="1222" w:type="dxa"/>
                  <w:vAlign w:val="center"/>
                </w:tcPr>
                <w:p w14:paraId="64161EDD"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11.16 </w:t>
                  </w:r>
                </w:p>
              </w:tc>
              <w:tc>
                <w:tcPr>
                  <w:tcW w:w="1222" w:type="dxa"/>
                  <w:vAlign w:val="center"/>
                </w:tcPr>
                <w:p w14:paraId="3FAAF7FA"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0.90 </w:t>
                  </w:r>
                </w:p>
              </w:tc>
              <w:tc>
                <w:tcPr>
                  <w:tcW w:w="1222" w:type="dxa"/>
                  <w:tcBorders>
                    <w:right w:val="double" w:sz="4" w:space="0" w:color="auto"/>
                  </w:tcBorders>
                  <w:vAlign w:val="center"/>
                </w:tcPr>
                <w:p w14:paraId="1CF7F6AF"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0.37 </w:t>
                  </w:r>
                </w:p>
              </w:tc>
              <w:tc>
                <w:tcPr>
                  <w:tcW w:w="984" w:type="dxa"/>
                  <w:vMerge/>
                  <w:vAlign w:val="center"/>
                </w:tcPr>
                <w:p w14:paraId="6FBF4846" w14:textId="77777777" w:rsidR="00576E1E" w:rsidRDefault="00576E1E">
                  <w:pPr>
                    <w:rPr>
                      <w:rFonts w:ascii="Times New Roman" w:hAnsi="Times New Roman" w:cs="Times New Roman"/>
                      <w:szCs w:val="21"/>
                    </w:rPr>
                  </w:pPr>
                </w:p>
              </w:tc>
            </w:tr>
            <w:tr w:rsidR="003E7319" w14:paraId="69899C4B" w14:textId="77777777" w:rsidTr="00523690">
              <w:trPr>
                <w:trHeight w:val="340"/>
                <w:jc w:val="center"/>
              </w:trPr>
              <w:tc>
                <w:tcPr>
                  <w:tcW w:w="1267" w:type="dxa"/>
                  <w:vAlign w:val="center"/>
                </w:tcPr>
                <w:p w14:paraId="38D08CC3" w14:textId="4AA8B13C" w:rsidR="003E7319" w:rsidRDefault="003E7319" w:rsidP="003E7319">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监测项目</w:t>
                  </w:r>
                </w:p>
              </w:tc>
              <w:tc>
                <w:tcPr>
                  <w:tcW w:w="977" w:type="dxa"/>
                  <w:vAlign w:val="center"/>
                </w:tcPr>
                <w:p w14:paraId="44A42DED" w14:textId="77777777" w:rsidR="003E7319" w:rsidRDefault="003E7319" w:rsidP="003E7319">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监测</w:t>
                  </w:r>
                </w:p>
                <w:p w14:paraId="33B4F007" w14:textId="6982C2D9" w:rsidR="003E7319" w:rsidRDefault="003E7319" w:rsidP="003E7319">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次数</w:t>
                  </w:r>
                </w:p>
              </w:tc>
              <w:tc>
                <w:tcPr>
                  <w:tcW w:w="1039" w:type="dxa"/>
                  <w:vAlign w:val="center"/>
                </w:tcPr>
                <w:p w14:paraId="5879F24C" w14:textId="77777777" w:rsidR="003E7319" w:rsidRDefault="003E7319" w:rsidP="003E7319">
                  <w:pPr>
                    <w:widowControl/>
                    <w:jc w:val="center"/>
                    <w:rPr>
                      <w:rFonts w:ascii="宋体" w:hAnsi="宋体" w:cs="宋体"/>
                      <w:szCs w:val="21"/>
                    </w:rPr>
                  </w:pPr>
                  <w:r>
                    <w:rPr>
                      <w:rFonts w:ascii="宋体" w:hAnsi="宋体" w:cs="宋体" w:hint="eastAsia"/>
                      <w:szCs w:val="21"/>
                    </w:rPr>
                    <w:t>牧民</w:t>
                  </w:r>
                </w:p>
                <w:p w14:paraId="3F69188E" w14:textId="595123ED" w:rsidR="003E7319" w:rsidRDefault="003E7319" w:rsidP="003E7319">
                  <w:pPr>
                    <w:widowControl/>
                    <w:jc w:val="center"/>
                    <w:rPr>
                      <w:rFonts w:ascii="Times New Roman" w:hAnsi="Times New Roman" w:cs="Times New Roman"/>
                      <w:color w:val="000000"/>
                      <w:szCs w:val="21"/>
                    </w:rPr>
                  </w:pPr>
                  <w:r>
                    <w:rPr>
                      <w:rFonts w:ascii="Times New Roman" w:hAnsi="Times New Roman" w:cs="Times New Roman" w:hint="eastAsia"/>
                      <w:szCs w:val="21"/>
                    </w:rPr>
                    <w:t>张家</w:t>
                  </w:r>
                </w:p>
              </w:tc>
              <w:tc>
                <w:tcPr>
                  <w:tcW w:w="1407" w:type="dxa"/>
                  <w:vAlign w:val="center"/>
                </w:tcPr>
                <w:p w14:paraId="18DC1E88" w14:textId="77777777" w:rsidR="003E7319" w:rsidRDefault="003E7319" w:rsidP="003E7319">
                  <w:pPr>
                    <w:tabs>
                      <w:tab w:val="left" w:pos="3780"/>
                    </w:tabs>
                    <w:jc w:val="center"/>
                    <w:rPr>
                      <w:szCs w:val="21"/>
                    </w:rPr>
                  </w:pPr>
                  <w:r>
                    <w:rPr>
                      <w:rFonts w:hint="eastAsia"/>
                      <w:szCs w:val="21"/>
                    </w:rPr>
                    <w:t>毛布拉</w:t>
                  </w:r>
                </w:p>
                <w:p w14:paraId="3DDFDB86" w14:textId="4F8BFC4E" w:rsidR="003E7319" w:rsidRDefault="003E7319" w:rsidP="003E7319">
                  <w:pPr>
                    <w:jc w:val="center"/>
                    <w:rPr>
                      <w:rFonts w:ascii="Times New Roman" w:hAnsi="Times New Roman" w:cs="Times New Roman"/>
                      <w:color w:val="000000"/>
                      <w:szCs w:val="21"/>
                    </w:rPr>
                  </w:pPr>
                  <w:r>
                    <w:rPr>
                      <w:rFonts w:hint="eastAsia"/>
                      <w:szCs w:val="21"/>
                    </w:rPr>
                    <w:t>格孔兑</w:t>
                  </w:r>
                </w:p>
              </w:tc>
              <w:tc>
                <w:tcPr>
                  <w:tcW w:w="1222" w:type="dxa"/>
                  <w:vAlign w:val="center"/>
                </w:tcPr>
                <w:p w14:paraId="4FF578A6" w14:textId="485B1F51" w:rsidR="003E7319" w:rsidRDefault="003E7319" w:rsidP="003E7319">
                  <w:pPr>
                    <w:jc w:val="center"/>
                    <w:rPr>
                      <w:rFonts w:ascii="Times New Roman" w:hAnsi="Times New Roman" w:cs="Times New Roman"/>
                      <w:color w:val="000000"/>
                      <w:szCs w:val="21"/>
                    </w:rPr>
                  </w:pPr>
                  <w:r>
                    <w:rPr>
                      <w:rFonts w:ascii="Times New Roman" w:hAnsi="Times New Roman" w:cs="Times New Roman" w:hint="eastAsia"/>
                      <w:szCs w:val="21"/>
                    </w:rPr>
                    <w:t>白音补拉格嘎查</w:t>
                  </w:r>
                </w:p>
              </w:tc>
              <w:tc>
                <w:tcPr>
                  <w:tcW w:w="1222" w:type="dxa"/>
                  <w:vAlign w:val="center"/>
                </w:tcPr>
                <w:p w14:paraId="6ACD3E3D" w14:textId="77777777" w:rsidR="003E7319" w:rsidRDefault="003E7319" w:rsidP="003E7319">
                  <w:pPr>
                    <w:tabs>
                      <w:tab w:val="left" w:pos="3780"/>
                    </w:tabs>
                    <w:jc w:val="center"/>
                    <w:rPr>
                      <w:rFonts w:ascii="宋体" w:cs="宋体"/>
                      <w:color w:val="000000"/>
                      <w:kern w:val="0"/>
                      <w:szCs w:val="21"/>
                    </w:rPr>
                  </w:pPr>
                  <w:r>
                    <w:rPr>
                      <w:rFonts w:ascii="宋体" w:cs="宋体" w:hint="eastAsia"/>
                      <w:color w:val="000000"/>
                      <w:kern w:val="0"/>
                      <w:szCs w:val="21"/>
                    </w:rPr>
                    <w:t>毛登青</w:t>
                  </w:r>
                </w:p>
                <w:p w14:paraId="17225166" w14:textId="5ED9A5DD" w:rsidR="003E7319" w:rsidRDefault="003E7319" w:rsidP="003E7319">
                  <w:pPr>
                    <w:jc w:val="center"/>
                    <w:rPr>
                      <w:rFonts w:ascii="Times New Roman" w:hAnsi="Times New Roman" w:cs="Times New Roman"/>
                      <w:color w:val="000000"/>
                      <w:szCs w:val="21"/>
                    </w:rPr>
                  </w:pPr>
                  <w:r>
                    <w:rPr>
                      <w:rFonts w:ascii="宋体" w:cs="宋体" w:hint="eastAsia"/>
                      <w:color w:val="000000"/>
                      <w:kern w:val="0"/>
                      <w:szCs w:val="21"/>
                    </w:rPr>
                    <w:t>格利沟</w:t>
                  </w:r>
                </w:p>
              </w:tc>
              <w:tc>
                <w:tcPr>
                  <w:tcW w:w="1222" w:type="dxa"/>
                  <w:tcBorders>
                    <w:right w:val="double" w:sz="4" w:space="0" w:color="auto"/>
                  </w:tcBorders>
                  <w:vAlign w:val="center"/>
                </w:tcPr>
                <w:p w14:paraId="5EBD0B4A" w14:textId="77777777" w:rsidR="003E7319" w:rsidRDefault="003E7319" w:rsidP="003E7319">
                  <w:pPr>
                    <w:tabs>
                      <w:tab w:val="left" w:pos="3780"/>
                    </w:tabs>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昌汗沟</w:t>
                  </w:r>
                </w:p>
                <w:p w14:paraId="1A996869" w14:textId="15670754" w:rsidR="003E7319" w:rsidRDefault="003E7319" w:rsidP="003E7319">
                  <w:pPr>
                    <w:rPr>
                      <w:rFonts w:ascii="Times New Roman" w:hAnsi="Times New Roman" w:cs="Times New Roman"/>
                      <w:color w:val="000000"/>
                      <w:szCs w:val="21"/>
                    </w:rPr>
                  </w:pPr>
                  <w:r>
                    <w:rPr>
                      <w:rFonts w:hint="eastAsia"/>
                      <w:szCs w:val="21"/>
                    </w:rPr>
                    <w:t>（对照点）</w:t>
                  </w:r>
                </w:p>
              </w:tc>
              <w:tc>
                <w:tcPr>
                  <w:tcW w:w="984" w:type="dxa"/>
                  <w:vAlign w:val="center"/>
                </w:tcPr>
                <w:p w14:paraId="2C90D525" w14:textId="77777777" w:rsidR="003E7319" w:rsidRDefault="003E7319" w:rsidP="003E7319">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标准值</w:t>
                  </w:r>
                </w:p>
                <w:p w14:paraId="0A473A06" w14:textId="4B4DA5B0" w:rsidR="003E7319" w:rsidRDefault="003E7319" w:rsidP="003E7319">
                  <w:pPr>
                    <w:tabs>
                      <w:tab w:val="left" w:pos="3780"/>
                    </w:tabs>
                    <w:jc w:val="center"/>
                    <w:rPr>
                      <w:rFonts w:ascii="Times New Roman" w:hAnsi="Times New Roman" w:cs="Times New Roman"/>
                      <w:szCs w:val="21"/>
                      <w:lang w:bidi="ar"/>
                    </w:rPr>
                  </w:pPr>
                  <w:r>
                    <w:rPr>
                      <w:rFonts w:ascii="Times New Roman" w:hAnsi="Times New Roman" w:cs="Times New Roman"/>
                      <w:lang w:bidi="ar"/>
                    </w:rPr>
                    <w:t>III</w:t>
                  </w:r>
                  <w:r>
                    <w:rPr>
                      <w:rFonts w:ascii="Times New Roman" w:hAnsi="Times New Roman" w:cs="Times New Roman"/>
                      <w:lang w:bidi="ar"/>
                    </w:rPr>
                    <w:t>类</w:t>
                  </w:r>
                </w:p>
              </w:tc>
            </w:tr>
            <w:tr w:rsidR="00576E1E" w14:paraId="3C5CA207" w14:textId="77777777" w:rsidTr="00523690">
              <w:trPr>
                <w:trHeight w:val="340"/>
                <w:jc w:val="center"/>
              </w:trPr>
              <w:tc>
                <w:tcPr>
                  <w:tcW w:w="1267" w:type="dxa"/>
                  <w:vMerge w:val="restart"/>
                  <w:vAlign w:val="center"/>
                </w:tcPr>
                <w:p w14:paraId="1CF4C534"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Mo</w:t>
                  </w:r>
                </w:p>
                <w:p w14:paraId="753E2338"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w:t>
                  </w:r>
                  <w:r>
                    <w:rPr>
                      <w:rFonts w:ascii="Times New Roman" w:hAnsi="Times New Roman" w:cs="Times New Roman"/>
                      <w:szCs w:val="21"/>
                      <w:lang w:bidi="ar"/>
                    </w:rPr>
                    <w:t>μg/L</w:t>
                  </w:r>
                  <w:r>
                    <w:rPr>
                      <w:rFonts w:ascii="Times New Roman" w:hAnsi="Times New Roman" w:cs="Times New Roman"/>
                      <w:szCs w:val="21"/>
                      <w:lang w:bidi="ar"/>
                    </w:rPr>
                    <w:t>）</w:t>
                  </w:r>
                </w:p>
              </w:tc>
              <w:tc>
                <w:tcPr>
                  <w:tcW w:w="977" w:type="dxa"/>
                  <w:vAlign w:val="center"/>
                </w:tcPr>
                <w:p w14:paraId="6BDA188C"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第一次</w:t>
                  </w:r>
                </w:p>
              </w:tc>
              <w:tc>
                <w:tcPr>
                  <w:tcW w:w="1039" w:type="dxa"/>
                  <w:vAlign w:val="center"/>
                </w:tcPr>
                <w:p w14:paraId="28ECA0C8"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5.00 </w:t>
                  </w:r>
                </w:p>
              </w:tc>
              <w:tc>
                <w:tcPr>
                  <w:tcW w:w="1407" w:type="dxa"/>
                  <w:vAlign w:val="center"/>
                </w:tcPr>
                <w:p w14:paraId="18E0DE1E"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2.46 </w:t>
                  </w:r>
                </w:p>
              </w:tc>
              <w:tc>
                <w:tcPr>
                  <w:tcW w:w="1222" w:type="dxa"/>
                  <w:vAlign w:val="center"/>
                </w:tcPr>
                <w:p w14:paraId="05B5E6FD"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1.05 </w:t>
                  </w:r>
                </w:p>
              </w:tc>
              <w:tc>
                <w:tcPr>
                  <w:tcW w:w="1222" w:type="dxa"/>
                  <w:vAlign w:val="center"/>
                </w:tcPr>
                <w:p w14:paraId="2E6B3354"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7.39 </w:t>
                  </w:r>
                </w:p>
              </w:tc>
              <w:tc>
                <w:tcPr>
                  <w:tcW w:w="1222" w:type="dxa"/>
                  <w:tcBorders>
                    <w:right w:val="double" w:sz="4" w:space="0" w:color="auto"/>
                  </w:tcBorders>
                  <w:vAlign w:val="center"/>
                </w:tcPr>
                <w:p w14:paraId="619CF8ED"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2.22 </w:t>
                  </w:r>
                </w:p>
              </w:tc>
              <w:tc>
                <w:tcPr>
                  <w:tcW w:w="984" w:type="dxa"/>
                  <w:vMerge w:val="restart"/>
                  <w:vAlign w:val="center"/>
                </w:tcPr>
                <w:p w14:paraId="5E068D03"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70</w:t>
                  </w:r>
                </w:p>
              </w:tc>
            </w:tr>
            <w:tr w:rsidR="00576E1E" w14:paraId="4F83902A" w14:textId="77777777" w:rsidTr="00523690">
              <w:trPr>
                <w:trHeight w:val="340"/>
                <w:jc w:val="center"/>
              </w:trPr>
              <w:tc>
                <w:tcPr>
                  <w:tcW w:w="1267" w:type="dxa"/>
                  <w:vMerge/>
                  <w:vAlign w:val="center"/>
                </w:tcPr>
                <w:p w14:paraId="48C0BCA3" w14:textId="77777777" w:rsidR="00576E1E" w:rsidRDefault="00576E1E">
                  <w:pPr>
                    <w:rPr>
                      <w:rFonts w:ascii="Times New Roman" w:hAnsi="Times New Roman" w:cs="Times New Roman"/>
                      <w:szCs w:val="21"/>
                    </w:rPr>
                  </w:pPr>
                </w:p>
              </w:tc>
              <w:tc>
                <w:tcPr>
                  <w:tcW w:w="977" w:type="dxa"/>
                  <w:vAlign w:val="center"/>
                </w:tcPr>
                <w:p w14:paraId="251187BE"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第二次</w:t>
                  </w:r>
                </w:p>
              </w:tc>
              <w:tc>
                <w:tcPr>
                  <w:tcW w:w="1039" w:type="dxa"/>
                  <w:vAlign w:val="center"/>
                </w:tcPr>
                <w:p w14:paraId="2C91454A"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5.91 </w:t>
                  </w:r>
                </w:p>
              </w:tc>
              <w:tc>
                <w:tcPr>
                  <w:tcW w:w="1407" w:type="dxa"/>
                  <w:vAlign w:val="center"/>
                </w:tcPr>
                <w:p w14:paraId="5C1BE360"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2.60 </w:t>
                  </w:r>
                </w:p>
              </w:tc>
              <w:tc>
                <w:tcPr>
                  <w:tcW w:w="1222" w:type="dxa"/>
                  <w:vAlign w:val="center"/>
                </w:tcPr>
                <w:p w14:paraId="34EEBC42"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1.24 </w:t>
                  </w:r>
                </w:p>
              </w:tc>
              <w:tc>
                <w:tcPr>
                  <w:tcW w:w="1222" w:type="dxa"/>
                  <w:vAlign w:val="center"/>
                </w:tcPr>
                <w:p w14:paraId="45B8F669"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7.89 </w:t>
                  </w:r>
                </w:p>
              </w:tc>
              <w:tc>
                <w:tcPr>
                  <w:tcW w:w="1222" w:type="dxa"/>
                  <w:tcBorders>
                    <w:right w:val="double" w:sz="4" w:space="0" w:color="auto"/>
                  </w:tcBorders>
                  <w:vAlign w:val="center"/>
                </w:tcPr>
                <w:p w14:paraId="63D1EA17"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2.53 </w:t>
                  </w:r>
                </w:p>
              </w:tc>
              <w:tc>
                <w:tcPr>
                  <w:tcW w:w="984" w:type="dxa"/>
                  <w:vMerge/>
                  <w:vAlign w:val="center"/>
                </w:tcPr>
                <w:p w14:paraId="070E6D4B" w14:textId="77777777" w:rsidR="00576E1E" w:rsidRDefault="00576E1E">
                  <w:pPr>
                    <w:rPr>
                      <w:rFonts w:ascii="Times New Roman" w:hAnsi="Times New Roman" w:cs="Times New Roman"/>
                      <w:szCs w:val="21"/>
                    </w:rPr>
                  </w:pPr>
                </w:p>
              </w:tc>
            </w:tr>
            <w:tr w:rsidR="00576E1E" w14:paraId="4DCF8C26" w14:textId="77777777" w:rsidTr="00523690">
              <w:trPr>
                <w:trHeight w:val="340"/>
                <w:jc w:val="center"/>
              </w:trPr>
              <w:tc>
                <w:tcPr>
                  <w:tcW w:w="1267" w:type="dxa"/>
                  <w:vMerge w:val="restart"/>
                  <w:vAlign w:val="center"/>
                </w:tcPr>
                <w:p w14:paraId="053E84C3"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Cd</w:t>
                  </w:r>
                </w:p>
                <w:p w14:paraId="4A77D6B9"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w:t>
                  </w:r>
                  <w:r>
                    <w:rPr>
                      <w:rFonts w:ascii="Times New Roman" w:hAnsi="Times New Roman" w:cs="Times New Roman"/>
                      <w:szCs w:val="21"/>
                      <w:lang w:bidi="ar"/>
                    </w:rPr>
                    <w:t>μg/L</w:t>
                  </w:r>
                  <w:r>
                    <w:rPr>
                      <w:rFonts w:ascii="Times New Roman" w:hAnsi="Times New Roman" w:cs="Times New Roman"/>
                      <w:szCs w:val="21"/>
                      <w:lang w:bidi="ar"/>
                    </w:rPr>
                    <w:t>）</w:t>
                  </w:r>
                </w:p>
              </w:tc>
              <w:tc>
                <w:tcPr>
                  <w:tcW w:w="977" w:type="dxa"/>
                  <w:vAlign w:val="center"/>
                </w:tcPr>
                <w:p w14:paraId="727565A6"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第一次</w:t>
                  </w:r>
                </w:p>
              </w:tc>
              <w:tc>
                <w:tcPr>
                  <w:tcW w:w="1039" w:type="dxa"/>
                  <w:vAlign w:val="center"/>
                </w:tcPr>
                <w:p w14:paraId="1CC98778"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407" w:type="dxa"/>
                  <w:vAlign w:val="center"/>
                </w:tcPr>
                <w:p w14:paraId="7A5ECB4D"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vAlign w:val="center"/>
                </w:tcPr>
                <w:p w14:paraId="21AA3878"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vAlign w:val="center"/>
                </w:tcPr>
                <w:p w14:paraId="1A4511DD"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tcBorders>
                    <w:right w:val="double" w:sz="4" w:space="0" w:color="auto"/>
                  </w:tcBorders>
                  <w:vAlign w:val="center"/>
                </w:tcPr>
                <w:p w14:paraId="66CAFC96"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984" w:type="dxa"/>
                  <w:vMerge w:val="restart"/>
                  <w:vAlign w:val="center"/>
                </w:tcPr>
                <w:p w14:paraId="1448F444"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5</w:t>
                  </w:r>
                </w:p>
              </w:tc>
            </w:tr>
            <w:tr w:rsidR="00576E1E" w14:paraId="54B0BB3D" w14:textId="77777777" w:rsidTr="00523690">
              <w:trPr>
                <w:trHeight w:val="340"/>
                <w:jc w:val="center"/>
              </w:trPr>
              <w:tc>
                <w:tcPr>
                  <w:tcW w:w="1267" w:type="dxa"/>
                  <w:vMerge/>
                  <w:vAlign w:val="center"/>
                </w:tcPr>
                <w:p w14:paraId="2E407788" w14:textId="77777777" w:rsidR="00576E1E" w:rsidRDefault="00576E1E">
                  <w:pPr>
                    <w:rPr>
                      <w:rFonts w:ascii="Times New Roman" w:hAnsi="Times New Roman" w:cs="Times New Roman"/>
                      <w:szCs w:val="21"/>
                    </w:rPr>
                  </w:pPr>
                </w:p>
              </w:tc>
              <w:tc>
                <w:tcPr>
                  <w:tcW w:w="977" w:type="dxa"/>
                  <w:vAlign w:val="center"/>
                </w:tcPr>
                <w:p w14:paraId="7A365B31"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第二次</w:t>
                  </w:r>
                </w:p>
              </w:tc>
              <w:tc>
                <w:tcPr>
                  <w:tcW w:w="1039" w:type="dxa"/>
                  <w:vAlign w:val="center"/>
                </w:tcPr>
                <w:p w14:paraId="12556F40"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407" w:type="dxa"/>
                  <w:vAlign w:val="center"/>
                </w:tcPr>
                <w:p w14:paraId="729994E2"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vAlign w:val="center"/>
                </w:tcPr>
                <w:p w14:paraId="08F18982"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vAlign w:val="center"/>
                </w:tcPr>
                <w:p w14:paraId="3534E6D1"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tcBorders>
                    <w:right w:val="double" w:sz="4" w:space="0" w:color="auto"/>
                  </w:tcBorders>
                  <w:vAlign w:val="center"/>
                </w:tcPr>
                <w:p w14:paraId="4987A84E"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984" w:type="dxa"/>
                  <w:vMerge/>
                  <w:vAlign w:val="center"/>
                </w:tcPr>
                <w:p w14:paraId="7450A401" w14:textId="77777777" w:rsidR="00576E1E" w:rsidRDefault="00576E1E">
                  <w:pPr>
                    <w:rPr>
                      <w:rFonts w:ascii="Times New Roman" w:hAnsi="Times New Roman" w:cs="Times New Roman"/>
                      <w:szCs w:val="21"/>
                    </w:rPr>
                  </w:pPr>
                </w:p>
              </w:tc>
            </w:tr>
            <w:tr w:rsidR="00576E1E" w14:paraId="281D945E" w14:textId="77777777" w:rsidTr="00523690">
              <w:trPr>
                <w:trHeight w:val="340"/>
                <w:jc w:val="center"/>
              </w:trPr>
              <w:tc>
                <w:tcPr>
                  <w:tcW w:w="1267" w:type="dxa"/>
                  <w:vMerge w:val="restart"/>
                  <w:vAlign w:val="center"/>
                </w:tcPr>
                <w:p w14:paraId="1B0BFD30"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As</w:t>
                  </w:r>
                </w:p>
                <w:p w14:paraId="35FCCEBD"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w:t>
                  </w:r>
                  <w:r>
                    <w:rPr>
                      <w:rFonts w:ascii="Times New Roman" w:hAnsi="Times New Roman" w:cs="Times New Roman"/>
                      <w:szCs w:val="21"/>
                      <w:lang w:bidi="ar"/>
                    </w:rPr>
                    <w:t>μg/L</w:t>
                  </w:r>
                  <w:r>
                    <w:rPr>
                      <w:rFonts w:ascii="Times New Roman" w:hAnsi="Times New Roman" w:cs="Times New Roman"/>
                      <w:szCs w:val="21"/>
                      <w:lang w:bidi="ar"/>
                    </w:rPr>
                    <w:t>）</w:t>
                  </w:r>
                </w:p>
              </w:tc>
              <w:tc>
                <w:tcPr>
                  <w:tcW w:w="977" w:type="dxa"/>
                  <w:vAlign w:val="center"/>
                </w:tcPr>
                <w:p w14:paraId="3E93FA42"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第一次</w:t>
                  </w:r>
                </w:p>
              </w:tc>
              <w:tc>
                <w:tcPr>
                  <w:tcW w:w="1039" w:type="dxa"/>
                  <w:vAlign w:val="center"/>
                </w:tcPr>
                <w:p w14:paraId="4DF48866"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3.06 </w:t>
                  </w:r>
                </w:p>
              </w:tc>
              <w:tc>
                <w:tcPr>
                  <w:tcW w:w="1407" w:type="dxa"/>
                  <w:vAlign w:val="center"/>
                </w:tcPr>
                <w:p w14:paraId="39218367"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1.59 </w:t>
                  </w:r>
                </w:p>
              </w:tc>
              <w:tc>
                <w:tcPr>
                  <w:tcW w:w="1222" w:type="dxa"/>
                  <w:vAlign w:val="center"/>
                </w:tcPr>
                <w:p w14:paraId="55BAD1CB"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2.99 </w:t>
                  </w:r>
                </w:p>
              </w:tc>
              <w:tc>
                <w:tcPr>
                  <w:tcW w:w="1222" w:type="dxa"/>
                  <w:vAlign w:val="center"/>
                </w:tcPr>
                <w:p w14:paraId="7B0F4E9B"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2.98 </w:t>
                  </w:r>
                </w:p>
              </w:tc>
              <w:tc>
                <w:tcPr>
                  <w:tcW w:w="1222" w:type="dxa"/>
                  <w:tcBorders>
                    <w:right w:val="double" w:sz="4" w:space="0" w:color="auto"/>
                  </w:tcBorders>
                  <w:vAlign w:val="center"/>
                </w:tcPr>
                <w:p w14:paraId="154785CD"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2.78 </w:t>
                  </w:r>
                </w:p>
              </w:tc>
              <w:tc>
                <w:tcPr>
                  <w:tcW w:w="984" w:type="dxa"/>
                  <w:vMerge w:val="restart"/>
                  <w:vAlign w:val="center"/>
                </w:tcPr>
                <w:p w14:paraId="73E4B5C1"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10</w:t>
                  </w:r>
                </w:p>
              </w:tc>
            </w:tr>
            <w:tr w:rsidR="00576E1E" w14:paraId="678FDE82" w14:textId="77777777" w:rsidTr="00523690">
              <w:trPr>
                <w:trHeight w:val="340"/>
                <w:jc w:val="center"/>
              </w:trPr>
              <w:tc>
                <w:tcPr>
                  <w:tcW w:w="1267" w:type="dxa"/>
                  <w:vMerge/>
                  <w:vAlign w:val="center"/>
                </w:tcPr>
                <w:p w14:paraId="11D19951" w14:textId="77777777" w:rsidR="00576E1E" w:rsidRDefault="00576E1E">
                  <w:pPr>
                    <w:rPr>
                      <w:rFonts w:ascii="Times New Roman" w:hAnsi="Times New Roman" w:cs="Times New Roman"/>
                      <w:szCs w:val="21"/>
                    </w:rPr>
                  </w:pPr>
                </w:p>
              </w:tc>
              <w:tc>
                <w:tcPr>
                  <w:tcW w:w="977" w:type="dxa"/>
                  <w:vAlign w:val="center"/>
                </w:tcPr>
                <w:p w14:paraId="30F370A0"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第二次</w:t>
                  </w:r>
                </w:p>
              </w:tc>
              <w:tc>
                <w:tcPr>
                  <w:tcW w:w="1039" w:type="dxa"/>
                  <w:vAlign w:val="center"/>
                </w:tcPr>
                <w:p w14:paraId="06346672"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3.12 </w:t>
                  </w:r>
                </w:p>
              </w:tc>
              <w:tc>
                <w:tcPr>
                  <w:tcW w:w="1407" w:type="dxa"/>
                  <w:vAlign w:val="center"/>
                </w:tcPr>
                <w:p w14:paraId="234ADF5C"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1.48 </w:t>
                  </w:r>
                </w:p>
              </w:tc>
              <w:tc>
                <w:tcPr>
                  <w:tcW w:w="1222" w:type="dxa"/>
                  <w:vAlign w:val="center"/>
                </w:tcPr>
                <w:p w14:paraId="0A678BE4"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3.58 </w:t>
                  </w:r>
                </w:p>
              </w:tc>
              <w:tc>
                <w:tcPr>
                  <w:tcW w:w="1222" w:type="dxa"/>
                  <w:vAlign w:val="center"/>
                </w:tcPr>
                <w:p w14:paraId="416E5789"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2.78 </w:t>
                  </w:r>
                </w:p>
              </w:tc>
              <w:tc>
                <w:tcPr>
                  <w:tcW w:w="1222" w:type="dxa"/>
                  <w:tcBorders>
                    <w:right w:val="double" w:sz="4" w:space="0" w:color="auto"/>
                  </w:tcBorders>
                  <w:vAlign w:val="center"/>
                </w:tcPr>
                <w:p w14:paraId="4120F4F7"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2.50 </w:t>
                  </w:r>
                </w:p>
              </w:tc>
              <w:tc>
                <w:tcPr>
                  <w:tcW w:w="984" w:type="dxa"/>
                  <w:vMerge/>
                  <w:vAlign w:val="center"/>
                </w:tcPr>
                <w:p w14:paraId="28628B89" w14:textId="77777777" w:rsidR="00576E1E" w:rsidRDefault="00576E1E">
                  <w:pPr>
                    <w:rPr>
                      <w:rFonts w:ascii="Times New Roman" w:hAnsi="Times New Roman" w:cs="Times New Roman"/>
                      <w:szCs w:val="21"/>
                    </w:rPr>
                  </w:pPr>
                </w:p>
              </w:tc>
            </w:tr>
            <w:tr w:rsidR="00576E1E" w14:paraId="7FDCC2A5" w14:textId="77777777" w:rsidTr="00523690">
              <w:trPr>
                <w:trHeight w:val="340"/>
                <w:jc w:val="center"/>
              </w:trPr>
              <w:tc>
                <w:tcPr>
                  <w:tcW w:w="1267" w:type="dxa"/>
                  <w:vMerge w:val="restart"/>
                  <w:vAlign w:val="center"/>
                </w:tcPr>
                <w:p w14:paraId="155815F8"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Hg</w:t>
                  </w:r>
                </w:p>
                <w:p w14:paraId="6F4F7E6B" w14:textId="77777777" w:rsidR="00576E1E" w:rsidRDefault="004325BC">
                  <w:pPr>
                    <w:tabs>
                      <w:tab w:val="left" w:pos="3780"/>
                    </w:tabs>
                    <w:jc w:val="center"/>
                    <w:rPr>
                      <w:rFonts w:ascii="Times New Roman" w:hAnsi="Times New Roman" w:cs="Times New Roman"/>
                      <w:szCs w:val="21"/>
                      <w:vertAlign w:val="superscript"/>
                    </w:rPr>
                  </w:pPr>
                  <w:r>
                    <w:rPr>
                      <w:rFonts w:ascii="Times New Roman" w:hAnsi="Times New Roman" w:cs="Times New Roman"/>
                      <w:szCs w:val="21"/>
                      <w:lang w:bidi="ar"/>
                    </w:rPr>
                    <w:t>（</w:t>
                  </w:r>
                  <w:r>
                    <w:rPr>
                      <w:rFonts w:ascii="Times New Roman" w:hAnsi="Times New Roman" w:cs="Times New Roman"/>
                      <w:szCs w:val="21"/>
                      <w:lang w:bidi="ar"/>
                    </w:rPr>
                    <w:t>μg/L</w:t>
                  </w:r>
                  <w:r>
                    <w:rPr>
                      <w:rFonts w:ascii="Times New Roman" w:hAnsi="Times New Roman" w:cs="Times New Roman"/>
                      <w:szCs w:val="21"/>
                      <w:lang w:bidi="ar"/>
                    </w:rPr>
                    <w:t>）</w:t>
                  </w:r>
                </w:p>
              </w:tc>
              <w:tc>
                <w:tcPr>
                  <w:tcW w:w="977" w:type="dxa"/>
                  <w:vAlign w:val="center"/>
                </w:tcPr>
                <w:p w14:paraId="57B1B8F8"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第一次</w:t>
                  </w:r>
                </w:p>
              </w:tc>
              <w:tc>
                <w:tcPr>
                  <w:tcW w:w="1039" w:type="dxa"/>
                  <w:vAlign w:val="center"/>
                </w:tcPr>
                <w:p w14:paraId="5811E3B9"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0.11 </w:t>
                  </w:r>
                </w:p>
              </w:tc>
              <w:tc>
                <w:tcPr>
                  <w:tcW w:w="1407" w:type="dxa"/>
                  <w:vAlign w:val="center"/>
                </w:tcPr>
                <w:p w14:paraId="415A240C"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0.13 </w:t>
                  </w:r>
                </w:p>
              </w:tc>
              <w:tc>
                <w:tcPr>
                  <w:tcW w:w="1222" w:type="dxa"/>
                  <w:vAlign w:val="center"/>
                </w:tcPr>
                <w:p w14:paraId="3A25B328"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0.16 </w:t>
                  </w:r>
                </w:p>
              </w:tc>
              <w:tc>
                <w:tcPr>
                  <w:tcW w:w="1222" w:type="dxa"/>
                  <w:vAlign w:val="center"/>
                </w:tcPr>
                <w:p w14:paraId="5356D45B"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0.0 4 </w:t>
                  </w:r>
                </w:p>
              </w:tc>
              <w:tc>
                <w:tcPr>
                  <w:tcW w:w="1222" w:type="dxa"/>
                  <w:tcBorders>
                    <w:right w:val="double" w:sz="4" w:space="0" w:color="auto"/>
                  </w:tcBorders>
                  <w:vAlign w:val="center"/>
                </w:tcPr>
                <w:p w14:paraId="451D8432"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0.16 </w:t>
                  </w:r>
                </w:p>
              </w:tc>
              <w:tc>
                <w:tcPr>
                  <w:tcW w:w="984" w:type="dxa"/>
                  <w:vMerge w:val="restart"/>
                  <w:vAlign w:val="center"/>
                </w:tcPr>
                <w:p w14:paraId="1865438A"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1</w:t>
                  </w:r>
                </w:p>
              </w:tc>
            </w:tr>
            <w:tr w:rsidR="00576E1E" w14:paraId="15E2F813" w14:textId="77777777" w:rsidTr="00523690">
              <w:trPr>
                <w:trHeight w:val="340"/>
                <w:jc w:val="center"/>
              </w:trPr>
              <w:tc>
                <w:tcPr>
                  <w:tcW w:w="1267" w:type="dxa"/>
                  <w:vMerge/>
                  <w:vAlign w:val="center"/>
                </w:tcPr>
                <w:p w14:paraId="53243903" w14:textId="77777777" w:rsidR="00576E1E" w:rsidRDefault="00576E1E">
                  <w:pPr>
                    <w:rPr>
                      <w:rFonts w:ascii="Times New Roman" w:hAnsi="Times New Roman" w:cs="Times New Roman"/>
                      <w:szCs w:val="21"/>
                    </w:rPr>
                  </w:pPr>
                </w:p>
              </w:tc>
              <w:tc>
                <w:tcPr>
                  <w:tcW w:w="977" w:type="dxa"/>
                  <w:vAlign w:val="center"/>
                </w:tcPr>
                <w:p w14:paraId="2FAC18B5"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第二次</w:t>
                  </w:r>
                </w:p>
              </w:tc>
              <w:tc>
                <w:tcPr>
                  <w:tcW w:w="1039" w:type="dxa"/>
                  <w:vAlign w:val="center"/>
                </w:tcPr>
                <w:p w14:paraId="783CB1D1"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0.12 </w:t>
                  </w:r>
                </w:p>
              </w:tc>
              <w:tc>
                <w:tcPr>
                  <w:tcW w:w="1407" w:type="dxa"/>
                  <w:vAlign w:val="center"/>
                </w:tcPr>
                <w:p w14:paraId="4B7E8581"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0.12 </w:t>
                  </w:r>
                </w:p>
              </w:tc>
              <w:tc>
                <w:tcPr>
                  <w:tcW w:w="1222" w:type="dxa"/>
                  <w:vAlign w:val="center"/>
                </w:tcPr>
                <w:p w14:paraId="4FD472F7"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0.14 </w:t>
                  </w:r>
                </w:p>
              </w:tc>
              <w:tc>
                <w:tcPr>
                  <w:tcW w:w="1222" w:type="dxa"/>
                  <w:vAlign w:val="center"/>
                </w:tcPr>
                <w:p w14:paraId="244B440D"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0.05 </w:t>
                  </w:r>
                </w:p>
              </w:tc>
              <w:tc>
                <w:tcPr>
                  <w:tcW w:w="1222" w:type="dxa"/>
                  <w:tcBorders>
                    <w:right w:val="double" w:sz="4" w:space="0" w:color="auto"/>
                  </w:tcBorders>
                  <w:vAlign w:val="center"/>
                </w:tcPr>
                <w:p w14:paraId="767E63C9"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0.13 </w:t>
                  </w:r>
                </w:p>
              </w:tc>
              <w:tc>
                <w:tcPr>
                  <w:tcW w:w="984" w:type="dxa"/>
                  <w:vMerge/>
                  <w:vAlign w:val="center"/>
                </w:tcPr>
                <w:p w14:paraId="69C717A5" w14:textId="77777777" w:rsidR="00576E1E" w:rsidRDefault="00576E1E">
                  <w:pPr>
                    <w:rPr>
                      <w:rFonts w:ascii="Times New Roman" w:hAnsi="Times New Roman" w:cs="Times New Roman"/>
                      <w:szCs w:val="21"/>
                    </w:rPr>
                  </w:pPr>
                </w:p>
              </w:tc>
            </w:tr>
            <w:tr w:rsidR="00576E1E" w14:paraId="0B91EE51" w14:textId="77777777" w:rsidTr="00523690">
              <w:trPr>
                <w:trHeight w:val="340"/>
                <w:jc w:val="center"/>
              </w:trPr>
              <w:tc>
                <w:tcPr>
                  <w:tcW w:w="1267" w:type="dxa"/>
                  <w:vMerge w:val="restart"/>
                  <w:vAlign w:val="center"/>
                </w:tcPr>
                <w:p w14:paraId="3F53B04B"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F</w:t>
                  </w:r>
                  <w:r>
                    <w:rPr>
                      <w:rFonts w:ascii="Times New Roman" w:hAnsi="Times New Roman" w:cs="Times New Roman"/>
                      <w:szCs w:val="21"/>
                      <w:vertAlign w:val="superscript"/>
                      <w:lang w:bidi="ar"/>
                    </w:rPr>
                    <w:t>-</w:t>
                  </w:r>
                </w:p>
                <w:p w14:paraId="089EFA5A"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977" w:type="dxa"/>
                  <w:vAlign w:val="center"/>
                </w:tcPr>
                <w:p w14:paraId="55F6FEA6"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第一次</w:t>
                  </w:r>
                </w:p>
              </w:tc>
              <w:tc>
                <w:tcPr>
                  <w:tcW w:w="1039" w:type="dxa"/>
                  <w:vAlign w:val="center"/>
                </w:tcPr>
                <w:p w14:paraId="7F9409BB" w14:textId="77777777" w:rsidR="00576E1E" w:rsidRDefault="004325BC">
                  <w:pPr>
                    <w:widowControl/>
                    <w:jc w:val="center"/>
                    <w:rPr>
                      <w:rFonts w:ascii="Times New Roman" w:hAnsi="Times New Roman" w:cs="Times New Roman"/>
                      <w:szCs w:val="20"/>
                    </w:rPr>
                  </w:pPr>
                  <w:r>
                    <w:rPr>
                      <w:rFonts w:ascii="Times New Roman" w:hAnsi="Times New Roman" w:cs="Times New Roman"/>
                      <w:szCs w:val="21"/>
                    </w:rPr>
                    <w:t xml:space="preserve">1.85 </w:t>
                  </w:r>
                </w:p>
              </w:tc>
              <w:tc>
                <w:tcPr>
                  <w:tcW w:w="1407" w:type="dxa"/>
                  <w:vAlign w:val="center"/>
                </w:tcPr>
                <w:p w14:paraId="6D464C8F" w14:textId="77777777" w:rsidR="00576E1E" w:rsidRDefault="004325BC">
                  <w:pPr>
                    <w:jc w:val="center"/>
                    <w:rPr>
                      <w:rFonts w:ascii="Times New Roman" w:hAnsi="Times New Roman" w:cs="Times New Roman"/>
                      <w:szCs w:val="20"/>
                    </w:rPr>
                  </w:pPr>
                  <w:r>
                    <w:rPr>
                      <w:rFonts w:ascii="Times New Roman" w:hAnsi="Times New Roman" w:cs="Times New Roman"/>
                      <w:szCs w:val="21"/>
                    </w:rPr>
                    <w:t xml:space="preserve">0.64 </w:t>
                  </w:r>
                </w:p>
              </w:tc>
              <w:tc>
                <w:tcPr>
                  <w:tcW w:w="1222" w:type="dxa"/>
                  <w:vAlign w:val="center"/>
                </w:tcPr>
                <w:p w14:paraId="3CF3ED14" w14:textId="77777777" w:rsidR="00576E1E" w:rsidRDefault="004325BC">
                  <w:pPr>
                    <w:jc w:val="center"/>
                    <w:rPr>
                      <w:rFonts w:ascii="Times New Roman" w:hAnsi="Times New Roman" w:cs="Times New Roman"/>
                      <w:szCs w:val="20"/>
                    </w:rPr>
                  </w:pPr>
                  <w:r>
                    <w:rPr>
                      <w:rFonts w:ascii="Times New Roman" w:hAnsi="Times New Roman" w:cs="Times New Roman"/>
                      <w:szCs w:val="21"/>
                    </w:rPr>
                    <w:t xml:space="preserve">0.55 </w:t>
                  </w:r>
                </w:p>
              </w:tc>
              <w:tc>
                <w:tcPr>
                  <w:tcW w:w="1222" w:type="dxa"/>
                  <w:vAlign w:val="center"/>
                </w:tcPr>
                <w:p w14:paraId="74DAFE17" w14:textId="77777777" w:rsidR="00576E1E" w:rsidRDefault="004325BC">
                  <w:pPr>
                    <w:jc w:val="center"/>
                    <w:rPr>
                      <w:rFonts w:ascii="Times New Roman" w:hAnsi="Times New Roman" w:cs="Times New Roman"/>
                      <w:szCs w:val="20"/>
                    </w:rPr>
                  </w:pPr>
                  <w:r>
                    <w:rPr>
                      <w:rFonts w:ascii="Times New Roman" w:hAnsi="Times New Roman" w:cs="Times New Roman"/>
                      <w:szCs w:val="21"/>
                    </w:rPr>
                    <w:t xml:space="preserve">2.23 </w:t>
                  </w:r>
                </w:p>
              </w:tc>
              <w:tc>
                <w:tcPr>
                  <w:tcW w:w="1222" w:type="dxa"/>
                  <w:tcBorders>
                    <w:right w:val="double" w:sz="4" w:space="0" w:color="auto"/>
                  </w:tcBorders>
                  <w:vAlign w:val="center"/>
                </w:tcPr>
                <w:p w14:paraId="1052B2CB" w14:textId="77777777" w:rsidR="00576E1E" w:rsidRDefault="004325BC">
                  <w:pPr>
                    <w:widowControl/>
                    <w:jc w:val="center"/>
                    <w:rPr>
                      <w:rFonts w:ascii="Times New Roman" w:hAnsi="Times New Roman" w:cs="Times New Roman"/>
                      <w:szCs w:val="20"/>
                    </w:rPr>
                  </w:pPr>
                  <w:r>
                    <w:rPr>
                      <w:rFonts w:ascii="Times New Roman" w:hAnsi="Times New Roman" w:cs="Times New Roman"/>
                      <w:szCs w:val="21"/>
                    </w:rPr>
                    <w:t xml:space="preserve">1.85 </w:t>
                  </w:r>
                </w:p>
              </w:tc>
              <w:tc>
                <w:tcPr>
                  <w:tcW w:w="984" w:type="dxa"/>
                  <w:vMerge w:val="restart"/>
                  <w:vAlign w:val="center"/>
                </w:tcPr>
                <w:p w14:paraId="4FA1C1BA"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1.0</w:t>
                  </w:r>
                </w:p>
              </w:tc>
            </w:tr>
            <w:tr w:rsidR="00576E1E" w14:paraId="00C9299B" w14:textId="77777777" w:rsidTr="00523690">
              <w:trPr>
                <w:trHeight w:val="340"/>
                <w:jc w:val="center"/>
              </w:trPr>
              <w:tc>
                <w:tcPr>
                  <w:tcW w:w="1267" w:type="dxa"/>
                  <w:vMerge/>
                  <w:vAlign w:val="center"/>
                </w:tcPr>
                <w:p w14:paraId="7870428F" w14:textId="77777777" w:rsidR="00576E1E" w:rsidRDefault="00576E1E">
                  <w:pPr>
                    <w:tabs>
                      <w:tab w:val="left" w:pos="3780"/>
                    </w:tabs>
                    <w:jc w:val="center"/>
                    <w:rPr>
                      <w:rFonts w:ascii="Times New Roman" w:hAnsi="Times New Roman" w:cs="Times New Roman"/>
                      <w:szCs w:val="21"/>
                      <w:lang w:bidi="ar"/>
                    </w:rPr>
                  </w:pPr>
                </w:p>
              </w:tc>
              <w:tc>
                <w:tcPr>
                  <w:tcW w:w="977" w:type="dxa"/>
                  <w:vAlign w:val="center"/>
                </w:tcPr>
                <w:p w14:paraId="05B65D71"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第二次</w:t>
                  </w:r>
                </w:p>
              </w:tc>
              <w:tc>
                <w:tcPr>
                  <w:tcW w:w="1039" w:type="dxa"/>
                  <w:vAlign w:val="center"/>
                </w:tcPr>
                <w:p w14:paraId="402B6455"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2.16 </w:t>
                  </w:r>
                </w:p>
              </w:tc>
              <w:tc>
                <w:tcPr>
                  <w:tcW w:w="1407" w:type="dxa"/>
                  <w:vAlign w:val="center"/>
                </w:tcPr>
                <w:p w14:paraId="5BB4F821"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0.52 </w:t>
                  </w:r>
                </w:p>
              </w:tc>
              <w:tc>
                <w:tcPr>
                  <w:tcW w:w="1222" w:type="dxa"/>
                  <w:vAlign w:val="center"/>
                </w:tcPr>
                <w:p w14:paraId="489FEF5E"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0.64 </w:t>
                  </w:r>
                </w:p>
              </w:tc>
              <w:tc>
                <w:tcPr>
                  <w:tcW w:w="1222" w:type="dxa"/>
                  <w:vAlign w:val="center"/>
                </w:tcPr>
                <w:p w14:paraId="3AAEB9C6"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2.61 </w:t>
                  </w:r>
                </w:p>
              </w:tc>
              <w:tc>
                <w:tcPr>
                  <w:tcW w:w="1222" w:type="dxa"/>
                  <w:tcBorders>
                    <w:right w:val="double" w:sz="4" w:space="0" w:color="auto"/>
                  </w:tcBorders>
                  <w:vAlign w:val="center"/>
                </w:tcPr>
                <w:p w14:paraId="5C19A57D"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0.97 </w:t>
                  </w:r>
                </w:p>
              </w:tc>
              <w:tc>
                <w:tcPr>
                  <w:tcW w:w="984" w:type="dxa"/>
                  <w:vMerge/>
                  <w:vAlign w:val="center"/>
                </w:tcPr>
                <w:p w14:paraId="5EEE8DF7" w14:textId="77777777" w:rsidR="00576E1E" w:rsidRDefault="00576E1E">
                  <w:pPr>
                    <w:tabs>
                      <w:tab w:val="left" w:pos="3780"/>
                    </w:tabs>
                    <w:jc w:val="center"/>
                    <w:rPr>
                      <w:rFonts w:ascii="Times New Roman" w:hAnsi="Times New Roman" w:cs="Times New Roman"/>
                      <w:szCs w:val="21"/>
                      <w:lang w:bidi="ar"/>
                    </w:rPr>
                  </w:pPr>
                </w:p>
              </w:tc>
            </w:tr>
            <w:tr w:rsidR="00576E1E" w14:paraId="158ACB84" w14:textId="77777777" w:rsidTr="00523690">
              <w:trPr>
                <w:trHeight w:val="340"/>
                <w:jc w:val="center"/>
              </w:trPr>
              <w:tc>
                <w:tcPr>
                  <w:tcW w:w="1267" w:type="dxa"/>
                  <w:vMerge w:val="restart"/>
                  <w:vAlign w:val="center"/>
                </w:tcPr>
                <w:p w14:paraId="404DCFDD"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总硬度</w:t>
                  </w:r>
                </w:p>
                <w:p w14:paraId="042C1FBD"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977" w:type="dxa"/>
                  <w:vAlign w:val="center"/>
                </w:tcPr>
                <w:p w14:paraId="2BCA5B6C"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第一次</w:t>
                  </w:r>
                </w:p>
              </w:tc>
              <w:tc>
                <w:tcPr>
                  <w:tcW w:w="1039" w:type="dxa"/>
                  <w:vAlign w:val="center"/>
                </w:tcPr>
                <w:p w14:paraId="0D21F5D6"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349 </w:t>
                  </w:r>
                </w:p>
              </w:tc>
              <w:tc>
                <w:tcPr>
                  <w:tcW w:w="1407" w:type="dxa"/>
                  <w:vAlign w:val="center"/>
                </w:tcPr>
                <w:p w14:paraId="6AE0BDAC"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322 </w:t>
                  </w:r>
                </w:p>
              </w:tc>
              <w:tc>
                <w:tcPr>
                  <w:tcW w:w="1222" w:type="dxa"/>
                  <w:vAlign w:val="center"/>
                </w:tcPr>
                <w:p w14:paraId="4AD972C2"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553 </w:t>
                  </w:r>
                </w:p>
              </w:tc>
              <w:tc>
                <w:tcPr>
                  <w:tcW w:w="1222" w:type="dxa"/>
                  <w:vAlign w:val="center"/>
                </w:tcPr>
                <w:p w14:paraId="13145F4F"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321 </w:t>
                  </w:r>
                </w:p>
              </w:tc>
              <w:tc>
                <w:tcPr>
                  <w:tcW w:w="1222" w:type="dxa"/>
                  <w:tcBorders>
                    <w:right w:val="double" w:sz="4" w:space="0" w:color="auto"/>
                  </w:tcBorders>
                  <w:vAlign w:val="center"/>
                </w:tcPr>
                <w:p w14:paraId="0F992395"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501 </w:t>
                  </w:r>
                </w:p>
              </w:tc>
              <w:tc>
                <w:tcPr>
                  <w:tcW w:w="984" w:type="dxa"/>
                  <w:vMerge w:val="restart"/>
                  <w:vAlign w:val="center"/>
                </w:tcPr>
                <w:p w14:paraId="00F6C25B"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450</w:t>
                  </w:r>
                </w:p>
              </w:tc>
            </w:tr>
            <w:tr w:rsidR="00576E1E" w14:paraId="5BBB9B7F" w14:textId="77777777" w:rsidTr="00523690">
              <w:trPr>
                <w:trHeight w:val="340"/>
                <w:jc w:val="center"/>
              </w:trPr>
              <w:tc>
                <w:tcPr>
                  <w:tcW w:w="1267" w:type="dxa"/>
                  <w:vMerge/>
                  <w:vAlign w:val="center"/>
                </w:tcPr>
                <w:p w14:paraId="08AE521C" w14:textId="77777777" w:rsidR="00576E1E" w:rsidRDefault="00576E1E">
                  <w:pPr>
                    <w:tabs>
                      <w:tab w:val="left" w:pos="3780"/>
                    </w:tabs>
                    <w:jc w:val="center"/>
                    <w:rPr>
                      <w:rFonts w:ascii="Times New Roman" w:hAnsi="Times New Roman" w:cs="Times New Roman"/>
                      <w:szCs w:val="21"/>
                      <w:lang w:bidi="ar"/>
                    </w:rPr>
                  </w:pPr>
                </w:p>
              </w:tc>
              <w:tc>
                <w:tcPr>
                  <w:tcW w:w="977" w:type="dxa"/>
                  <w:vAlign w:val="center"/>
                </w:tcPr>
                <w:p w14:paraId="2290C245"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第二次</w:t>
                  </w:r>
                </w:p>
              </w:tc>
              <w:tc>
                <w:tcPr>
                  <w:tcW w:w="1039" w:type="dxa"/>
                  <w:vAlign w:val="center"/>
                </w:tcPr>
                <w:p w14:paraId="267994D7"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343 </w:t>
                  </w:r>
                </w:p>
              </w:tc>
              <w:tc>
                <w:tcPr>
                  <w:tcW w:w="1407" w:type="dxa"/>
                  <w:vAlign w:val="center"/>
                </w:tcPr>
                <w:p w14:paraId="214FCE0B"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316 </w:t>
                  </w:r>
                </w:p>
              </w:tc>
              <w:tc>
                <w:tcPr>
                  <w:tcW w:w="1222" w:type="dxa"/>
                  <w:vAlign w:val="center"/>
                </w:tcPr>
                <w:p w14:paraId="0DA0343C"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558 </w:t>
                  </w:r>
                </w:p>
              </w:tc>
              <w:tc>
                <w:tcPr>
                  <w:tcW w:w="1222" w:type="dxa"/>
                  <w:vAlign w:val="center"/>
                </w:tcPr>
                <w:p w14:paraId="56008E6A"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316 </w:t>
                  </w:r>
                </w:p>
              </w:tc>
              <w:tc>
                <w:tcPr>
                  <w:tcW w:w="1222" w:type="dxa"/>
                  <w:tcBorders>
                    <w:right w:val="double" w:sz="4" w:space="0" w:color="auto"/>
                  </w:tcBorders>
                  <w:vAlign w:val="center"/>
                </w:tcPr>
                <w:p w14:paraId="6E646BEF"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499 </w:t>
                  </w:r>
                </w:p>
              </w:tc>
              <w:tc>
                <w:tcPr>
                  <w:tcW w:w="984" w:type="dxa"/>
                  <w:vMerge/>
                  <w:vAlign w:val="center"/>
                </w:tcPr>
                <w:p w14:paraId="1D8D95E1" w14:textId="77777777" w:rsidR="00576E1E" w:rsidRDefault="00576E1E">
                  <w:pPr>
                    <w:tabs>
                      <w:tab w:val="left" w:pos="3780"/>
                    </w:tabs>
                    <w:jc w:val="center"/>
                    <w:rPr>
                      <w:rFonts w:ascii="Times New Roman" w:hAnsi="Times New Roman" w:cs="Times New Roman"/>
                      <w:szCs w:val="21"/>
                      <w:lang w:bidi="ar"/>
                    </w:rPr>
                  </w:pPr>
                </w:p>
              </w:tc>
            </w:tr>
            <w:tr w:rsidR="00576E1E" w14:paraId="655EF7EA" w14:textId="77777777" w:rsidTr="00523690">
              <w:trPr>
                <w:trHeight w:val="340"/>
                <w:jc w:val="center"/>
              </w:trPr>
              <w:tc>
                <w:tcPr>
                  <w:tcW w:w="1267" w:type="dxa"/>
                  <w:vMerge w:val="restart"/>
                  <w:vAlign w:val="center"/>
                </w:tcPr>
                <w:p w14:paraId="47495145"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总溶解</w:t>
                  </w:r>
                </w:p>
                <w:p w14:paraId="62BFA0C0"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性固体</w:t>
                  </w:r>
                </w:p>
                <w:p w14:paraId="6C86DA09"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977" w:type="dxa"/>
                  <w:vAlign w:val="center"/>
                </w:tcPr>
                <w:p w14:paraId="0C6787E1"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第一次</w:t>
                  </w:r>
                </w:p>
              </w:tc>
              <w:tc>
                <w:tcPr>
                  <w:tcW w:w="1039" w:type="dxa"/>
                  <w:vAlign w:val="center"/>
                </w:tcPr>
                <w:p w14:paraId="7AD478E8"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875 </w:t>
                  </w:r>
                </w:p>
              </w:tc>
              <w:tc>
                <w:tcPr>
                  <w:tcW w:w="1407" w:type="dxa"/>
                  <w:vAlign w:val="center"/>
                </w:tcPr>
                <w:p w14:paraId="442F68FF"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594 </w:t>
                  </w:r>
                </w:p>
              </w:tc>
              <w:tc>
                <w:tcPr>
                  <w:tcW w:w="1222" w:type="dxa"/>
                  <w:vAlign w:val="center"/>
                </w:tcPr>
                <w:p w14:paraId="69DBDD45"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1161 </w:t>
                  </w:r>
                </w:p>
              </w:tc>
              <w:tc>
                <w:tcPr>
                  <w:tcW w:w="1222" w:type="dxa"/>
                  <w:vAlign w:val="center"/>
                </w:tcPr>
                <w:p w14:paraId="32C489B7"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1026 </w:t>
                  </w:r>
                </w:p>
              </w:tc>
              <w:tc>
                <w:tcPr>
                  <w:tcW w:w="1222" w:type="dxa"/>
                  <w:tcBorders>
                    <w:right w:val="double" w:sz="4" w:space="0" w:color="auto"/>
                  </w:tcBorders>
                  <w:vAlign w:val="center"/>
                </w:tcPr>
                <w:p w14:paraId="38E40FAB"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1166 </w:t>
                  </w:r>
                </w:p>
              </w:tc>
              <w:tc>
                <w:tcPr>
                  <w:tcW w:w="984" w:type="dxa"/>
                  <w:vMerge w:val="restart"/>
                  <w:vAlign w:val="center"/>
                </w:tcPr>
                <w:p w14:paraId="2039D2F6"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1000</w:t>
                  </w:r>
                </w:p>
              </w:tc>
            </w:tr>
            <w:tr w:rsidR="00576E1E" w14:paraId="006A3B7A" w14:textId="77777777" w:rsidTr="00523690">
              <w:trPr>
                <w:trHeight w:val="340"/>
                <w:jc w:val="center"/>
              </w:trPr>
              <w:tc>
                <w:tcPr>
                  <w:tcW w:w="1267" w:type="dxa"/>
                  <w:vMerge/>
                  <w:vAlign w:val="center"/>
                </w:tcPr>
                <w:p w14:paraId="0759AFF7" w14:textId="77777777" w:rsidR="00576E1E" w:rsidRDefault="00576E1E">
                  <w:pPr>
                    <w:rPr>
                      <w:rFonts w:ascii="Times New Roman" w:hAnsi="Times New Roman" w:cs="Times New Roman"/>
                      <w:szCs w:val="21"/>
                    </w:rPr>
                  </w:pPr>
                </w:p>
              </w:tc>
              <w:tc>
                <w:tcPr>
                  <w:tcW w:w="977" w:type="dxa"/>
                  <w:vAlign w:val="center"/>
                </w:tcPr>
                <w:p w14:paraId="16C0560C"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第二次</w:t>
                  </w:r>
                </w:p>
              </w:tc>
              <w:tc>
                <w:tcPr>
                  <w:tcW w:w="1039" w:type="dxa"/>
                  <w:vAlign w:val="center"/>
                </w:tcPr>
                <w:p w14:paraId="6BB1D07D" w14:textId="77777777" w:rsidR="00576E1E" w:rsidRDefault="004325BC">
                  <w:pPr>
                    <w:widowControl/>
                    <w:jc w:val="center"/>
                    <w:rPr>
                      <w:rFonts w:ascii="Times New Roman" w:hAnsi="Times New Roman" w:cs="Times New Roman"/>
                      <w:szCs w:val="20"/>
                    </w:rPr>
                  </w:pPr>
                  <w:r>
                    <w:rPr>
                      <w:rFonts w:ascii="Times New Roman" w:hAnsi="Times New Roman" w:cs="Times New Roman"/>
                      <w:color w:val="000000"/>
                      <w:szCs w:val="21"/>
                    </w:rPr>
                    <w:t xml:space="preserve">881 </w:t>
                  </w:r>
                </w:p>
              </w:tc>
              <w:tc>
                <w:tcPr>
                  <w:tcW w:w="1407" w:type="dxa"/>
                  <w:vAlign w:val="center"/>
                </w:tcPr>
                <w:p w14:paraId="1F984C37"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581 </w:t>
                  </w:r>
                </w:p>
              </w:tc>
              <w:tc>
                <w:tcPr>
                  <w:tcW w:w="1222" w:type="dxa"/>
                  <w:vAlign w:val="center"/>
                </w:tcPr>
                <w:p w14:paraId="30B096C0"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1164 </w:t>
                  </w:r>
                </w:p>
              </w:tc>
              <w:tc>
                <w:tcPr>
                  <w:tcW w:w="1222" w:type="dxa"/>
                  <w:vAlign w:val="center"/>
                </w:tcPr>
                <w:p w14:paraId="01940325"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1048 </w:t>
                  </w:r>
                </w:p>
              </w:tc>
              <w:tc>
                <w:tcPr>
                  <w:tcW w:w="1222" w:type="dxa"/>
                  <w:tcBorders>
                    <w:right w:val="double" w:sz="4" w:space="0" w:color="auto"/>
                  </w:tcBorders>
                  <w:vAlign w:val="center"/>
                </w:tcPr>
                <w:p w14:paraId="2649492E" w14:textId="77777777" w:rsidR="00576E1E" w:rsidRDefault="004325BC">
                  <w:pPr>
                    <w:jc w:val="center"/>
                    <w:rPr>
                      <w:rFonts w:ascii="Times New Roman" w:hAnsi="Times New Roman" w:cs="Times New Roman"/>
                      <w:szCs w:val="20"/>
                    </w:rPr>
                  </w:pPr>
                  <w:r>
                    <w:rPr>
                      <w:rFonts w:ascii="Times New Roman" w:hAnsi="Times New Roman" w:cs="Times New Roman"/>
                      <w:color w:val="000000"/>
                      <w:szCs w:val="21"/>
                    </w:rPr>
                    <w:t xml:space="preserve">1156 </w:t>
                  </w:r>
                </w:p>
              </w:tc>
              <w:tc>
                <w:tcPr>
                  <w:tcW w:w="984" w:type="dxa"/>
                  <w:vMerge/>
                  <w:vAlign w:val="center"/>
                </w:tcPr>
                <w:p w14:paraId="64894007" w14:textId="77777777" w:rsidR="00576E1E" w:rsidRDefault="00576E1E">
                  <w:pPr>
                    <w:rPr>
                      <w:rFonts w:ascii="Times New Roman" w:hAnsi="Times New Roman" w:cs="Times New Roman"/>
                      <w:szCs w:val="21"/>
                    </w:rPr>
                  </w:pPr>
                </w:p>
              </w:tc>
            </w:tr>
            <w:tr w:rsidR="00576E1E" w14:paraId="37E8D938" w14:textId="77777777" w:rsidTr="00523690">
              <w:trPr>
                <w:trHeight w:val="340"/>
                <w:jc w:val="center"/>
              </w:trPr>
              <w:tc>
                <w:tcPr>
                  <w:tcW w:w="1267" w:type="dxa"/>
                  <w:vMerge w:val="restart"/>
                  <w:vAlign w:val="center"/>
                </w:tcPr>
                <w:p w14:paraId="06787AE9" w14:textId="77777777" w:rsidR="00576E1E" w:rsidRDefault="004325BC">
                  <w:pPr>
                    <w:jc w:val="center"/>
                    <w:rPr>
                      <w:rFonts w:ascii="Times New Roman" w:hAnsi="Times New Roman" w:cs="Times New Roman"/>
                      <w:szCs w:val="21"/>
                      <w:vertAlign w:val="subscript"/>
                    </w:rPr>
                  </w:pPr>
                  <w:r>
                    <w:rPr>
                      <w:rFonts w:ascii="Times New Roman" w:hAnsi="Times New Roman" w:cs="Times New Roman"/>
                      <w:szCs w:val="21"/>
                      <w:lang w:bidi="ar"/>
                    </w:rPr>
                    <w:t>COD</w:t>
                  </w:r>
                  <w:r>
                    <w:rPr>
                      <w:rFonts w:ascii="Times New Roman" w:hAnsi="Times New Roman" w:cs="Times New Roman"/>
                      <w:szCs w:val="21"/>
                      <w:vertAlign w:val="subscript"/>
                      <w:lang w:bidi="ar"/>
                    </w:rPr>
                    <w:t>Mn</w:t>
                  </w:r>
                </w:p>
                <w:p w14:paraId="570FE9FA" w14:textId="77777777" w:rsidR="00576E1E" w:rsidRDefault="004325BC">
                  <w:pPr>
                    <w:jc w:val="center"/>
                    <w:rPr>
                      <w:rFonts w:ascii="Times New Roman" w:hAnsi="Times New Roman" w:cs="Times New Roman"/>
                      <w:szCs w:val="21"/>
                    </w:rPr>
                  </w:pP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977" w:type="dxa"/>
                  <w:vAlign w:val="center"/>
                </w:tcPr>
                <w:p w14:paraId="188FFD0A"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第一次</w:t>
                  </w:r>
                </w:p>
              </w:tc>
              <w:tc>
                <w:tcPr>
                  <w:tcW w:w="1039" w:type="dxa"/>
                  <w:vAlign w:val="center"/>
                </w:tcPr>
                <w:p w14:paraId="66EB1B5B"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407" w:type="dxa"/>
                  <w:vAlign w:val="center"/>
                </w:tcPr>
                <w:p w14:paraId="64857123"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vAlign w:val="center"/>
                </w:tcPr>
                <w:p w14:paraId="6E5227F3"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vAlign w:val="center"/>
                </w:tcPr>
                <w:p w14:paraId="60D3861E"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tcBorders>
                    <w:right w:val="double" w:sz="4" w:space="0" w:color="auto"/>
                  </w:tcBorders>
                  <w:vAlign w:val="center"/>
                </w:tcPr>
                <w:p w14:paraId="2DCD1C05"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984" w:type="dxa"/>
                  <w:vMerge w:val="restart"/>
                  <w:vAlign w:val="center"/>
                </w:tcPr>
                <w:p w14:paraId="30B8AD9B" w14:textId="77777777" w:rsidR="00576E1E" w:rsidRDefault="004325BC">
                  <w:pPr>
                    <w:jc w:val="center"/>
                    <w:rPr>
                      <w:rFonts w:ascii="Times New Roman" w:hAnsi="Times New Roman" w:cs="Times New Roman"/>
                      <w:szCs w:val="21"/>
                    </w:rPr>
                  </w:pPr>
                  <w:r>
                    <w:rPr>
                      <w:rFonts w:ascii="Times New Roman" w:hAnsi="Times New Roman" w:cs="Times New Roman"/>
                      <w:szCs w:val="21"/>
                      <w:lang w:bidi="ar"/>
                    </w:rPr>
                    <w:t>3.0</w:t>
                  </w:r>
                </w:p>
              </w:tc>
            </w:tr>
            <w:tr w:rsidR="00576E1E" w14:paraId="037FD9CE" w14:textId="77777777" w:rsidTr="00523690">
              <w:trPr>
                <w:trHeight w:val="340"/>
                <w:jc w:val="center"/>
              </w:trPr>
              <w:tc>
                <w:tcPr>
                  <w:tcW w:w="1267" w:type="dxa"/>
                  <w:vMerge/>
                  <w:vAlign w:val="center"/>
                </w:tcPr>
                <w:p w14:paraId="7AE1FEE0" w14:textId="77777777" w:rsidR="00576E1E" w:rsidRDefault="00576E1E">
                  <w:pPr>
                    <w:jc w:val="center"/>
                    <w:rPr>
                      <w:rFonts w:ascii="Times New Roman" w:hAnsi="Times New Roman" w:cs="Times New Roman"/>
                      <w:szCs w:val="21"/>
                      <w:lang w:bidi="ar"/>
                    </w:rPr>
                  </w:pPr>
                </w:p>
              </w:tc>
              <w:tc>
                <w:tcPr>
                  <w:tcW w:w="977" w:type="dxa"/>
                  <w:vAlign w:val="center"/>
                </w:tcPr>
                <w:p w14:paraId="4AFBC6CB"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第二次</w:t>
                  </w:r>
                </w:p>
              </w:tc>
              <w:tc>
                <w:tcPr>
                  <w:tcW w:w="1039" w:type="dxa"/>
                  <w:vAlign w:val="center"/>
                </w:tcPr>
                <w:p w14:paraId="3806377B"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407" w:type="dxa"/>
                  <w:vAlign w:val="center"/>
                </w:tcPr>
                <w:p w14:paraId="618B4C70"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vAlign w:val="center"/>
                </w:tcPr>
                <w:p w14:paraId="38004DF6"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vAlign w:val="center"/>
                </w:tcPr>
                <w:p w14:paraId="7EBBB812"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1222" w:type="dxa"/>
                  <w:tcBorders>
                    <w:right w:val="double" w:sz="4" w:space="0" w:color="auto"/>
                  </w:tcBorders>
                  <w:vAlign w:val="center"/>
                </w:tcPr>
                <w:p w14:paraId="0291855A" w14:textId="77777777" w:rsidR="00576E1E" w:rsidRDefault="004325BC">
                  <w:pPr>
                    <w:widowControl/>
                    <w:jc w:val="center"/>
                    <w:rPr>
                      <w:rFonts w:ascii="Times New Roman" w:hAnsi="Times New Roman" w:cs="Times New Roman"/>
                      <w:szCs w:val="20"/>
                    </w:rPr>
                  </w:pPr>
                  <w:r>
                    <w:rPr>
                      <w:rFonts w:ascii="Times New Roman" w:hAnsi="Times New Roman" w:cs="Times New Roman" w:hint="eastAsia"/>
                      <w:color w:val="000000"/>
                      <w:kern w:val="0"/>
                      <w:szCs w:val="21"/>
                    </w:rPr>
                    <w:t>ND</w:t>
                  </w:r>
                </w:p>
              </w:tc>
              <w:tc>
                <w:tcPr>
                  <w:tcW w:w="984" w:type="dxa"/>
                  <w:vMerge/>
                  <w:vAlign w:val="center"/>
                </w:tcPr>
                <w:p w14:paraId="23B57615" w14:textId="77777777" w:rsidR="00576E1E" w:rsidRDefault="00576E1E">
                  <w:pPr>
                    <w:jc w:val="center"/>
                    <w:rPr>
                      <w:rFonts w:ascii="Times New Roman" w:hAnsi="Times New Roman" w:cs="Times New Roman"/>
                      <w:szCs w:val="21"/>
                      <w:lang w:bidi="ar"/>
                    </w:rPr>
                  </w:pPr>
                </w:p>
              </w:tc>
            </w:tr>
          </w:tbl>
          <w:p w14:paraId="5AD3539B" w14:textId="77777777" w:rsidR="00576E1E" w:rsidRDefault="004325BC">
            <w:pPr>
              <w:pStyle w:val="21"/>
              <w:spacing w:line="480" w:lineRule="exact"/>
              <w:ind w:firstLine="480"/>
              <w:rPr>
                <w:sz w:val="24"/>
                <w:szCs w:val="22"/>
              </w:rPr>
            </w:pPr>
            <w:r>
              <w:rPr>
                <w:sz w:val="24"/>
                <w:szCs w:val="22"/>
              </w:rPr>
              <w:t>（</w:t>
            </w:r>
            <w:r>
              <w:rPr>
                <w:sz w:val="24"/>
                <w:szCs w:val="22"/>
              </w:rPr>
              <w:t>2</w:t>
            </w:r>
            <w:r>
              <w:rPr>
                <w:sz w:val="24"/>
                <w:szCs w:val="22"/>
              </w:rPr>
              <w:t>）含矿含水层</w:t>
            </w:r>
          </w:p>
          <w:p w14:paraId="59D332B7" w14:textId="77777777" w:rsidR="004325BC" w:rsidRDefault="004325BC" w:rsidP="004325BC">
            <w:pPr>
              <w:tabs>
                <w:tab w:val="left" w:pos="3780"/>
              </w:tabs>
              <w:spacing w:line="480" w:lineRule="exact"/>
              <w:ind w:firstLine="482"/>
              <w:rPr>
                <w:rFonts w:ascii="Times New Roman" w:hAnsi="Times New Roman" w:cs="Times New Roman"/>
                <w:sz w:val="24"/>
                <w:szCs w:val="24"/>
              </w:rPr>
            </w:pPr>
            <w:r w:rsidRPr="00AB329A">
              <w:rPr>
                <w:rFonts w:ascii="Times New Roman" w:hAnsi="Times New Roman" w:cs="Times New Roman"/>
                <w:sz w:val="24"/>
              </w:rPr>
              <w:t>本项目含矿含水层地下水非放射性核素监测结果见表</w:t>
            </w:r>
            <w:r w:rsidRPr="00AB329A">
              <w:rPr>
                <w:rFonts w:ascii="Times New Roman" w:hAnsi="Times New Roman" w:cs="Times New Roman"/>
                <w:sz w:val="24"/>
              </w:rPr>
              <w:t>5.3-8</w:t>
            </w:r>
            <w:r w:rsidRPr="00AB329A">
              <w:rPr>
                <w:rFonts w:ascii="Times New Roman" w:hAnsi="Times New Roman" w:cs="Times New Roman"/>
                <w:sz w:val="24"/>
              </w:rPr>
              <w:t>。由表可知，</w:t>
            </w:r>
            <w:r w:rsidRPr="00AB329A">
              <w:rPr>
                <w:rFonts w:ascii="Times New Roman" w:hAnsi="Times New Roman" w:cs="Times New Roman"/>
                <w:sz w:val="24"/>
                <w:szCs w:val="24"/>
              </w:rPr>
              <w:t>含矿含水层地下水中非放射性指标总体满</w:t>
            </w:r>
            <w:r w:rsidRPr="007E7AFE">
              <w:rPr>
                <w:rFonts w:ascii="Times New Roman" w:hAnsi="Times New Roman" w:cs="Times New Roman"/>
                <w:sz w:val="24"/>
                <w:szCs w:val="24"/>
              </w:rPr>
              <w:t>足《地下水质量标准》（</w:t>
            </w:r>
            <w:r w:rsidRPr="007E7AFE">
              <w:rPr>
                <w:rFonts w:ascii="Times New Roman" w:hAnsi="Times New Roman" w:cs="Times New Roman"/>
                <w:sz w:val="24"/>
                <w:szCs w:val="24"/>
              </w:rPr>
              <w:t>GB/T 14848-2017</w:t>
            </w:r>
            <w:r w:rsidRPr="007E7AFE">
              <w:rPr>
                <w:rFonts w:ascii="Times New Roman" w:hAnsi="Times New Roman" w:cs="Times New Roman"/>
                <w:sz w:val="24"/>
                <w:szCs w:val="24"/>
              </w:rPr>
              <w:t>）中</w:t>
            </w:r>
            <w:r w:rsidRPr="007E7AFE">
              <w:rPr>
                <w:rFonts w:ascii="Times New Roman" w:hAnsi="Times New Roman" w:cs="Times New Roman"/>
                <w:sz w:val="24"/>
                <w:szCs w:val="24"/>
              </w:rPr>
              <w:t>Ⅲ</w:t>
            </w:r>
            <w:r w:rsidRPr="007E7AFE">
              <w:rPr>
                <w:rFonts w:ascii="Times New Roman" w:hAnsi="Times New Roman" w:cs="Times New Roman"/>
                <w:sz w:val="24"/>
                <w:szCs w:val="24"/>
              </w:rPr>
              <w:t>类标准，个别因子背景值较高，</w:t>
            </w:r>
            <w:r>
              <w:rPr>
                <w:rFonts w:ascii="Times New Roman" w:hAnsi="Times New Roman" w:cs="Times New Roman" w:hint="eastAsia"/>
                <w:sz w:val="24"/>
                <w:szCs w:val="24"/>
              </w:rPr>
              <w:t>包括</w:t>
            </w:r>
            <w:r w:rsidRPr="009F295C">
              <w:rPr>
                <w:rFonts w:ascii="Times New Roman" w:hAnsi="Times New Roman" w:cs="Times New Roman"/>
                <w:sz w:val="24"/>
                <w:szCs w:val="24"/>
              </w:rPr>
              <w:t>pH</w:t>
            </w:r>
            <w:r w:rsidRPr="009F295C">
              <w:rPr>
                <w:rFonts w:ascii="Times New Roman" w:hAnsi="Times New Roman" w:cs="Times New Roman"/>
                <w:sz w:val="24"/>
                <w:szCs w:val="24"/>
                <w:lang w:bidi="ar"/>
              </w:rPr>
              <w:t>、</w:t>
            </w:r>
            <w:r w:rsidRPr="009F295C">
              <w:rPr>
                <w:rFonts w:ascii="Times New Roman" w:hAnsi="Times New Roman" w:cs="Times New Roman"/>
                <w:sz w:val="24"/>
                <w:szCs w:val="24"/>
              </w:rPr>
              <w:t>Na</w:t>
            </w:r>
            <w:r w:rsidRPr="009F295C">
              <w:rPr>
                <w:rFonts w:ascii="Times New Roman" w:hAnsi="Times New Roman" w:cs="Times New Roman"/>
                <w:sz w:val="24"/>
                <w:szCs w:val="24"/>
                <w:vertAlign w:val="superscript"/>
              </w:rPr>
              <w:t>+</w:t>
            </w:r>
            <w:r w:rsidRPr="009F295C">
              <w:rPr>
                <w:rFonts w:ascii="Times New Roman" w:hAnsi="Times New Roman" w:cs="Times New Roman"/>
                <w:sz w:val="24"/>
                <w:szCs w:val="24"/>
              </w:rPr>
              <w:t>、</w:t>
            </w:r>
            <w:r w:rsidRPr="009F295C">
              <w:rPr>
                <w:rFonts w:ascii="Times New Roman" w:hAnsi="Times New Roman" w:cs="Times New Roman" w:hint="eastAsia"/>
                <w:sz w:val="24"/>
                <w:szCs w:val="24"/>
              </w:rPr>
              <w:t>Pb</w:t>
            </w:r>
            <w:r w:rsidRPr="009F295C">
              <w:rPr>
                <w:rFonts w:ascii="Times New Roman" w:hAnsi="Times New Roman" w:cs="Times New Roman" w:hint="eastAsia"/>
                <w:sz w:val="24"/>
                <w:szCs w:val="24"/>
              </w:rPr>
              <w:t>、</w:t>
            </w:r>
            <w:r w:rsidRPr="009F295C">
              <w:rPr>
                <w:rFonts w:ascii="Times New Roman" w:hAnsi="Times New Roman" w:cs="Times New Roman" w:hint="eastAsia"/>
                <w:sz w:val="24"/>
                <w:szCs w:val="24"/>
              </w:rPr>
              <w:t>Fe</w:t>
            </w:r>
            <w:r w:rsidRPr="009F295C">
              <w:rPr>
                <w:rFonts w:ascii="Times New Roman" w:hAnsi="Times New Roman" w:cs="Times New Roman" w:hint="eastAsia"/>
                <w:sz w:val="24"/>
                <w:szCs w:val="24"/>
              </w:rPr>
              <w:t>、</w:t>
            </w:r>
            <w:r w:rsidRPr="009F295C">
              <w:rPr>
                <w:rFonts w:ascii="Times New Roman" w:hAnsi="Times New Roman" w:cs="Times New Roman" w:hint="eastAsia"/>
                <w:sz w:val="24"/>
                <w:szCs w:val="24"/>
              </w:rPr>
              <w:t>Mo</w:t>
            </w:r>
            <w:r w:rsidRPr="009F295C">
              <w:rPr>
                <w:rFonts w:ascii="Times New Roman" w:hAnsi="Times New Roman" w:cs="Times New Roman" w:hint="eastAsia"/>
                <w:sz w:val="24"/>
                <w:szCs w:val="24"/>
              </w:rPr>
              <w:t>、</w:t>
            </w:r>
            <w:r w:rsidRPr="009F295C">
              <w:rPr>
                <w:rFonts w:ascii="Times New Roman" w:hAnsi="Times New Roman" w:cs="Times New Roman"/>
                <w:sz w:val="24"/>
                <w:szCs w:val="24"/>
                <w:lang w:bidi="ar"/>
              </w:rPr>
              <w:t>F</w:t>
            </w:r>
            <w:r w:rsidRPr="009F295C">
              <w:rPr>
                <w:rFonts w:ascii="Times New Roman" w:hAnsi="Times New Roman" w:cs="Times New Roman"/>
                <w:sz w:val="24"/>
                <w:szCs w:val="24"/>
                <w:vertAlign w:val="superscript"/>
                <w:lang w:bidi="ar"/>
              </w:rPr>
              <w:t>-</w:t>
            </w:r>
            <w:r w:rsidRPr="009F295C">
              <w:rPr>
                <w:rFonts w:ascii="Times New Roman" w:hAnsi="Times New Roman" w:cs="Times New Roman" w:hint="eastAsia"/>
                <w:sz w:val="24"/>
                <w:szCs w:val="24"/>
              </w:rPr>
              <w:t>、氨氮和</w:t>
            </w:r>
            <w:r w:rsidRPr="009F295C">
              <w:rPr>
                <w:rFonts w:ascii="Times New Roman" w:hAnsi="Times New Roman" w:cs="Times New Roman"/>
                <w:sz w:val="24"/>
                <w:szCs w:val="24"/>
              </w:rPr>
              <w:t>总溶解性固体。</w:t>
            </w:r>
          </w:p>
          <w:p w14:paraId="136FF172" w14:textId="164D7545" w:rsidR="00576E1E" w:rsidRDefault="004325BC" w:rsidP="004325BC">
            <w:pPr>
              <w:tabs>
                <w:tab w:val="left" w:pos="3780"/>
              </w:tabs>
              <w:spacing w:line="480" w:lineRule="exact"/>
              <w:ind w:firstLine="482"/>
              <w:rPr>
                <w:rFonts w:ascii="Times New Roman" w:hAnsi="Times New Roman" w:cs="Times New Roman"/>
                <w:sz w:val="24"/>
                <w:szCs w:val="20"/>
              </w:rPr>
            </w:pPr>
            <w:r>
              <w:rPr>
                <w:rFonts w:ascii="Times New Roman" w:hAnsi="Times New Roman" w:cs="Times New Roman" w:hint="eastAsia"/>
                <w:sz w:val="24"/>
                <w:szCs w:val="24"/>
              </w:rPr>
              <w:t>根据地勘报告，项目所在区域的含矿含水层</w:t>
            </w:r>
            <w:r>
              <w:rPr>
                <w:rFonts w:ascii="Times New Roman" w:hAnsi="Times New Roman" w:cs="Times New Roman"/>
                <w:sz w:val="24"/>
              </w:rPr>
              <w:t>地下水受地下水补给条件较差，交替强度较弱等条件的制约，</w:t>
            </w:r>
            <w:r w:rsidRPr="000D1A17">
              <w:rPr>
                <w:rFonts w:ascii="Times New Roman" w:hAnsi="Times New Roman" w:cs="Times New Roman"/>
                <w:sz w:val="24"/>
                <w:szCs w:val="24"/>
              </w:rPr>
              <w:t>地下水</w:t>
            </w:r>
            <w:r w:rsidRPr="000D1A17">
              <w:rPr>
                <w:rFonts w:ascii="Times New Roman" w:hAnsi="Times New Roman" w:cs="Times New Roman"/>
                <w:bCs/>
                <w:sz w:val="24"/>
                <w:szCs w:val="24"/>
              </w:rPr>
              <w:t>中</w:t>
            </w:r>
            <w:r w:rsidRPr="000D1A17">
              <w:rPr>
                <w:rFonts w:ascii="Times New Roman" w:hAnsi="Times New Roman" w:cs="Times New Roman"/>
                <w:bCs/>
                <w:snapToGrid w:val="0"/>
                <w:kern w:val="0"/>
                <w:sz w:val="24"/>
                <w:szCs w:val="24"/>
              </w:rPr>
              <w:t>阳离子主要为</w:t>
            </w:r>
            <w:r w:rsidRPr="000D1A17">
              <w:rPr>
                <w:rFonts w:ascii="Times New Roman" w:hAnsi="Times New Roman" w:cs="Times New Roman"/>
                <w:sz w:val="24"/>
                <w:szCs w:val="24"/>
              </w:rPr>
              <w:t>Na</w:t>
            </w:r>
            <w:r w:rsidRPr="000D1A17">
              <w:rPr>
                <w:rFonts w:ascii="Times New Roman" w:hAnsi="Times New Roman" w:cs="Times New Roman"/>
                <w:sz w:val="24"/>
                <w:szCs w:val="24"/>
                <w:vertAlign w:val="superscript"/>
              </w:rPr>
              <w:t>+</w:t>
            </w:r>
            <w:r w:rsidRPr="000D1A17">
              <w:rPr>
                <w:rFonts w:ascii="Times New Roman" w:hAnsi="Times New Roman" w:cs="Times New Roman"/>
                <w:sz w:val="24"/>
                <w:szCs w:val="24"/>
              </w:rPr>
              <w:t>，</w:t>
            </w:r>
            <w:r w:rsidRPr="000D1A17">
              <w:rPr>
                <w:rFonts w:ascii="Times New Roman" w:hAnsi="Times New Roman" w:cs="Times New Roman"/>
                <w:bCs/>
                <w:sz w:val="24"/>
                <w:szCs w:val="24"/>
              </w:rPr>
              <w:t>阴离子主要为</w:t>
            </w:r>
            <w:r w:rsidRPr="000D1A17">
              <w:rPr>
                <w:rFonts w:ascii="Times New Roman" w:hAnsi="Times New Roman" w:cs="Times New Roman"/>
                <w:sz w:val="24"/>
                <w:szCs w:val="24"/>
              </w:rPr>
              <w:t>Cl</w:t>
            </w:r>
            <w:r w:rsidRPr="000D1A17">
              <w:rPr>
                <w:rFonts w:ascii="Times New Roman" w:hAnsi="Times New Roman" w:cs="Times New Roman"/>
                <w:sz w:val="24"/>
                <w:szCs w:val="24"/>
                <w:vertAlign w:val="superscript"/>
              </w:rPr>
              <w:t>-</w:t>
            </w:r>
            <w:r w:rsidRPr="000D1A17">
              <w:rPr>
                <w:rFonts w:ascii="Times New Roman" w:hAnsi="Times New Roman" w:cs="Times New Roman"/>
                <w:sz w:val="24"/>
                <w:szCs w:val="24"/>
              </w:rPr>
              <w:t>，其次为</w:t>
            </w:r>
            <w:r w:rsidRPr="000D1A17">
              <w:rPr>
                <w:rFonts w:ascii="Times New Roman" w:hAnsi="Times New Roman" w:cs="Times New Roman"/>
                <w:sz w:val="24"/>
                <w:szCs w:val="24"/>
              </w:rPr>
              <w:t>CO</w:t>
            </w:r>
            <w:r w:rsidRPr="000D1A17">
              <w:rPr>
                <w:rFonts w:ascii="Times New Roman" w:hAnsi="Times New Roman" w:cs="Times New Roman"/>
                <w:sz w:val="24"/>
                <w:szCs w:val="24"/>
                <w:vertAlign w:val="subscript"/>
              </w:rPr>
              <w:t>3</w:t>
            </w:r>
            <w:r w:rsidRPr="000D1A17">
              <w:rPr>
                <w:rFonts w:ascii="Times New Roman" w:hAnsi="Times New Roman" w:cs="Times New Roman"/>
                <w:sz w:val="24"/>
                <w:szCs w:val="24"/>
                <w:vertAlign w:val="superscript"/>
              </w:rPr>
              <w:t>2-</w:t>
            </w:r>
            <w:r w:rsidRPr="000D1A17">
              <w:rPr>
                <w:rFonts w:ascii="Times New Roman" w:hAnsi="Times New Roman" w:cs="Times New Roman"/>
                <w:sz w:val="24"/>
                <w:szCs w:val="24"/>
              </w:rPr>
              <w:t>和</w:t>
            </w:r>
            <w:r w:rsidRPr="000D1A17">
              <w:rPr>
                <w:rFonts w:ascii="Times New Roman" w:hAnsi="Times New Roman" w:cs="Times New Roman"/>
                <w:sz w:val="24"/>
                <w:szCs w:val="24"/>
              </w:rPr>
              <w:t>SO</w:t>
            </w:r>
            <w:r w:rsidRPr="000D1A17">
              <w:rPr>
                <w:rFonts w:ascii="Times New Roman" w:hAnsi="Times New Roman" w:cs="Times New Roman"/>
                <w:sz w:val="24"/>
                <w:szCs w:val="24"/>
                <w:vertAlign w:val="subscript"/>
              </w:rPr>
              <w:t>4</w:t>
            </w:r>
            <w:r w:rsidRPr="000D1A17">
              <w:rPr>
                <w:rFonts w:ascii="Times New Roman" w:hAnsi="Times New Roman" w:cs="Times New Roman"/>
                <w:sz w:val="24"/>
                <w:szCs w:val="24"/>
                <w:vertAlign w:val="superscript"/>
              </w:rPr>
              <w:t>2-</w:t>
            </w:r>
            <w:r w:rsidRPr="000D1A17">
              <w:rPr>
                <w:rFonts w:ascii="Times New Roman" w:hAnsi="Times New Roman" w:cs="Times New Roman"/>
                <w:bCs/>
                <w:sz w:val="24"/>
                <w:szCs w:val="24"/>
              </w:rPr>
              <w:t>，</w:t>
            </w:r>
            <w:r w:rsidRPr="000D1A17">
              <w:rPr>
                <w:rFonts w:ascii="Times New Roman" w:hAnsi="Times New Roman" w:cs="Times New Roman"/>
                <w:sz w:val="24"/>
                <w:szCs w:val="24"/>
              </w:rPr>
              <w:t>地下水化学</w:t>
            </w:r>
            <w:r w:rsidRPr="000D1A17">
              <w:rPr>
                <w:rFonts w:ascii="Times New Roman" w:hAnsi="Times New Roman" w:cs="Times New Roman"/>
                <w:bCs/>
                <w:sz w:val="24"/>
                <w:szCs w:val="24"/>
              </w:rPr>
              <w:t>类型为</w:t>
            </w:r>
            <w:r w:rsidRPr="000D1A17">
              <w:rPr>
                <w:rFonts w:ascii="Times New Roman" w:hAnsi="Times New Roman" w:cs="Times New Roman"/>
                <w:sz w:val="24"/>
                <w:szCs w:val="24"/>
              </w:rPr>
              <w:t>Cl</w:t>
            </w:r>
            <w:r w:rsidRPr="000D1A17">
              <w:rPr>
                <w:rFonts w:ascii="Times New Roman" w:eastAsia="MS Gothic" w:hAnsi="Times New Roman" w:cs="Times New Roman"/>
                <w:spacing w:val="-8"/>
                <w:sz w:val="24"/>
                <w:szCs w:val="24"/>
              </w:rPr>
              <w:t>‒</w:t>
            </w:r>
            <w:r w:rsidRPr="000D1A17">
              <w:rPr>
                <w:rFonts w:ascii="Times New Roman" w:hAnsi="Times New Roman" w:cs="Times New Roman"/>
                <w:sz w:val="24"/>
                <w:szCs w:val="24"/>
              </w:rPr>
              <w:t>Na</w:t>
            </w:r>
            <w:r w:rsidRPr="000D1A17">
              <w:rPr>
                <w:rFonts w:ascii="Times New Roman" w:hAnsi="Times New Roman" w:cs="Times New Roman"/>
                <w:sz w:val="24"/>
                <w:szCs w:val="24"/>
              </w:rPr>
              <w:t>型水或</w:t>
            </w:r>
            <w:r>
              <w:rPr>
                <w:rFonts w:ascii="Times New Roman" w:hAnsi="Times New Roman" w:cs="Times New Roman"/>
                <w:sz w:val="24"/>
                <w:szCs w:val="24"/>
              </w:rPr>
              <w:t>Cl·</w:t>
            </w:r>
            <w:r w:rsidRPr="000D1A17">
              <w:rPr>
                <w:rFonts w:ascii="Times New Roman" w:hAnsi="Times New Roman" w:cs="Times New Roman"/>
                <w:sz w:val="24"/>
                <w:szCs w:val="24"/>
              </w:rPr>
              <w:t>HCO</w:t>
            </w:r>
            <w:r w:rsidRPr="000D1A17">
              <w:rPr>
                <w:rFonts w:ascii="Times New Roman" w:hAnsi="Times New Roman" w:cs="Times New Roman"/>
                <w:sz w:val="24"/>
                <w:szCs w:val="24"/>
                <w:vertAlign w:val="subscript"/>
              </w:rPr>
              <w:t>3</w:t>
            </w:r>
            <w:r w:rsidRPr="000D1A17">
              <w:rPr>
                <w:rFonts w:ascii="Times New Roman" w:eastAsia="MS Gothic" w:hAnsi="Times New Roman" w:cs="Times New Roman"/>
                <w:sz w:val="24"/>
                <w:szCs w:val="24"/>
              </w:rPr>
              <w:t>‒</w:t>
            </w:r>
            <w:r w:rsidRPr="000D1A17">
              <w:rPr>
                <w:rFonts w:ascii="Times New Roman" w:hAnsi="Times New Roman" w:cs="Times New Roman"/>
                <w:sz w:val="24"/>
                <w:szCs w:val="24"/>
              </w:rPr>
              <w:t>Na</w:t>
            </w:r>
            <w:r>
              <w:rPr>
                <w:rFonts w:ascii="Times New Roman" w:hAnsi="Times New Roman" w:cs="Times New Roman" w:hint="eastAsia"/>
                <w:sz w:val="24"/>
                <w:szCs w:val="24"/>
              </w:rPr>
              <w:t>，</w:t>
            </w:r>
            <w:r w:rsidRPr="001E579C">
              <w:rPr>
                <w:rFonts w:ascii="Times New Roman" w:hAnsi="Times New Roman" w:cs="Times New Roman" w:hint="eastAsia"/>
                <w:sz w:val="24"/>
                <w:szCs w:val="21"/>
                <w:lang w:bidi="ar"/>
              </w:rPr>
              <w:t>为弱碱水，</w:t>
            </w:r>
            <w:r w:rsidRPr="000D1A17">
              <w:rPr>
                <w:rFonts w:ascii="Times New Roman" w:hAnsi="Times New Roman" w:cs="Times New Roman"/>
                <w:sz w:val="24"/>
                <w:szCs w:val="24"/>
              </w:rPr>
              <w:t>矿化度</w:t>
            </w:r>
            <w:r>
              <w:rPr>
                <w:rFonts w:ascii="Times New Roman" w:hAnsi="Times New Roman" w:cs="Times New Roman" w:hint="eastAsia"/>
                <w:sz w:val="24"/>
                <w:szCs w:val="24"/>
              </w:rPr>
              <w:t>范围为</w:t>
            </w:r>
            <w:r w:rsidRPr="000D1A17">
              <w:rPr>
                <w:rFonts w:ascii="Times New Roman" w:hAnsi="Times New Roman" w:cs="Times New Roman"/>
                <w:sz w:val="24"/>
                <w:szCs w:val="24"/>
              </w:rPr>
              <w:t>0.94~1.49 g/L</w:t>
            </w:r>
            <w:r>
              <w:rPr>
                <w:rFonts w:ascii="Times New Roman" w:hAnsi="Times New Roman" w:cs="Times New Roman" w:hint="eastAsia"/>
                <w:sz w:val="24"/>
                <w:szCs w:val="24"/>
              </w:rPr>
              <w:t>，</w:t>
            </w:r>
            <w:r w:rsidRPr="000D1A17">
              <w:rPr>
                <w:rFonts w:ascii="Times New Roman" w:hAnsi="Times New Roman" w:cs="Times New Roman"/>
                <w:sz w:val="24"/>
                <w:szCs w:val="24"/>
              </w:rPr>
              <w:t>Na</w:t>
            </w:r>
            <w:r w:rsidRPr="000D1A17">
              <w:rPr>
                <w:rFonts w:ascii="Times New Roman" w:hAnsi="Times New Roman" w:cs="Times New Roman"/>
                <w:sz w:val="24"/>
                <w:szCs w:val="24"/>
                <w:vertAlign w:val="superscript"/>
              </w:rPr>
              <w:t>+</w:t>
            </w:r>
            <w:r>
              <w:rPr>
                <w:rFonts w:ascii="Times New Roman" w:hAnsi="Times New Roman" w:cs="Times New Roman" w:hint="eastAsia"/>
                <w:sz w:val="24"/>
                <w:szCs w:val="24"/>
              </w:rPr>
              <w:t>范围为</w:t>
            </w:r>
            <w:r>
              <w:rPr>
                <w:rFonts w:ascii="Times New Roman" w:hAnsi="Times New Roman" w:cs="Times New Roman"/>
                <w:sz w:val="24"/>
                <w:szCs w:val="24"/>
              </w:rPr>
              <w:t>336.2~797.6</w:t>
            </w:r>
            <w:r w:rsidRPr="000D1A17">
              <w:rPr>
                <w:rFonts w:ascii="Times New Roman" w:hAnsi="Times New Roman" w:cs="Times New Roman"/>
                <w:sz w:val="24"/>
                <w:szCs w:val="24"/>
              </w:rPr>
              <w:t>mg/L</w:t>
            </w:r>
            <w:r>
              <w:rPr>
                <w:rFonts w:ascii="Times New Roman" w:hAnsi="Times New Roman" w:cs="Times New Roman" w:hint="eastAsia"/>
                <w:sz w:val="24"/>
                <w:szCs w:val="24"/>
              </w:rPr>
              <w:t>。此外，根据《鄂尔多斯盆地北部大型砂岩铀矿床地浸试验研究环境影响</w:t>
            </w:r>
            <w:r w:rsidRPr="00820F60">
              <w:rPr>
                <w:rFonts w:ascii="Times New Roman" w:hAnsi="Times New Roman" w:cs="Times New Roman" w:hint="eastAsia"/>
                <w:sz w:val="24"/>
                <w:szCs w:val="24"/>
              </w:rPr>
              <w:t>报告表》，</w:t>
            </w:r>
            <w:r w:rsidRPr="00820F60">
              <w:rPr>
                <w:rFonts w:hint="eastAsia"/>
                <w:color w:val="000000"/>
                <w:spacing w:val="-2"/>
                <w:sz w:val="24"/>
                <w:szCs w:val="28"/>
              </w:rPr>
              <w:t>巴音青格利铀矿床</w:t>
            </w:r>
            <w:r>
              <w:rPr>
                <w:rFonts w:hint="eastAsia"/>
                <w:color w:val="000000"/>
                <w:spacing w:val="-2"/>
                <w:sz w:val="24"/>
                <w:szCs w:val="28"/>
              </w:rPr>
              <w:t>含矿</w:t>
            </w:r>
            <w:r w:rsidRPr="00820F60">
              <w:rPr>
                <w:rFonts w:ascii="Times New Roman" w:hAnsi="Times New Roman" w:cs="Times New Roman" w:hint="eastAsia"/>
                <w:sz w:val="24"/>
                <w:szCs w:val="24"/>
              </w:rPr>
              <w:t>含水层中</w:t>
            </w:r>
            <w:r>
              <w:rPr>
                <w:rFonts w:ascii="Times New Roman" w:hAnsi="Times New Roman" w:cs="Times New Roman"/>
                <w:sz w:val="24"/>
                <w:szCs w:val="24"/>
              </w:rPr>
              <w:t>pH</w:t>
            </w:r>
            <w:r>
              <w:rPr>
                <w:rFonts w:ascii="Times New Roman" w:hAnsi="Times New Roman" w:cs="Times New Roman"/>
                <w:sz w:val="24"/>
                <w:szCs w:val="24"/>
              </w:rPr>
              <w:t>、</w:t>
            </w:r>
            <w:r>
              <w:rPr>
                <w:rFonts w:ascii="Times New Roman" w:hAnsi="Times New Roman" w:cs="Times New Roman"/>
                <w:sz w:val="24"/>
                <w:szCs w:val="24"/>
              </w:rPr>
              <w:t>Na</w:t>
            </w:r>
            <w:r>
              <w:rPr>
                <w:rFonts w:ascii="Times New Roman" w:hAnsi="Times New Roman" w:cs="Times New Roman"/>
                <w:sz w:val="24"/>
                <w:szCs w:val="24"/>
                <w:vertAlign w:val="superscript"/>
              </w:rPr>
              <w:t>+</w:t>
            </w:r>
            <w:r>
              <w:rPr>
                <w:rFonts w:ascii="Times New Roman" w:hAnsi="Times New Roman" w:cs="Times New Roman" w:hint="eastAsia"/>
                <w:sz w:val="24"/>
                <w:szCs w:val="24"/>
              </w:rPr>
              <w:t>、</w:t>
            </w:r>
            <w:r>
              <w:rPr>
                <w:rFonts w:ascii="Times New Roman" w:hAnsi="Times New Roman" w:cs="Times New Roman"/>
                <w:sz w:val="24"/>
                <w:szCs w:val="24"/>
                <w:lang w:bidi="ar"/>
              </w:rPr>
              <w:t>NH</w:t>
            </w:r>
            <w:r>
              <w:rPr>
                <w:rFonts w:ascii="Times New Roman" w:hAnsi="Times New Roman" w:cs="Times New Roman"/>
                <w:sz w:val="24"/>
                <w:szCs w:val="24"/>
                <w:vertAlign w:val="subscript"/>
                <w:lang w:bidi="ar"/>
              </w:rPr>
              <w:t>4</w:t>
            </w:r>
            <w:r>
              <w:rPr>
                <w:rFonts w:ascii="Times New Roman" w:hAnsi="Times New Roman" w:cs="Times New Roman"/>
                <w:sz w:val="24"/>
                <w:szCs w:val="24"/>
                <w:lang w:bidi="ar"/>
              </w:rPr>
              <w:t>-N</w:t>
            </w:r>
            <w:r>
              <w:rPr>
                <w:rFonts w:ascii="Times New Roman" w:hAnsi="Times New Roman" w:cs="Times New Roman" w:hint="eastAsia"/>
                <w:sz w:val="24"/>
                <w:szCs w:val="24"/>
                <w:lang w:bidi="ar"/>
              </w:rPr>
              <w:t>、</w:t>
            </w:r>
            <w:r>
              <w:rPr>
                <w:rFonts w:ascii="Times New Roman" w:hAnsi="Times New Roman" w:cs="Times New Roman" w:hint="eastAsia"/>
                <w:sz w:val="24"/>
                <w:szCs w:val="24"/>
                <w:lang w:bidi="ar"/>
              </w:rPr>
              <w:t>F</w:t>
            </w:r>
            <w:r>
              <w:rPr>
                <w:rFonts w:ascii="Times New Roman" w:hAnsi="Times New Roman" w:cs="Times New Roman"/>
                <w:sz w:val="24"/>
                <w:szCs w:val="24"/>
                <w:vertAlign w:val="superscript"/>
                <w:lang w:bidi="ar"/>
              </w:rPr>
              <w:t>-</w:t>
            </w:r>
            <w:r>
              <w:rPr>
                <w:rFonts w:ascii="Times New Roman" w:hAnsi="Times New Roman" w:cs="Times New Roman" w:hint="eastAsia"/>
                <w:sz w:val="24"/>
                <w:szCs w:val="24"/>
                <w:lang w:bidi="ar"/>
              </w:rPr>
              <w:t>、</w:t>
            </w:r>
            <w:r>
              <w:rPr>
                <w:rFonts w:ascii="Times New Roman" w:hAnsi="Times New Roman" w:cs="Times New Roman"/>
                <w:sz w:val="24"/>
                <w:szCs w:val="24"/>
              </w:rPr>
              <w:t>总溶解性固体</w:t>
            </w:r>
            <w:r w:rsidRPr="00820F60">
              <w:rPr>
                <w:rFonts w:ascii="Times New Roman" w:hAnsi="Times New Roman" w:cs="Times New Roman" w:hint="eastAsia"/>
                <w:sz w:val="24"/>
                <w:szCs w:val="24"/>
                <w:lang w:bidi="ar"/>
              </w:rPr>
              <w:t>等</w:t>
            </w:r>
            <w:r w:rsidRPr="00820F60">
              <w:rPr>
                <w:rFonts w:ascii="Times New Roman" w:hAnsi="Times New Roman" w:cs="Times New Roman"/>
                <w:sz w:val="24"/>
                <w:szCs w:val="24"/>
              </w:rPr>
              <w:t>背景值</w:t>
            </w:r>
            <w:r w:rsidRPr="00820F60">
              <w:rPr>
                <w:rFonts w:ascii="Times New Roman" w:hAnsi="Times New Roman" w:cs="Times New Roman" w:hint="eastAsia"/>
                <w:sz w:val="24"/>
                <w:szCs w:val="24"/>
                <w:lang w:bidi="ar"/>
              </w:rPr>
              <w:t>较高，</w:t>
            </w:r>
            <w:r w:rsidRPr="00820F60">
              <w:rPr>
                <w:rFonts w:ascii="Times New Roman" w:hAnsi="Times New Roman" w:cs="Times New Roman" w:hint="eastAsia"/>
                <w:sz w:val="24"/>
              </w:rPr>
              <w:t>与本次</w:t>
            </w:r>
            <w:r>
              <w:rPr>
                <w:rFonts w:hint="eastAsia"/>
                <w:sz w:val="24"/>
              </w:rPr>
              <w:t>含矿</w:t>
            </w:r>
            <w:r>
              <w:rPr>
                <w:rFonts w:ascii="Times New Roman" w:hAnsi="Times New Roman" w:cs="Times New Roman" w:hint="eastAsia"/>
                <w:sz w:val="24"/>
              </w:rPr>
              <w:t>含水层地下水监测结果</w:t>
            </w:r>
            <w:r w:rsidRPr="00820F60">
              <w:rPr>
                <w:rFonts w:ascii="Times New Roman" w:hAnsi="Times New Roman" w:cs="Times New Roman" w:hint="eastAsia"/>
                <w:sz w:val="24"/>
              </w:rPr>
              <w:t>一致</w:t>
            </w:r>
            <w:r>
              <w:rPr>
                <w:rFonts w:ascii="Times New Roman" w:hAnsi="Times New Roman" w:cs="Times New Roman" w:hint="eastAsia"/>
                <w:sz w:val="24"/>
                <w:szCs w:val="20"/>
              </w:rPr>
              <w:t>。</w:t>
            </w:r>
          </w:p>
          <w:p w14:paraId="488E5AFC" w14:textId="77777777" w:rsidR="00576E1E" w:rsidRDefault="004325BC">
            <w:pPr>
              <w:tabs>
                <w:tab w:val="left" w:pos="3780"/>
              </w:tabs>
              <w:spacing w:line="480" w:lineRule="exact"/>
              <w:ind w:firstLine="482"/>
              <w:jc w:val="center"/>
              <w:rPr>
                <w:rFonts w:ascii="Times New Roman" w:hAnsi="Times New Roman" w:cs="Times New Roman"/>
                <w:sz w:val="24"/>
              </w:rPr>
            </w:pPr>
            <w:r>
              <w:rPr>
                <w:rFonts w:ascii="Times New Roman" w:hAnsi="Times New Roman" w:cs="Times New Roman"/>
                <w:sz w:val="24"/>
              </w:rPr>
              <w:t>表</w:t>
            </w:r>
            <w:r>
              <w:rPr>
                <w:rFonts w:ascii="Times New Roman" w:hAnsi="Times New Roman" w:cs="Times New Roman"/>
                <w:sz w:val="24"/>
              </w:rPr>
              <w:t xml:space="preserve">5.3-8  </w:t>
            </w:r>
            <w:r>
              <w:rPr>
                <w:rFonts w:ascii="Times New Roman" w:hAnsi="Times New Roman" w:cs="Times New Roman"/>
                <w:sz w:val="24"/>
              </w:rPr>
              <w:t>含矿含水层地下水</w:t>
            </w:r>
            <w:bookmarkStart w:id="16" w:name="OLE_LINK45"/>
            <w:r>
              <w:rPr>
                <w:rFonts w:ascii="Times New Roman" w:hAnsi="Times New Roman" w:cs="Times New Roman"/>
                <w:sz w:val="24"/>
              </w:rPr>
              <w:t>非</w:t>
            </w:r>
            <w:bookmarkEnd w:id="16"/>
            <w:r>
              <w:rPr>
                <w:rFonts w:ascii="Times New Roman" w:hAnsi="Times New Roman" w:cs="Times New Roman"/>
                <w:sz w:val="24"/>
              </w:rPr>
              <w:t>放射性核素含量监测结果</w:t>
            </w:r>
          </w:p>
          <w:tbl>
            <w:tblPr>
              <w:tblW w:w="9351" w:type="dxa"/>
              <w:jc w:val="center"/>
              <w:tblLook w:val="04A0" w:firstRow="1" w:lastRow="0" w:firstColumn="1" w:lastColumn="0" w:noHBand="0" w:noVBand="1"/>
            </w:tblPr>
            <w:tblGrid>
              <w:gridCol w:w="2414"/>
              <w:gridCol w:w="1029"/>
              <w:gridCol w:w="1030"/>
              <w:gridCol w:w="1029"/>
              <w:gridCol w:w="1032"/>
              <w:gridCol w:w="1695"/>
              <w:gridCol w:w="1122"/>
            </w:tblGrid>
            <w:tr w:rsidR="00576E1E" w14:paraId="204E43A0" w14:textId="77777777">
              <w:trPr>
                <w:trHeight w:val="397"/>
                <w:tblHeader/>
                <w:jc w:val="center"/>
              </w:trPr>
              <w:tc>
                <w:tcPr>
                  <w:tcW w:w="2414" w:type="dxa"/>
                  <w:vMerge w:val="restart"/>
                  <w:tcBorders>
                    <w:top w:val="single" w:sz="4" w:space="0" w:color="auto"/>
                    <w:left w:val="single" w:sz="4" w:space="0" w:color="auto"/>
                    <w:right w:val="single" w:sz="4" w:space="0" w:color="auto"/>
                  </w:tcBorders>
                  <w:vAlign w:val="center"/>
                </w:tcPr>
                <w:p w14:paraId="184554B5"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监测项目</w:t>
                  </w:r>
                </w:p>
              </w:tc>
              <w:tc>
                <w:tcPr>
                  <w:tcW w:w="2059" w:type="dxa"/>
                  <w:gridSpan w:val="2"/>
                  <w:tcBorders>
                    <w:top w:val="single" w:sz="4" w:space="0" w:color="auto"/>
                    <w:left w:val="single" w:sz="4" w:space="0" w:color="000000"/>
                    <w:bottom w:val="single" w:sz="4" w:space="0" w:color="auto"/>
                    <w:right w:val="single" w:sz="4" w:space="0" w:color="000000"/>
                  </w:tcBorders>
                  <w:vAlign w:val="center"/>
                </w:tcPr>
                <w:p w14:paraId="36CF7175"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WB1</w:t>
                  </w:r>
                </w:p>
              </w:tc>
              <w:tc>
                <w:tcPr>
                  <w:tcW w:w="2061" w:type="dxa"/>
                  <w:gridSpan w:val="2"/>
                  <w:tcBorders>
                    <w:top w:val="single" w:sz="4" w:space="0" w:color="auto"/>
                    <w:left w:val="single" w:sz="4" w:space="0" w:color="000000"/>
                    <w:bottom w:val="single" w:sz="4" w:space="0" w:color="auto"/>
                    <w:right w:val="double" w:sz="4" w:space="0" w:color="auto"/>
                  </w:tcBorders>
                  <w:vAlign w:val="center"/>
                </w:tcPr>
                <w:p w14:paraId="4F4056D7"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WB6</w:t>
                  </w:r>
                </w:p>
              </w:tc>
              <w:tc>
                <w:tcPr>
                  <w:tcW w:w="1695" w:type="dxa"/>
                  <w:vMerge w:val="restart"/>
                  <w:tcBorders>
                    <w:top w:val="single" w:sz="4" w:space="0" w:color="auto"/>
                    <w:left w:val="double" w:sz="4" w:space="0" w:color="auto"/>
                    <w:right w:val="single" w:sz="4" w:space="0" w:color="auto"/>
                  </w:tcBorders>
                  <w:vAlign w:val="center"/>
                </w:tcPr>
                <w:p w14:paraId="72505EED"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hint="eastAsia"/>
                      <w:szCs w:val="21"/>
                      <w:lang w:bidi="ar"/>
                    </w:rPr>
                    <w:t>勘探</w:t>
                  </w:r>
                  <w:r>
                    <w:rPr>
                      <w:rFonts w:ascii="Times New Roman" w:hAnsi="Times New Roman" w:cs="Times New Roman"/>
                      <w:szCs w:val="21"/>
                      <w:lang w:bidi="ar"/>
                    </w:rPr>
                    <w:t>阶段本底</w:t>
                  </w:r>
                </w:p>
              </w:tc>
              <w:tc>
                <w:tcPr>
                  <w:tcW w:w="1122" w:type="dxa"/>
                  <w:vMerge w:val="restart"/>
                  <w:tcBorders>
                    <w:top w:val="single" w:sz="4" w:space="0" w:color="auto"/>
                    <w:left w:val="single" w:sz="4" w:space="0" w:color="auto"/>
                    <w:right w:val="single" w:sz="4" w:space="0" w:color="auto"/>
                  </w:tcBorders>
                  <w:vAlign w:val="center"/>
                </w:tcPr>
                <w:p w14:paraId="1056AEB9"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标准值</w:t>
                  </w:r>
                </w:p>
                <w:p w14:paraId="6879B629" w14:textId="77777777" w:rsidR="00576E1E" w:rsidRDefault="004325BC">
                  <w:pPr>
                    <w:pStyle w:val="21"/>
                    <w:spacing w:line="240" w:lineRule="auto"/>
                    <w:ind w:firstLineChars="0" w:firstLine="0"/>
                    <w:jc w:val="center"/>
                    <w:rPr>
                      <w:lang w:bidi="ar"/>
                    </w:rPr>
                  </w:pPr>
                  <w:r>
                    <w:rPr>
                      <w:rFonts w:hint="eastAsia"/>
                      <w:lang w:bidi="ar"/>
                    </w:rPr>
                    <w:t>III</w:t>
                  </w:r>
                  <w:r>
                    <w:rPr>
                      <w:rFonts w:hint="eastAsia"/>
                      <w:lang w:bidi="ar"/>
                    </w:rPr>
                    <w:t>类</w:t>
                  </w:r>
                </w:p>
              </w:tc>
            </w:tr>
            <w:tr w:rsidR="00576E1E" w14:paraId="3B61C19F" w14:textId="77777777">
              <w:trPr>
                <w:trHeight w:val="397"/>
                <w:tblHeader/>
                <w:jc w:val="center"/>
              </w:trPr>
              <w:tc>
                <w:tcPr>
                  <w:tcW w:w="2414" w:type="dxa"/>
                  <w:vMerge/>
                  <w:tcBorders>
                    <w:left w:val="single" w:sz="4" w:space="0" w:color="auto"/>
                    <w:bottom w:val="single" w:sz="4" w:space="0" w:color="auto"/>
                    <w:right w:val="single" w:sz="4" w:space="0" w:color="auto"/>
                  </w:tcBorders>
                  <w:vAlign w:val="center"/>
                </w:tcPr>
                <w:p w14:paraId="758506D8" w14:textId="77777777" w:rsidR="00576E1E" w:rsidRDefault="00576E1E">
                  <w:pPr>
                    <w:tabs>
                      <w:tab w:val="left" w:pos="3780"/>
                    </w:tabs>
                    <w:jc w:val="center"/>
                    <w:rPr>
                      <w:rFonts w:ascii="Times New Roman" w:hAnsi="Times New Roman" w:cs="Times New Roman"/>
                      <w:szCs w:val="21"/>
                      <w:lang w:bidi="ar"/>
                    </w:rPr>
                  </w:pPr>
                </w:p>
              </w:tc>
              <w:tc>
                <w:tcPr>
                  <w:tcW w:w="1029" w:type="dxa"/>
                  <w:tcBorders>
                    <w:top w:val="single" w:sz="4" w:space="0" w:color="auto"/>
                    <w:left w:val="single" w:sz="4" w:space="0" w:color="000000"/>
                    <w:bottom w:val="single" w:sz="4" w:space="0" w:color="auto"/>
                    <w:right w:val="single" w:sz="4" w:space="0" w:color="000000"/>
                  </w:tcBorders>
                  <w:vAlign w:val="center"/>
                </w:tcPr>
                <w:p w14:paraId="0B6495BE"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第一次</w:t>
                  </w:r>
                </w:p>
              </w:tc>
              <w:tc>
                <w:tcPr>
                  <w:tcW w:w="1030" w:type="dxa"/>
                  <w:tcBorders>
                    <w:top w:val="single" w:sz="4" w:space="0" w:color="auto"/>
                    <w:left w:val="single" w:sz="4" w:space="0" w:color="000000"/>
                    <w:bottom w:val="single" w:sz="4" w:space="0" w:color="auto"/>
                    <w:right w:val="single" w:sz="4" w:space="0" w:color="000000"/>
                  </w:tcBorders>
                  <w:vAlign w:val="center"/>
                </w:tcPr>
                <w:p w14:paraId="2CD14482" w14:textId="77777777" w:rsidR="00576E1E" w:rsidRDefault="004325BC">
                  <w:pPr>
                    <w:widowControl/>
                    <w:jc w:val="center"/>
                    <w:rPr>
                      <w:rFonts w:ascii="Times New Roman" w:hAnsi="Times New Roman" w:cs="Times New Roman"/>
                      <w:szCs w:val="21"/>
                    </w:rPr>
                  </w:pPr>
                  <w:r>
                    <w:rPr>
                      <w:rFonts w:ascii="Times New Roman" w:hAnsi="Times New Roman" w:cs="Times New Roman"/>
                      <w:szCs w:val="21"/>
                      <w:lang w:bidi="ar"/>
                    </w:rPr>
                    <w:t>第二次</w:t>
                  </w:r>
                </w:p>
              </w:tc>
              <w:tc>
                <w:tcPr>
                  <w:tcW w:w="1029" w:type="dxa"/>
                  <w:tcBorders>
                    <w:top w:val="single" w:sz="4" w:space="0" w:color="auto"/>
                    <w:left w:val="single" w:sz="4" w:space="0" w:color="000000"/>
                    <w:bottom w:val="single" w:sz="4" w:space="0" w:color="auto"/>
                    <w:right w:val="single" w:sz="4" w:space="0" w:color="000000"/>
                  </w:tcBorders>
                  <w:vAlign w:val="center"/>
                </w:tcPr>
                <w:p w14:paraId="733E08B0"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第一次</w:t>
                  </w:r>
                </w:p>
              </w:tc>
              <w:tc>
                <w:tcPr>
                  <w:tcW w:w="1032" w:type="dxa"/>
                  <w:tcBorders>
                    <w:top w:val="single" w:sz="4" w:space="0" w:color="auto"/>
                    <w:left w:val="single" w:sz="4" w:space="0" w:color="000000"/>
                    <w:bottom w:val="single" w:sz="4" w:space="0" w:color="auto"/>
                    <w:right w:val="double" w:sz="4" w:space="0" w:color="auto"/>
                  </w:tcBorders>
                  <w:vAlign w:val="center"/>
                </w:tcPr>
                <w:p w14:paraId="2DE0437F" w14:textId="77777777" w:rsidR="00576E1E" w:rsidRDefault="004325BC">
                  <w:pPr>
                    <w:widowControl/>
                    <w:jc w:val="center"/>
                    <w:rPr>
                      <w:rFonts w:ascii="Times New Roman" w:hAnsi="Times New Roman" w:cs="Times New Roman"/>
                      <w:szCs w:val="21"/>
                    </w:rPr>
                  </w:pPr>
                  <w:r>
                    <w:rPr>
                      <w:rFonts w:ascii="Times New Roman" w:hAnsi="Times New Roman" w:cs="Times New Roman"/>
                      <w:szCs w:val="21"/>
                      <w:lang w:bidi="ar"/>
                    </w:rPr>
                    <w:t>第二次</w:t>
                  </w:r>
                </w:p>
              </w:tc>
              <w:tc>
                <w:tcPr>
                  <w:tcW w:w="1695" w:type="dxa"/>
                  <w:vMerge/>
                  <w:tcBorders>
                    <w:left w:val="double" w:sz="4" w:space="0" w:color="auto"/>
                    <w:bottom w:val="single" w:sz="4" w:space="0" w:color="auto"/>
                    <w:right w:val="single" w:sz="4" w:space="0" w:color="auto"/>
                  </w:tcBorders>
                  <w:vAlign w:val="center"/>
                </w:tcPr>
                <w:p w14:paraId="0F8A26D9" w14:textId="77777777" w:rsidR="00576E1E" w:rsidRDefault="00576E1E">
                  <w:pPr>
                    <w:tabs>
                      <w:tab w:val="left" w:pos="3780"/>
                    </w:tabs>
                    <w:jc w:val="center"/>
                    <w:rPr>
                      <w:rFonts w:ascii="Times New Roman" w:hAnsi="Times New Roman" w:cs="Times New Roman"/>
                      <w:szCs w:val="21"/>
                      <w:lang w:bidi="ar"/>
                    </w:rPr>
                  </w:pPr>
                </w:p>
              </w:tc>
              <w:tc>
                <w:tcPr>
                  <w:tcW w:w="1122" w:type="dxa"/>
                  <w:vMerge/>
                  <w:tcBorders>
                    <w:left w:val="single" w:sz="4" w:space="0" w:color="auto"/>
                    <w:bottom w:val="single" w:sz="4" w:space="0" w:color="auto"/>
                    <w:right w:val="single" w:sz="4" w:space="0" w:color="auto"/>
                  </w:tcBorders>
                  <w:vAlign w:val="center"/>
                </w:tcPr>
                <w:p w14:paraId="4200FFCA" w14:textId="77777777" w:rsidR="00576E1E" w:rsidRDefault="00576E1E">
                  <w:pPr>
                    <w:tabs>
                      <w:tab w:val="left" w:pos="3780"/>
                    </w:tabs>
                    <w:jc w:val="center"/>
                    <w:rPr>
                      <w:rFonts w:ascii="Times New Roman" w:hAnsi="Times New Roman" w:cs="Times New Roman"/>
                      <w:szCs w:val="21"/>
                      <w:lang w:bidi="ar"/>
                    </w:rPr>
                  </w:pPr>
                </w:p>
              </w:tc>
            </w:tr>
            <w:tr w:rsidR="00576E1E" w14:paraId="48DCA7AC" w14:textId="77777777">
              <w:trPr>
                <w:trHeight w:val="397"/>
                <w:jc w:val="center"/>
              </w:trPr>
              <w:tc>
                <w:tcPr>
                  <w:tcW w:w="2414" w:type="dxa"/>
                  <w:tcBorders>
                    <w:top w:val="nil"/>
                    <w:left w:val="single" w:sz="4" w:space="0" w:color="auto"/>
                    <w:bottom w:val="single" w:sz="4" w:space="0" w:color="000000"/>
                    <w:right w:val="single" w:sz="4" w:space="0" w:color="auto"/>
                  </w:tcBorders>
                  <w:vAlign w:val="center"/>
                </w:tcPr>
                <w:p w14:paraId="304DD76A"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pH</w:t>
                  </w:r>
                </w:p>
              </w:tc>
              <w:tc>
                <w:tcPr>
                  <w:tcW w:w="1029" w:type="dxa"/>
                  <w:tcBorders>
                    <w:top w:val="nil"/>
                    <w:left w:val="single" w:sz="4" w:space="0" w:color="000000"/>
                    <w:bottom w:val="single" w:sz="4" w:space="0" w:color="000000"/>
                    <w:right w:val="single" w:sz="4" w:space="0" w:color="000000"/>
                  </w:tcBorders>
                  <w:vAlign w:val="center"/>
                </w:tcPr>
                <w:p w14:paraId="354DD181"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szCs w:val="21"/>
                    </w:rPr>
                    <w:t xml:space="preserve">11.36 </w:t>
                  </w:r>
                </w:p>
              </w:tc>
              <w:tc>
                <w:tcPr>
                  <w:tcW w:w="1030" w:type="dxa"/>
                  <w:tcBorders>
                    <w:top w:val="nil"/>
                    <w:left w:val="single" w:sz="4" w:space="0" w:color="000000"/>
                    <w:bottom w:val="single" w:sz="4" w:space="0" w:color="000000"/>
                    <w:right w:val="single" w:sz="4" w:space="0" w:color="000000"/>
                  </w:tcBorders>
                  <w:vAlign w:val="center"/>
                </w:tcPr>
                <w:p w14:paraId="056B0D18"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11.29 </w:t>
                  </w:r>
                </w:p>
              </w:tc>
              <w:tc>
                <w:tcPr>
                  <w:tcW w:w="1029" w:type="dxa"/>
                  <w:tcBorders>
                    <w:top w:val="nil"/>
                    <w:left w:val="single" w:sz="4" w:space="0" w:color="000000"/>
                    <w:bottom w:val="single" w:sz="4" w:space="0" w:color="000000"/>
                    <w:right w:val="single" w:sz="4" w:space="0" w:color="000000"/>
                  </w:tcBorders>
                  <w:vAlign w:val="center"/>
                </w:tcPr>
                <w:p w14:paraId="76E21347"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11.95 </w:t>
                  </w:r>
                </w:p>
              </w:tc>
              <w:tc>
                <w:tcPr>
                  <w:tcW w:w="1032" w:type="dxa"/>
                  <w:tcBorders>
                    <w:top w:val="nil"/>
                    <w:left w:val="single" w:sz="4" w:space="0" w:color="000000"/>
                    <w:bottom w:val="single" w:sz="4" w:space="0" w:color="000000"/>
                    <w:right w:val="double" w:sz="4" w:space="0" w:color="auto"/>
                  </w:tcBorders>
                  <w:vAlign w:val="center"/>
                </w:tcPr>
                <w:p w14:paraId="5A0A8885"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11.86 </w:t>
                  </w:r>
                </w:p>
              </w:tc>
              <w:tc>
                <w:tcPr>
                  <w:tcW w:w="1695" w:type="dxa"/>
                  <w:tcBorders>
                    <w:top w:val="nil"/>
                    <w:left w:val="double" w:sz="4" w:space="0" w:color="auto"/>
                    <w:bottom w:val="single" w:sz="4" w:space="0" w:color="000000"/>
                    <w:right w:val="single" w:sz="4" w:space="0" w:color="auto"/>
                  </w:tcBorders>
                  <w:vAlign w:val="center"/>
                </w:tcPr>
                <w:p w14:paraId="61244EB9"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w:t>
                  </w:r>
                </w:p>
              </w:tc>
              <w:tc>
                <w:tcPr>
                  <w:tcW w:w="1122" w:type="dxa"/>
                  <w:tcBorders>
                    <w:top w:val="nil"/>
                    <w:left w:val="single" w:sz="4" w:space="0" w:color="auto"/>
                    <w:bottom w:val="single" w:sz="4" w:space="0" w:color="000000"/>
                    <w:right w:val="single" w:sz="4" w:space="0" w:color="auto"/>
                  </w:tcBorders>
                  <w:vAlign w:val="center"/>
                </w:tcPr>
                <w:p w14:paraId="48ED0B70"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6.5~8.5</w:t>
                  </w:r>
                </w:p>
              </w:tc>
            </w:tr>
            <w:tr w:rsidR="00576E1E" w14:paraId="37C6DDE6" w14:textId="77777777">
              <w:trPr>
                <w:trHeight w:val="397"/>
                <w:jc w:val="center"/>
              </w:trPr>
              <w:tc>
                <w:tcPr>
                  <w:tcW w:w="2414" w:type="dxa"/>
                  <w:tcBorders>
                    <w:top w:val="nil"/>
                    <w:left w:val="single" w:sz="4" w:space="0" w:color="auto"/>
                    <w:bottom w:val="single" w:sz="4" w:space="0" w:color="000000"/>
                    <w:right w:val="single" w:sz="4" w:space="0" w:color="auto"/>
                  </w:tcBorders>
                  <w:vAlign w:val="center"/>
                </w:tcPr>
                <w:p w14:paraId="54193F1C"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Cl</w:t>
                  </w:r>
                  <w:r>
                    <w:rPr>
                      <w:rFonts w:ascii="Times New Roman" w:hAnsi="Times New Roman" w:cs="Times New Roman"/>
                      <w:szCs w:val="21"/>
                      <w:vertAlign w:val="superscript"/>
                      <w:lang w:bidi="ar"/>
                    </w:rPr>
                    <w:t>-</w:t>
                  </w: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1029" w:type="dxa"/>
                  <w:tcBorders>
                    <w:top w:val="nil"/>
                    <w:left w:val="single" w:sz="4" w:space="0" w:color="000000"/>
                    <w:bottom w:val="single" w:sz="4" w:space="0" w:color="000000"/>
                    <w:right w:val="single" w:sz="4" w:space="0" w:color="000000"/>
                  </w:tcBorders>
                  <w:vAlign w:val="center"/>
                </w:tcPr>
                <w:p w14:paraId="6796F5E7"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szCs w:val="21"/>
                    </w:rPr>
                    <w:t xml:space="preserve">120 </w:t>
                  </w:r>
                </w:p>
              </w:tc>
              <w:tc>
                <w:tcPr>
                  <w:tcW w:w="1030" w:type="dxa"/>
                  <w:tcBorders>
                    <w:top w:val="nil"/>
                    <w:left w:val="single" w:sz="4" w:space="0" w:color="000000"/>
                    <w:bottom w:val="single" w:sz="4" w:space="0" w:color="000000"/>
                    <w:right w:val="single" w:sz="4" w:space="0" w:color="000000"/>
                  </w:tcBorders>
                  <w:vAlign w:val="center"/>
                </w:tcPr>
                <w:p w14:paraId="25648BDE"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125 </w:t>
                  </w:r>
                </w:p>
              </w:tc>
              <w:tc>
                <w:tcPr>
                  <w:tcW w:w="1029" w:type="dxa"/>
                  <w:tcBorders>
                    <w:top w:val="nil"/>
                    <w:left w:val="single" w:sz="4" w:space="0" w:color="000000"/>
                    <w:bottom w:val="single" w:sz="4" w:space="0" w:color="000000"/>
                    <w:right w:val="single" w:sz="4" w:space="0" w:color="000000"/>
                  </w:tcBorders>
                  <w:vAlign w:val="center"/>
                </w:tcPr>
                <w:p w14:paraId="1D567B2C"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210 </w:t>
                  </w:r>
                </w:p>
              </w:tc>
              <w:tc>
                <w:tcPr>
                  <w:tcW w:w="1032" w:type="dxa"/>
                  <w:tcBorders>
                    <w:top w:val="nil"/>
                    <w:left w:val="single" w:sz="4" w:space="0" w:color="000000"/>
                    <w:bottom w:val="single" w:sz="4" w:space="0" w:color="000000"/>
                    <w:right w:val="double" w:sz="4" w:space="0" w:color="auto"/>
                  </w:tcBorders>
                  <w:vAlign w:val="center"/>
                </w:tcPr>
                <w:p w14:paraId="19C01151"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208 </w:t>
                  </w:r>
                </w:p>
              </w:tc>
              <w:tc>
                <w:tcPr>
                  <w:tcW w:w="1695" w:type="dxa"/>
                  <w:tcBorders>
                    <w:top w:val="nil"/>
                    <w:left w:val="double" w:sz="4" w:space="0" w:color="auto"/>
                    <w:bottom w:val="single" w:sz="4" w:space="0" w:color="000000"/>
                    <w:right w:val="single" w:sz="4" w:space="0" w:color="auto"/>
                  </w:tcBorders>
                  <w:vAlign w:val="center"/>
                </w:tcPr>
                <w:p w14:paraId="78650B17"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381.4~532.8</w:t>
                  </w:r>
                </w:p>
              </w:tc>
              <w:tc>
                <w:tcPr>
                  <w:tcW w:w="1122" w:type="dxa"/>
                  <w:tcBorders>
                    <w:top w:val="nil"/>
                    <w:left w:val="single" w:sz="4" w:space="0" w:color="auto"/>
                    <w:bottom w:val="single" w:sz="4" w:space="0" w:color="000000"/>
                    <w:right w:val="single" w:sz="4" w:space="0" w:color="auto"/>
                  </w:tcBorders>
                  <w:vAlign w:val="center"/>
                </w:tcPr>
                <w:p w14:paraId="57677A2C"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250</w:t>
                  </w:r>
                </w:p>
              </w:tc>
            </w:tr>
            <w:tr w:rsidR="00576E1E" w14:paraId="761DE532" w14:textId="77777777">
              <w:trPr>
                <w:trHeight w:val="397"/>
                <w:jc w:val="center"/>
              </w:trPr>
              <w:tc>
                <w:tcPr>
                  <w:tcW w:w="2414" w:type="dxa"/>
                  <w:tcBorders>
                    <w:top w:val="nil"/>
                    <w:left w:val="single" w:sz="4" w:space="0" w:color="auto"/>
                    <w:bottom w:val="single" w:sz="4" w:space="0" w:color="000000"/>
                    <w:right w:val="single" w:sz="4" w:space="0" w:color="auto"/>
                  </w:tcBorders>
                  <w:vAlign w:val="center"/>
                </w:tcPr>
                <w:p w14:paraId="633B9A51" w14:textId="77777777" w:rsidR="00576E1E" w:rsidRDefault="004325BC">
                  <w:pPr>
                    <w:widowControl/>
                    <w:jc w:val="center"/>
                    <w:rPr>
                      <w:rFonts w:ascii="Times New Roman" w:hAnsi="Times New Roman" w:cs="Times New Roman"/>
                      <w:szCs w:val="21"/>
                    </w:rPr>
                  </w:pPr>
                  <w:r>
                    <w:rPr>
                      <w:rFonts w:ascii="Times New Roman" w:hAnsi="Times New Roman" w:cs="Times New Roman"/>
                      <w:color w:val="000000"/>
                      <w:szCs w:val="21"/>
                      <w:lang w:bidi="ar"/>
                    </w:rPr>
                    <w:t>SO</w:t>
                  </w:r>
                  <w:r>
                    <w:rPr>
                      <w:rFonts w:ascii="Times New Roman" w:hAnsi="Times New Roman" w:cs="Times New Roman"/>
                      <w:color w:val="000000"/>
                      <w:szCs w:val="21"/>
                      <w:vertAlign w:val="subscript"/>
                      <w:lang w:bidi="ar"/>
                    </w:rPr>
                    <w:t>4</w:t>
                  </w:r>
                  <w:r>
                    <w:rPr>
                      <w:rFonts w:ascii="Times New Roman" w:hAnsi="Times New Roman" w:cs="Times New Roman"/>
                      <w:color w:val="000000"/>
                      <w:szCs w:val="21"/>
                      <w:vertAlign w:val="superscript"/>
                      <w:lang w:bidi="ar"/>
                    </w:rPr>
                    <w:t>2-</w:t>
                  </w: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1029" w:type="dxa"/>
                  <w:tcBorders>
                    <w:top w:val="nil"/>
                    <w:left w:val="single" w:sz="4" w:space="0" w:color="000000"/>
                    <w:bottom w:val="single" w:sz="4" w:space="0" w:color="000000"/>
                    <w:right w:val="single" w:sz="4" w:space="0" w:color="000000"/>
                  </w:tcBorders>
                  <w:vAlign w:val="center"/>
                </w:tcPr>
                <w:p w14:paraId="009C067F"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szCs w:val="21"/>
                    </w:rPr>
                    <w:t xml:space="preserve">150 </w:t>
                  </w:r>
                </w:p>
              </w:tc>
              <w:tc>
                <w:tcPr>
                  <w:tcW w:w="1030" w:type="dxa"/>
                  <w:tcBorders>
                    <w:top w:val="nil"/>
                    <w:left w:val="single" w:sz="4" w:space="0" w:color="000000"/>
                    <w:bottom w:val="single" w:sz="4" w:space="0" w:color="000000"/>
                    <w:right w:val="single" w:sz="4" w:space="0" w:color="000000"/>
                  </w:tcBorders>
                  <w:vAlign w:val="center"/>
                </w:tcPr>
                <w:p w14:paraId="7CB1ED48"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152 </w:t>
                  </w:r>
                </w:p>
              </w:tc>
              <w:tc>
                <w:tcPr>
                  <w:tcW w:w="1029" w:type="dxa"/>
                  <w:tcBorders>
                    <w:top w:val="nil"/>
                    <w:left w:val="single" w:sz="4" w:space="0" w:color="000000"/>
                    <w:bottom w:val="single" w:sz="4" w:space="0" w:color="000000"/>
                    <w:right w:val="single" w:sz="4" w:space="0" w:color="000000"/>
                  </w:tcBorders>
                  <w:vAlign w:val="center"/>
                </w:tcPr>
                <w:p w14:paraId="50E8D75F"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132 </w:t>
                  </w:r>
                </w:p>
              </w:tc>
              <w:tc>
                <w:tcPr>
                  <w:tcW w:w="1032" w:type="dxa"/>
                  <w:tcBorders>
                    <w:top w:val="nil"/>
                    <w:left w:val="single" w:sz="4" w:space="0" w:color="000000"/>
                    <w:bottom w:val="single" w:sz="4" w:space="0" w:color="000000"/>
                    <w:right w:val="double" w:sz="4" w:space="0" w:color="auto"/>
                  </w:tcBorders>
                  <w:vAlign w:val="center"/>
                </w:tcPr>
                <w:p w14:paraId="0F9B3267"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138 </w:t>
                  </w:r>
                </w:p>
              </w:tc>
              <w:tc>
                <w:tcPr>
                  <w:tcW w:w="1695" w:type="dxa"/>
                  <w:tcBorders>
                    <w:top w:val="nil"/>
                    <w:left w:val="double" w:sz="4" w:space="0" w:color="auto"/>
                    <w:bottom w:val="single" w:sz="4" w:space="0" w:color="000000"/>
                    <w:right w:val="single" w:sz="4" w:space="0" w:color="auto"/>
                  </w:tcBorders>
                  <w:vAlign w:val="center"/>
                </w:tcPr>
                <w:p w14:paraId="4FE9598E"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2.16~97.6</w:t>
                  </w:r>
                </w:p>
              </w:tc>
              <w:tc>
                <w:tcPr>
                  <w:tcW w:w="1122" w:type="dxa"/>
                  <w:tcBorders>
                    <w:top w:val="nil"/>
                    <w:left w:val="single" w:sz="4" w:space="0" w:color="auto"/>
                    <w:bottom w:val="single" w:sz="4" w:space="0" w:color="000000"/>
                    <w:right w:val="single" w:sz="4" w:space="0" w:color="auto"/>
                  </w:tcBorders>
                  <w:vAlign w:val="center"/>
                </w:tcPr>
                <w:p w14:paraId="461D8902"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250</w:t>
                  </w:r>
                </w:p>
              </w:tc>
            </w:tr>
            <w:tr w:rsidR="003E7319" w14:paraId="04F7BE59" w14:textId="77777777" w:rsidTr="003E7319">
              <w:trPr>
                <w:trHeight w:val="397"/>
                <w:jc w:val="center"/>
              </w:trPr>
              <w:tc>
                <w:tcPr>
                  <w:tcW w:w="2414" w:type="dxa"/>
                  <w:vMerge w:val="restart"/>
                  <w:tcBorders>
                    <w:top w:val="nil"/>
                    <w:left w:val="single" w:sz="4" w:space="0" w:color="auto"/>
                    <w:right w:val="single" w:sz="4" w:space="0" w:color="auto"/>
                  </w:tcBorders>
                  <w:vAlign w:val="center"/>
                </w:tcPr>
                <w:p w14:paraId="514FE1CB" w14:textId="294BA5DE" w:rsidR="003E7319" w:rsidRDefault="003E7319" w:rsidP="003E7319">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监测项目</w:t>
                  </w:r>
                </w:p>
              </w:tc>
              <w:tc>
                <w:tcPr>
                  <w:tcW w:w="2059" w:type="dxa"/>
                  <w:gridSpan w:val="2"/>
                  <w:tcBorders>
                    <w:top w:val="nil"/>
                    <w:left w:val="single" w:sz="4" w:space="0" w:color="000000"/>
                    <w:bottom w:val="single" w:sz="4" w:space="0" w:color="000000"/>
                    <w:right w:val="single" w:sz="4" w:space="0" w:color="000000"/>
                  </w:tcBorders>
                  <w:vAlign w:val="center"/>
                </w:tcPr>
                <w:p w14:paraId="151ABFA3" w14:textId="3FCA736E" w:rsidR="003E7319" w:rsidRDefault="003E7319" w:rsidP="003E7319">
                  <w:pPr>
                    <w:jc w:val="center"/>
                    <w:rPr>
                      <w:rFonts w:ascii="Times New Roman" w:hAnsi="Times New Roman" w:cs="Times New Roman"/>
                      <w:color w:val="000000"/>
                      <w:szCs w:val="21"/>
                    </w:rPr>
                  </w:pPr>
                  <w:r>
                    <w:rPr>
                      <w:rFonts w:ascii="Times New Roman" w:hAnsi="Times New Roman" w:cs="Times New Roman"/>
                      <w:color w:val="000000"/>
                      <w:kern w:val="0"/>
                      <w:szCs w:val="21"/>
                    </w:rPr>
                    <w:t>WB1</w:t>
                  </w:r>
                </w:p>
              </w:tc>
              <w:tc>
                <w:tcPr>
                  <w:tcW w:w="2061" w:type="dxa"/>
                  <w:gridSpan w:val="2"/>
                  <w:tcBorders>
                    <w:top w:val="nil"/>
                    <w:left w:val="single" w:sz="4" w:space="0" w:color="000000"/>
                    <w:bottom w:val="single" w:sz="4" w:space="0" w:color="000000"/>
                    <w:right w:val="double" w:sz="4" w:space="0" w:color="auto"/>
                  </w:tcBorders>
                  <w:vAlign w:val="center"/>
                </w:tcPr>
                <w:p w14:paraId="4B36482F" w14:textId="54BB0E43" w:rsidR="003E7319" w:rsidRDefault="003E7319" w:rsidP="003E7319">
                  <w:pPr>
                    <w:jc w:val="center"/>
                    <w:rPr>
                      <w:rFonts w:ascii="Times New Roman" w:hAnsi="Times New Roman" w:cs="Times New Roman"/>
                      <w:color w:val="000000"/>
                      <w:szCs w:val="21"/>
                    </w:rPr>
                  </w:pPr>
                  <w:r>
                    <w:rPr>
                      <w:rFonts w:ascii="Times New Roman" w:hAnsi="Times New Roman" w:cs="Times New Roman"/>
                      <w:szCs w:val="21"/>
                    </w:rPr>
                    <w:t>WB6</w:t>
                  </w:r>
                </w:p>
              </w:tc>
              <w:tc>
                <w:tcPr>
                  <w:tcW w:w="1695" w:type="dxa"/>
                  <w:vMerge w:val="restart"/>
                  <w:tcBorders>
                    <w:top w:val="nil"/>
                    <w:left w:val="double" w:sz="4" w:space="0" w:color="auto"/>
                    <w:right w:val="single" w:sz="4" w:space="0" w:color="auto"/>
                  </w:tcBorders>
                  <w:vAlign w:val="center"/>
                </w:tcPr>
                <w:p w14:paraId="7C7C038B" w14:textId="0320615C" w:rsidR="003E7319" w:rsidRPr="003E7319" w:rsidRDefault="003E7319" w:rsidP="003E7319">
                  <w:pPr>
                    <w:tabs>
                      <w:tab w:val="left" w:pos="3780"/>
                    </w:tabs>
                    <w:jc w:val="center"/>
                    <w:rPr>
                      <w:rFonts w:ascii="Times New Roman" w:hAnsi="Times New Roman" w:cs="Times New Roman"/>
                      <w:color w:val="000000"/>
                      <w:szCs w:val="21"/>
                      <w:lang w:bidi="ar"/>
                    </w:rPr>
                  </w:pPr>
                  <w:r w:rsidRPr="003E7319">
                    <w:rPr>
                      <w:rFonts w:ascii="Times New Roman" w:hAnsi="Times New Roman" w:cs="Times New Roman"/>
                      <w:szCs w:val="21"/>
                      <w:lang w:bidi="ar"/>
                    </w:rPr>
                    <w:t>勘探阶段本底</w:t>
                  </w:r>
                </w:p>
              </w:tc>
              <w:tc>
                <w:tcPr>
                  <w:tcW w:w="1122" w:type="dxa"/>
                  <w:vMerge w:val="restart"/>
                  <w:tcBorders>
                    <w:top w:val="nil"/>
                    <w:left w:val="single" w:sz="4" w:space="0" w:color="auto"/>
                    <w:right w:val="single" w:sz="4" w:space="0" w:color="auto"/>
                  </w:tcBorders>
                  <w:vAlign w:val="center"/>
                </w:tcPr>
                <w:p w14:paraId="0C43C990" w14:textId="77777777" w:rsidR="003E7319" w:rsidRPr="003E7319" w:rsidRDefault="003E7319" w:rsidP="003E7319">
                  <w:pPr>
                    <w:tabs>
                      <w:tab w:val="left" w:pos="3780"/>
                    </w:tabs>
                    <w:jc w:val="center"/>
                    <w:rPr>
                      <w:rFonts w:ascii="Times New Roman" w:hAnsi="Times New Roman" w:cs="Times New Roman"/>
                      <w:szCs w:val="21"/>
                      <w:lang w:bidi="ar"/>
                    </w:rPr>
                  </w:pPr>
                  <w:r w:rsidRPr="003E7319">
                    <w:rPr>
                      <w:rFonts w:ascii="Times New Roman" w:hAnsi="Times New Roman" w:cs="Times New Roman"/>
                      <w:szCs w:val="21"/>
                      <w:lang w:bidi="ar"/>
                    </w:rPr>
                    <w:t>标准值</w:t>
                  </w:r>
                </w:p>
                <w:p w14:paraId="3CA0EED9" w14:textId="1F984334" w:rsidR="003E7319" w:rsidRPr="003E7319" w:rsidRDefault="003E7319" w:rsidP="003E7319">
                  <w:pPr>
                    <w:tabs>
                      <w:tab w:val="left" w:pos="3780"/>
                    </w:tabs>
                    <w:jc w:val="center"/>
                    <w:rPr>
                      <w:rFonts w:ascii="Times New Roman" w:hAnsi="Times New Roman" w:cs="Times New Roman"/>
                      <w:color w:val="000000"/>
                      <w:szCs w:val="21"/>
                      <w:lang w:bidi="ar"/>
                    </w:rPr>
                  </w:pPr>
                  <w:r w:rsidRPr="003E7319">
                    <w:rPr>
                      <w:rFonts w:ascii="Times New Roman" w:hAnsi="Times New Roman" w:cs="Times New Roman"/>
                      <w:lang w:bidi="ar"/>
                    </w:rPr>
                    <w:t>III</w:t>
                  </w:r>
                  <w:r w:rsidRPr="003E7319">
                    <w:rPr>
                      <w:rFonts w:ascii="Times New Roman" w:hAnsi="Times New Roman" w:cs="Times New Roman"/>
                      <w:lang w:bidi="ar"/>
                    </w:rPr>
                    <w:t>类</w:t>
                  </w:r>
                </w:p>
              </w:tc>
            </w:tr>
            <w:tr w:rsidR="003E7319" w14:paraId="2B3E12EF" w14:textId="77777777" w:rsidTr="003E7319">
              <w:trPr>
                <w:trHeight w:val="397"/>
                <w:jc w:val="center"/>
              </w:trPr>
              <w:tc>
                <w:tcPr>
                  <w:tcW w:w="2414" w:type="dxa"/>
                  <w:vMerge/>
                  <w:tcBorders>
                    <w:left w:val="single" w:sz="4" w:space="0" w:color="auto"/>
                    <w:bottom w:val="single" w:sz="4" w:space="0" w:color="000000"/>
                    <w:right w:val="single" w:sz="4" w:space="0" w:color="auto"/>
                  </w:tcBorders>
                  <w:vAlign w:val="center"/>
                </w:tcPr>
                <w:p w14:paraId="44A8CC46" w14:textId="77777777" w:rsidR="003E7319" w:rsidRDefault="003E7319" w:rsidP="003E7319">
                  <w:pPr>
                    <w:tabs>
                      <w:tab w:val="left" w:pos="3780"/>
                    </w:tabs>
                    <w:jc w:val="center"/>
                    <w:rPr>
                      <w:rFonts w:ascii="Times New Roman" w:hAnsi="Times New Roman" w:cs="Times New Roman"/>
                      <w:szCs w:val="21"/>
                      <w:lang w:bidi="ar"/>
                    </w:rPr>
                  </w:pPr>
                </w:p>
              </w:tc>
              <w:tc>
                <w:tcPr>
                  <w:tcW w:w="1029" w:type="dxa"/>
                  <w:tcBorders>
                    <w:top w:val="nil"/>
                    <w:left w:val="single" w:sz="4" w:space="0" w:color="000000"/>
                    <w:bottom w:val="single" w:sz="4" w:space="0" w:color="000000"/>
                    <w:right w:val="single" w:sz="4" w:space="0" w:color="000000"/>
                  </w:tcBorders>
                  <w:vAlign w:val="center"/>
                </w:tcPr>
                <w:p w14:paraId="1AB16064" w14:textId="33D31732" w:rsidR="003E7319" w:rsidRDefault="003E7319" w:rsidP="003E7319">
                  <w:pPr>
                    <w:widowControl/>
                    <w:jc w:val="center"/>
                    <w:rPr>
                      <w:rFonts w:ascii="Times New Roman" w:hAnsi="Times New Roman" w:cs="Times New Roman"/>
                      <w:szCs w:val="21"/>
                    </w:rPr>
                  </w:pPr>
                  <w:r>
                    <w:rPr>
                      <w:rFonts w:ascii="Times New Roman" w:hAnsi="Times New Roman" w:cs="Times New Roman"/>
                      <w:szCs w:val="21"/>
                      <w:lang w:bidi="ar"/>
                    </w:rPr>
                    <w:t>第一次</w:t>
                  </w:r>
                </w:p>
              </w:tc>
              <w:tc>
                <w:tcPr>
                  <w:tcW w:w="1030" w:type="dxa"/>
                  <w:tcBorders>
                    <w:top w:val="nil"/>
                    <w:left w:val="single" w:sz="4" w:space="0" w:color="000000"/>
                    <w:bottom w:val="single" w:sz="4" w:space="0" w:color="000000"/>
                    <w:right w:val="single" w:sz="4" w:space="0" w:color="000000"/>
                  </w:tcBorders>
                  <w:vAlign w:val="center"/>
                </w:tcPr>
                <w:p w14:paraId="21CB9055" w14:textId="442D9BED" w:rsidR="003E7319" w:rsidRDefault="003E7319" w:rsidP="003E7319">
                  <w:pPr>
                    <w:jc w:val="center"/>
                    <w:rPr>
                      <w:rFonts w:ascii="Times New Roman" w:hAnsi="Times New Roman" w:cs="Times New Roman"/>
                      <w:color w:val="000000"/>
                      <w:szCs w:val="21"/>
                    </w:rPr>
                  </w:pPr>
                  <w:r>
                    <w:rPr>
                      <w:rFonts w:ascii="Times New Roman" w:hAnsi="Times New Roman" w:cs="Times New Roman"/>
                      <w:szCs w:val="21"/>
                      <w:lang w:bidi="ar"/>
                    </w:rPr>
                    <w:t>第二次</w:t>
                  </w:r>
                </w:p>
              </w:tc>
              <w:tc>
                <w:tcPr>
                  <w:tcW w:w="1029" w:type="dxa"/>
                  <w:tcBorders>
                    <w:top w:val="nil"/>
                    <w:left w:val="single" w:sz="4" w:space="0" w:color="000000"/>
                    <w:bottom w:val="single" w:sz="4" w:space="0" w:color="000000"/>
                    <w:right w:val="single" w:sz="4" w:space="0" w:color="000000"/>
                  </w:tcBorders>
                  <w:vAlign w:val="center"/>
                </w:tcPr>
                <w:p w14:paraId="196CC29B" w14:textId="24C3A6DF" w:rsidR="003E7319" w:rsidRDefault="003E7319" w:rsidP="003E7319">
                  <w:pPr>
                    <w:jc w:val="center"/>
                    <w:rPr>
                      <w:rFonts w:ascii="Times New Roman" w:hAnsi="Times New Roman" w:cs="Times New Roman"/>
                      <w:szCs w:val="21"/>
                    </w:rPr>
                  </w:pPr>
                  <w:r>
                    <w:rPr>
                      <w:rFonts w:ascii="Times New Roman" w:hAnsi="Times New Roman" w:cs="Times New Roman"/>
                      <w:szCs w:val="21"/>
                      <w:lang w:bidi="ar"/>
                    </w:rPr>
                    <w:t>第一次</w:t>
                  </w:r>
                </w:p>
              </w:tc>
              <w:tc>
                <w:tcPr>
                  <w:tcW w:w="1032" w:type="dxa"/>
                  <w:tcBorders>
                    <w:top w:val="nil"/>
                    <w:left w:val="single" w:sz="4" w:space="0" w:color="000000"/>
                    <w:bottom w:val="single" w:sz="4" w:space="0" w:color="000000"/>
                    <w:right w:val="double" w:sz="4" w:space="0" w:color="auto"/>
                  </w:tcBorders>
                  <w:vAlign w:val="center"/>
                </w:tcPr>
                <w:p w14:paraId="7C7270D9" w14:textId="00E56F57" w:rsidR="003E7319" w:rsidRDefault="003E7319" w:rsidP="003E7319">
                  <w:pPr>
                    <w:jc w:val="center"/>
                    <w:rPr>
                      <w:rFonts w:ascii="Times New Roman" w:hAnsi="Times New Roman" w:cs="Times New Roman"/>
                      <w:color w:val="000000"/>
                      <w:szCs w:val="21"/>
                    </w:rPr>
                  </w:pPr>
                  <w:r>
                    <w:rPr>
                      <w:rFonts w:ascii="Times New Roman" w:hAnsi="Times New Roman" w:cs="Times New Roman"/>
                      <w:szCs w:val="21"/>
                      <w:lang w:bidi="ar"/>
                    </w:rPr>
                    <w:t>第二次</w:t>
                  </w:r>
                </w:p>
              </w:tc>
              <w:tc>
                <w:tcPr>
                  <w:tcW w:w="1695" w:type="dxa"/>
                  <w:vMerge/>
                  <w:tcBorders>
                    <w:left w:val="double" w:sz="4" w:space="0" w:color="auto"/>
                    <w:bottom w:val="single" w:sz="4" w:space="0" w:color="000000"/>
                    <w:right w:val="single" w:sz="4" w:space="0" w:color="auto"/>
                  </w:tcBorders>
                  <w:vAlign w:val="center"/>
                </w:tcPr>
                <w:p w14:paraId="4D602C0B" w14:textId="77777777" w:rsidR="003E7319" w:rsidRDefault="003E7319" w:rsidP="003E7319">
                  <w:pPr>
                    <w:tabs>
                      <w:tab w:val="left" w:pos="3780"/>
                    </w:tabs>
                    <w:jc w:val="center"/>
                    <w:rPr>
                      <w:rFonts w:ascii="Times New Roman" w:hAnsi="Times New Roman" w:cs="Times New Roman"/>
                      <w:color w:val="000000"/>
                      <w:szCs w:val="21"/>
                      <w:lang w:bidi="ar"/>
                    </w:rPr>
                  </w:pPr>
                </w:p>
              </w:tc>
              <w:tc>
                <w:tcPr>
                  <w:tcW w:w="1122" w:type="dxa"/>
                  <w:vMerge/>
                  <w:tcBorders>
                    <w:left w:val="single" w:sz="4" w:space="0" w:color="auto"/>
                    <w:bottom w:val="single" w:sz="4" w:space="0" w:color="000000"/>
                    <w:right w:val="single" w:sz="4" w:space="0" w:color="auto"/>
                  </w:tcBorders>
                  <w:vAlign w:val="center"/>
                </w:tcPr>
                <w:p w14:paraId="7D867B88" w14:textId="77777777" w:rsidR="003E7319" w:rsidRDefault="003E7319" w:rsidP="003E7319">
                  <w:pPr>
                    <w:tabs>
                      <w:tab w:val="left" w:pos="3780"/>
                    </w:tabs>
                    <w:jc w:val="center"/>
                    <w:rPr>
                      <w:rFonts w:ascii="Times New Roman" w:hAnsi="Times New Roman" w:cs="Times New Roman"/>
                      <w:color w:val="000000"/>
                      <w:szCs w:val="21"/>
                      <w:lang w:bidi="ar"/>
                    </w:rPr>
                  </w:pPr>
                </w:p>
              </w:tc>
            </w:tr>
            <w:tr w:rsidR="00576E1E" w14:paraId="16A9F8DD" w14:textId="77777777">
              <w:trPr>
                <w:trHeight w:val="397"/>
                <w:jc w:val="center"/>
              </w:trPr>
              <w:tc>
                <w:tcPr>
                  <w:tcW w:w="2414" w:type="dxa"/>
                  <w:tcBorders>
                    <w:top w:val="nil"/>
                    <w:left w:val="single" w:sz="4" w:space="0" w:color="auto"/>
                    <w:bottom w:val="single" w:sz="4" w:space="0" w:color="000000"/>
                    <w:right w:val="single" w:sz="4" w:space="0" w:color="auto"/>
                  </w:tcBorders>
                  <w:vAlign w:val="center"/>
                </w:tcPr>
                <w:p w14:paraId="73EE9656"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CO</w:t>
                  </w:r>
                  <w:r>
                    <w:rPr>
                      <w:rFonts w:ascii="Times New Roman" w:hAnsi="Times New Roman" w:cs="Times New Roman"/>
                      <w:szCs w:val="21"/>
                      <w:vertAlign w:val="subscript"/>
                      <w:lang w:bidi="ar"/>
                    </w:rPr>
                    <w:t>3</w:t>
                  </w:r>
                  <w:r>
                    <w:rPr>
                      <w:rFonts w:ascii="Times New Roman" w:hAnsi="Times New Roman" w:cs="Times New Roman"/>
                      <w:szCs w:val="21"/>
                      <w:vertAlign w:val="superscript"/>
                      <w:lang w:bidi="ar"/>
                    </w:rPr>
                    <w:t>2-</w:t>
                  </w: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1029" w:type="dxa"/>
                  <w:tcBorders>
                    <w:top w:val="nil"/>
                    <w:left w:val="single" w:sz="4" w:space="0" w:color="000000"/>
                    <w:bottom w:val="single" w:sz="4" w:space="0" w:color="000000"/>
                    <w:right w:val="single" w:sz="4" w:space="0" w:color="000000"/>
                  </w:tcBorders>
                  <w:vAlign w:val="center"/>
                </w:tcPr>
                <w:p w14:paraId="230A6618"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szCs w:val="21"/>
                    </w:rPr>
                    <w:t xml:space="preserve">250 </w:t>
                  </w:r>
                </w:p>
              </w:tc>
              <w:tc>
                <w:tcPr>
                  <w:tcW w:w="1030" w:type="dxa"/>
                  <w:tcBorders>
                    <w:top w:val="nil"/>
                    <w:left w:val="single" w:sz="4" w:space="0" w:color="000000"/>
                    <w:bottom w:val="single" w:sz="4" w:space="0" w:color="000000"/>
                    <w:right w:val="single" w:sz="4" w:space="0" w:color="000000"/>
                  </w:tcBorders>
                  <w:vAlign w:val="center"/>
                </w:tcPr>
                <w:p w14:paraId="60FB5C24"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245 </w:t>
                  </w:r>
                </w:p>
              </w:tc>
              <w:tc>
                <w:tcPr>
                  <w:tcW w:w="1029" w:type="dxa"/>
                  <w:tcBorders>
                    <w:top w:val="nil"/>
                    <w:left w:val="single" w:sz="4" w:space="0" w:color="000000"/>
                    <w:bottom w:val="single" w:sz="4" w:space="0" w:color="000000"/>
                    <w:right w:val="single" w:sz="4" w:space="0" w:color="000000"/>
                  </w:tcBorders>
                  <w:vAlign w:val="center"/>
                </w:tcPr>
                <w:p w14:paraId="260ABE7A"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360 </w:t>
                  </w:r>
                </w:p>
              </w:tc>
              <w:tc>
                <w:tcPr>
                  <w:tcW w:w="1032" w:type="dxa"/>
                  <w:tcBorders>
                    <w:top w:val="nil"/>
                    <w:left w:val="single" w:sz="4" w:space="0" w:color="000000"/>
                    <w:bottom w:val="single" w:sz="4" w:space="0" w:color="000000"/>
                    <w:right w:val="double" w:sz="4" w:space="0" w:color="auto"/>
                  </w:tcBorders>
                  <w:vAlign w:val="center"/>
                </w:tcPr>
                <w:p w14:paraId="053A094B"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362 </w:t>
                  </w:r>
                </w:p>
              </w:tc>
              <w:tc>
                <w:tcPr>
                  <w:tcW w:w="1695" w:type="dxa"/>
                  <w:tcBorders>
                    <w:top w:val="nil"/>
                    <w:left w:val="double" w:sz="4" w:space="0" w:color="auto"/>
                    <w:bottom w:val="single" w:sz="4" w:space="0" w:color="000000"/>
                    <w:right w:val="single" w:sz="4" w:space="0" w:color="auto"/>
                  </w:tcBorders>
                  <w:vAlign w:val="center"/>
                </w:tcPr>
                <w:p w14:paraId="1E8333DA" w14:textId="77777777" w:rsidR="00576E1E" w:rsidRDefault="004325BC">
                  <w:pPr>
                    <w:tabs>
                      <w:tab w:val="left" w:pos="3780"/>
                    </w:tabs>
                    <w:jc w:val="center"/>
                    <w:rPr>
                      <w:rFonts w:ascii="Times New Roman" w:hAnsi="Times New Roman" w:cs="Times New Roman"/>
                      <w:color w:val="000000"/>
                      <w:szCs w:val="21"/>
                      <w:lang w:bidi="ar"/>
                    </w:rPr>
                  </w:pPr>
                  <w:r>
                    <w:rPr>
                      <w:rFonts w:ascii="Times New Roman" w:hAnsi="Times New Roman" w:cs="Times New Roman"/>
                      <w:color w:val="000000"/>
                      <w:szCs w:val="21"/>
                      <w:lang w:bidi="ar"/>
                    </w:rPr>
                    <w:t>/</w:t>
                  </w:r>
                </w:p>
              </w:tc>
              <w:tc>
                <w:tcPr>
                  <w:tcW w:w="1122" w:type="dxa"/>
                  <w:tcBorders>
                    <w:top w:val="nil"/>
                    <w:left w:val="single" w:sz="4" w:space="0" w:color="auto"/>
                    <w:bottom w:val="single" w:sz="4" w:space="0" w:color="000000"/>
                    <w:right w:val="single" w:sz="4" w:space="0" w:color="auto"/>
                  </w:tcBorders>
                  <w:vAlign w:val="center"/>
                </w:tcPr>
                <w:p w14:paraId="2A68EF1D"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color w:val="000000"/>
                      <w:szCs w:val="21"/>
                      <w:lang w:bidi="ar"/>
                    </w:rPr>
                    <w:t>/</w:t>
                  </w:r>
                </w:p>
              </w:tc>
            </w:tr>
            <w:tr w:rsidR="00576E1E" w14:paraId="3D474910" w14:textId="77777777">
              <w:trPr>
                <w:trHeight w:val="397"/>
                <w:jc w:val="center"/>
              </w:trPr>
              <w:tc>
                <w:tcPr>
                  <w:tcW w:w="2414" w:type="dxa"/>
                  <w:tcBorders>
                    <w:top w:val="nil"/>
                    <w:left w:val="single" w:sz="4" w:space="0" w:color="auto"/>
                    <w:bottom w:val="single" w:sz="4" w:space="0" w:color="000000"/>
                    <w:right w:val="single" w:sz="4" w:space="0" w:color="auto"/>
                  </w:tcBorders>
                  <w:vAlign w:val="center"/>
                </w:tcPr>
                <w:p w14:paraId="11BCFB26" w14:textId="77777777" w:rsidR="00576E1E" w:rsidRDefault="004325BC">
                  <w:pPr>
                    <w:tabs>
                      <w:tab w:val="left" w:pos="3780"/>
                    </w:tabs>
                    <w:jc w:val="center"/>
                    <w:rPr>
                      <w:rFonts w:ascii="Times New Roman" w:hAnsi="Times New Roman" w:cs="Times New Roman"/>
                      <w:szCs w:val="21"/>
                      <w:vertAlign w:val="superscript"/>
                    </w:rPr>
                  </w:pPr>
                  <w:r>
                    <w:rPr>
                      <w:rFonts w:ascii="Times New Roman" w:hAnsi="Times New Roman" w:cs="Times New Roman"/>
                      <w:szCs w:val="21"/>
                      <w:lang w:bidi="ar"/>
                    </w:rPr>
                    <w:t>HCO</w:t>
                  </w:r>
                  <w:r>
                    <w:rPr>
                      <w:rFonts w:ascii="Times New Roman" w:hAnsi="Times New Roman" w:cs="Times New Roman"/>
                      <w:szCs w:val="21"/>
                      <w:vertAlign w:val="subscript"/>
                      <w:lang w:bidi="ar"/>
                    </w:rPr>
                    <w:t>3</w:t>
                  </w:r>
                  <w:r>
                    <w:rPr>
                      <w:rFonts w:ascii="Times New Roman" w:hAnsi="Times New Roman" w:cs="Times New Roman"/>
                      <w:szCs w:val="21"/>
                      <w:vertAlign w:val="superscript"/>
                      <w:lang w:bidi="ar"/>
                    </w:rPr>
                    <w:t>-</w:t>
                  </w: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1029" w:type="dxa"/>
                  <w:tcBorders>
                    <w:top w:val="nil"/>
                    <w:left w:val="single" w:sz="4" w:space="0" w:color="000000"/>
                    <w:bottom w:val="single" w:sz="4" w:space="0" w:color="000000"/>
                    <w:right w:val="single" w:sz="4" w:space="0" w:color="000000"/>
                  </w:tcBorders>
                  <w:vAlign w:val="center"/>
                </w:tcPr>
                <w:p w14:paraId="19FB9183"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ND</w:t>
                  </w:r>
                </w:p>
              </w:tc>
              <w:tc>
                <w:tcPr>
                  <w:tcW w:w="1030" w:type="dxa"/>
                  <w:tcBorders>
                    <w:top w:val="nil"/>
                    <w:left w:val="single" w:sz="4" w:space="0" w:color="000000"/>
                    <w:bottom w:val="single" w:sz="4" w:space="0" w:color="000000"/>
                    <w:right w:val="single" w:sz="4" w:space="0" w:color="000000"/>
                  </w:tcBorders>
                  <w:vAlign w:val="center"/>
                </w:tcPr>
                <w:p w14:paraId="630A049D"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ND</w:t>
                  </w:r>
                </w:p>
              </w:tc>
              <w:tc>
                <w:tcPr>
                  <w:tcW w:w="1029" w:type="dxa"/>
                  <w:tcBorders>
                    <w:top w:val="nil"/>
                    <w:left w:val="single" w:sz="4" w:space="0" w:color="000000"/>
                    <w:bottom w:val="single" w:sz="4" w:space="0" w:color="000000"/>
                    <w:right w:val="single" w:sz="4" w:space="0" w:color="000000"/>
                  </w:tcBorders>
                  <w:vAlign w:val="center"/>
                </w:tcPr>
                <w:p w14:paraId="125FD374"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ND</w:t>
                  </w:r>
                </w:p>
              </w:tc>
              <w:tc>
                <w:tcPr>
                  <w:tcW w:w="1032" w:type="dxa"/>
                  <w:tcBorders>
                    <w:top w:val="nil"/>
                    <w:left w:val="single" w:sz="4" w:space="0" w:color="000000"/>
                    <w:bottom w:val="single" w:sz="4" w:space="0" w:color="000000"/>
                    <w:right w:val="double" w:sz="4" w:space="0" w:color="auto"/>
                  </w:tcBorders>
                  <w:vAlign w:val="center"/>
                </w:tcPr>
                <w:p w14:paraId="013FC982"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ND</w:t>
                  </w:r>
                </w:p>
              </w:tc>
              <w:tc>
                <w:tcPr>
                  <w:tcW w:w="1695" w:type="dxa"/>
                  <w:tcBorders>
                    <w:top w:val="nil"/>
                    <w:left w:val="double" w:sz="4" w:space="0" w:color="auto"/>
                    <w:bottom w:val="single" w:sz="4" w:space="0" w:color="000000"/>
                    <w:right w:val="single" w:sz="4" w:space="0" w:color="auto"/>
                  </w:tcBorders>
                  <w:vAlign w:val="center"/>
                </w:tcPr>
                <w:p w14:paraId="072234D4" w14:textId="77777777" w:rsidR="00576E1E" w:rsidRDefault="004325BC">
                  <w:pPr>
                    <w:tabs>
                      <w:tab w:val="left" w:pos="3780"/>
                    </w:tabs>
                    <w:jc w:val="center"/>
                    <w:rPr>
                      <w:rFonts w:ascii="Times New Roman" w:hAnsi="Times New Roman" w:cs="Times New Roman"/>
                      <w:color w:val="000000"/>
                      <w:szCs w:val="21"/>
                      <w:lang w:bidi="ar"/>
                    </w:rPr>
                  </w:pPr>
                  <w:r>
                    <w:rPr>
                      <w:rFonts w:ascii="Times New Roman" w:hAnsi="Times New Roman" w:cs="Times New Roman"/>
                      <w:color w:val="000000"/>
                      <w:szCs w:val="21"/>
                      <w:lang w:bidi="ar"/>
                    </w:rPr>
                    <w:t>/</w:t>
                  </w:r>
                </w:p>
              </w:tc>
              <w:tc>
                <w:tcPr>
                  <w:tcW w:w="1122" w:type="dxa"/>
                  <w:tcBorders>
                    <w:top w:val="nil"/>
                    <w:left w:val="single" w:sz="4" w:space="0" w:color="auto"/>
                    <w:bottom w:val="single" w:sz="4" w:space="0" w:color="000000"/>
                    <w:right w:val="single" w:sz="4" w:space="0" w:color="auto"/>
                  </w:tcBorders>
                  <w:vAlign w:val="center"/>
                </w:tcPr>
                <w:p w14:paraId="46517020"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color w:val="000000"/>
                      <w:szCs w:val="21"/>
                      <w:lang w:bidi="ar"/>
                    </w:rPr>
                    <w:t>/</w:t>
                  </w:r>
                </w:p>
              </w:tc>
            </w:tr>
            <w:tr w:rsidR="00576E1E" w14:paraId="6A32C92B" w14:textId="77777777">
              <w:trPr>
                <w:trHeight w:val="397"/>
                <w:jc w:val="center"/>
              </w:trPr>
              <w:tc>
                <w:tcPr>
                  <w:tcW w:w="2414" w:type="dxa"/>
                  <w:tcBorders>
                    <w:top w:val="nil"/>
                    <w:left w:val="single" w:sz="4" w:space="0" w:color="auto"/>
                    <w:bottom w:val="single" w:sz="4" w:space="0" w:color="000000"/>
                    <w:right w:val="single" w:sz="4" w:space="0" w:color="auto"/>
                  </w:tcBorders>
                  <w:vAlign w:val="center"/>
                </w:tcPr>
                <w:p w14:paraId="72CACD44"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K</w:t>
                  </w:r>
                  <w:r>
                    <w:rPr>
                      <w:rFonts w:ascii="Times New Roman" w:hAnsi="Times New Roman" w:cs="Times New Roman"/>
                      <w:szCs w:val="21"/>
                      <w:vertAlign w:val="superscript"/>
                      <w:lang w:bidi="ar"/>
                    </w:rPr>
                    <w:t>+</w:t>
                  </w: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1029" w:type="dxa"/>
                  <w:tcBorders>
                    <w:top w:val="nil"/>
                    <w:left w:val="single" w:sz="4" w:space="0" w:color="000000"/>
                    <w:bottom w:val="single" w:sz="4" w:space="0" w:color="000000"/>
                    <w:right w:val="single" w:sz="4" w:space="0" w:color="000000"/>
                  </w:tcBorders>
                  <w:vAlign w:val="center"/>
                </w:tcPr>
                <w:p w14:paraId="69319D77"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szCs w:val="21"/>
                    </w:rPr>
                    <w:t xml:space="preserve">16.42 </w:t>
                  </w:r>
                </w:p>
              </w:tc>
              <w:tc>
                <w:tcPr>
                  <w:tcW w:w="1030" w:type="dxa"/>
                  <w:tcBorders>
                    <w:top w:val="nil"/>
                    <w:left w:val="single" w:sz="4" w:space="0" w:color="000000"/>
                    <w:bottom w:val="single" w:sz="4" w:space="0" w:color="000000"/>
                    <w:right w:val="single" w:sz="4" w:space="0" w:color="000000"/>
                  </w:tcBorders>
                  <w:vAlign w:val="center"/>
                </w:tcPr>
                <w:p w14:paraId="2F72D07F"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19.12 </w:t>
                  </w:r>
                </w:p>
              </w:tc>
              <w:tc>
                <w:tcPr>
                  <w:tcW w:w="1029" w:type="dxa"/>
                  <w:tcBorders>
                    <w:top w:val="nil"/>
                    <w:left w:val="single" w:sz="4" w:space="0" w:color="000000"/>
                    <w:bottom w:val="single" w:sz="4" w:space="0" w:color="000000"/>
                    <w:right w:val="single" w:sz="4" w:space="0" w:color="000000"/>
                  </w:tcBorders>
                  <w:vAlign w:val="center"/>
                </w:tcPr>
                <w:p w14:paraId="62B5720D"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55.73 </w:t>
                  </w:r>
                </w:p>
              </w:tc>
              <w:tc>
                <w:tcPr>
                  <w:tcW w:w="1032" w:type="dxa"/>
                  <w:tcBorders>
                    <w:top w:val="nil"/>
                    <w:left w:val="single" w:sz="4" w:space="0" w:color="000000"/>
                    <w:bottom w:val="single" w:sz="4" w:space="0" w:color="000000"/>
                    <w:right w:val="double" w:sz="4" w:space="0" w:color="auto"/>
                  </w:tcBorders>
                  <w:vAlign w:val="center"/>
                </w:tcPr>
                <w:p w14:paraId="65E5355C"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56.19 </w:t>
                  </w:r>
                </w:p>
              </w:tc>
              <w:tc>
                <w:tcPr>
                  <w:tcW w:w="1695" w:type="dxa"/>
                  <w:tcBorders>
                    <w:top w:val="nil"/>
                    <w:left w:val="double" w:sz="4" w:space="0" w:color="auto"/>
                    <w:bottom w:val="single" w:sz="4" w:space="0" w:color="000000"/>
                    <w:right w:val="single" w:sz="4" w:space="0" w:color="auto"/>
                  </w:tcBorders>
                  <w:vAlign w:val="center"/>
                </w:tcPr>
                <w:p w14:paraId="253D060E" w14:textId="77777777" w:rsidR="00576E1E" w:rsidRDefault="004325BC">
                  <w:pPr>
                    <w:tabs>
                      <w:tab w:val="left" w:pos="3780"/>
                    </w:tabs>
                    <w:jc w:val="center"/>
                    <w:rPr>
                      <w:rFonts w:ascii="Times New Roman" w:hAnsi="Times New Roman" w:cs="Times New Roman"/>
                      <w:color w:val="000000"/>
                      <w:szCs w:val="21"/>
                      <w:lang w:bidi="ar"/>
                    </w:rPr>
                  </w:pPr>
                  <w:r>
                    <w:rPr>
                      <w:rFonts w:ascii="Times New Roman" w:hAnsi="Times New Roman" w:cs="Times New Roman"/>
                      <w:color w:val="000000"/>
                      <w:szCs w:val="21"/>
                      <w:lang w:bidi="ar"/>
                    </w:rPr>
                    <w:t>/</w:t>
                  </w:r>
                </w:p>
              </w:tc>
              <w:tc>
                <w:tcPr>
                  <w:tcW w:w="1122" w:type="dxa"/>
                  <w:tcBorders>
                    <w:top w:val="nil"/>
                    <w:left w:val="single" w:sz="4" w:space="0" w:color="auto"/>
                    <w:bottom w:val="single" w:sz="4" w:space="0" w:color="000000"/>
                    <w:right w:val="single" w:sz="4" w:space="0" w:color="auto"/>
                  </w:tcBorders>
                  <w:vAlign w:val="center"/>
                </w:tcPr>
                <w:p w14:paraId="311E15B0"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color w:val="000000"/>
                      <w:szCs w:val="21"/>
                      <w:lang w:bidi="ar"/>
                    </w:rPr>
                    <w:t>/</w:t>
                  </w:r>
                </w:p>
              </w:tc>
            </w:tr>
            <w:tr w:rsidR="00576E1E" w14:paraId="6B865116" w14:textId="77777777">
              <w:trPr>
                <w:trHeight w:val="397"/>
                <w:jc w:val="center"/>
              </w:trPr>
              <w:tc>
                <w:tcPr>
                  <w:tcW w:w="2414" w:type="dxa"/>
                  <w:tcBorders>
                    <w:top w:val="nil"/>
                    <w:left w:val="single" w:sz="4" w:space="0" w:color="auto"/>
                    <w:bottom w:val="single" w:sz="4" w:space="0" w:color="000000"/>
                    <w:right w:val="single" w:sz="4" w:space="0" w:color="auto"/>
                  </w:tcBorders>
                  <w:vAlign w:val="center"/>
                </w:tcPr>
                <w:p w14:paraId="395C545B"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Na</w:t>
                  </w:r>
                  <w:r>
                    <w:rPr>
                      <w:rFonts w:ascii="Times New Roman" w:hAnsi="Times New Roman" w:cs="Times New Roman"/>
                      <w:szCs w:val="21"/>
                      <w:vertAlign w:val="superscript"/>
                      <w:lang w:bidi="ar"/>
                    </w:rPr>
                    <w:t>+</w:t>
                  </w: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1029" w:type="dxa"/>
                  <w:tcBorders>
                    <w:top w:val="nil"/>
                    <w:left w:val="single" w:sz="4" w:space="0" w:color="000000"/>
                    <w:bottom w:val="single" w:sz="4" w:space="0" w:color="000000"/>
                    <w:right w:val="single" w:sz="4" w:space="0" w:color="000000"/>
                  </w:tcBorders>
                  <w:vAlign w:val="center"/>
                </w:tcPr>
                <w:p w14:paraId="261D09D1"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330 </w:t>
                  </w:r>
                </w:p>
              </w:tc>
              <w:tc>
                <w:tcPr>
                  <w:tcW w:w="1030" w:type="dxa"/>
                  <w:tcBorders>
                    <w:top w:val="nil"/>
                    <w:left w:val="single" w:sz="4" w:space="0" w:color="000000"/>
                    <w:bottom w:val="single" w:sz="4" w:space="0" w:color="000000"/>
                    <w:right w:val="single" w:sz="4" w:space="0" w:color="000000"/>
                  </w:tcBorders>
                  <w:vAlign w:val="center"/>
                </w:tcPr>
                <w:p w14:paraId="430E59D6"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326 </w:t>
                  </w:r>
                </w:p>
              </w:tc>
              <w:tc>
                <w:tcPr>
                  <w:tcW w:w="1029" w:type="dxa"/>
                  <w:tcBorders>
                    <w:top w:val="nil"/>
                    <w:left w:val="single" w:sz="4" w:space="0" w:color="000000"/>
                    <w:bottom w:val="single" w:sz="4" w:space="0" w:color="000000"/>
                    <w:right w:val="single" w:sz="4" w:space="0" w:color="000000"/>
                  </w:tcBorders>
                  <w:vAlign w:val="center"/>
                </w:tcPr>
                <w:p w14:paraId="18994874"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430 </w:t>
                  </w:r>
                </w:p>
              </w:tc>
              <w:tc>
                <w:tcPr>
                  <w:tcW w:w="1032" w:type="dxa"/>
                  <w:tcBorders>
                    <w:top w:val="nil"/>
                    <w:left w:val="single" w:sz="4" w:space="0" w:color="000000"/>
                    <w:bottom w:val="single" w:sz="4" w:space="0" w:color="000000"/>
                    <w:right w:val="double" w:sz="4" w:space="0" w:color="auto"/>
                  </w:tcBorders>
                  <w:vAlign w:val="center"/>
                </w:tcPr>
                <w:p w14:paraId="4B7D3839"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437 </w:t>
                  </w:r>
                </w:p>
              </w:tc>
              <w:tc>
                <w:tcPr>
                  <w:tcW w:w="1695" w:type="dxa"/>
                  <w:tcBorders>
                    <w:top w:val="nil"/>
                    <w:left w:val="double" w:sz="4" w:space="0" w:color="auto"/>
                    <w:bottom w:val="single" w:sz="4" w:space="0" w:color="000000"/>
                    <w:right w:val="single" w:sz="4" w:space="0" w:color="auto"/>
                  </w:tcBorders>
                  <w:vAlign w:val="center"/>
                </w:tcPr>
                <w:p w14:paraId="1DE2B162"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336.2~797.6</w:t>
                  </w:r>
                </w:p>
              </w:tc>
              <w:tc>
                <w:tcPr>
                  <w:tcW w:w="1122" w:type="dxa"/>
                  <w:tcBorders>
                    <w:top w:val="nil"/>
                    <w:left w:val="single" w:sz="4" w:space="0" w:color="auto"/>
                    <w:bottom w:val="single" w:sz="4" w:space="0" w:color="000000"/>
                    <w:right w:val="single" w:sz="4" w:space="0" w:color="auto"/>
                  </w:tcBorders>
                  <w:vAlign w:val="center"/>
                </w:tcPr>
                <w:p w14:paraId="1CBBCBCE"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200</w:t>
                  </w:r>
                </w:p>
              </w:tc>
            </w:tr>
            <w:tr w:rsidR="00576E1E" w14:paraId="08ED7680" w14:textId="77777777">
              <w:trPr>
                <w:trHeight w:val="397"/>
                <w:jc w:val="center"/>
              </w:trPr>
              <w:tc>
                <w:tcPr>
                  <w:tcW w:w="2414" w:type="dxa"/>
                  <w:tcBorders>
                    <w:top w:val="nil"/>
                    <w:left w:val="single" w:sz="4" w:space="0" w:color="auto"/>
                    <w:bottom w:val="single" w:sz="4" w:space="0" w:color="000000"/>
                    <w:right w:val="single" w:sz="4" w:space="0" w:color="auto"/>
                  </w:tcBorders>
                  <w:vAlign w:val="center"/>
                </w:tcPr>
                <w:p w14:paraId="1AE19C20"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Ca</w:t>
                  </w:r>
                  <w:r>
                    <w:rPr>
                      <w:rFonts w:ascii="Times New Roman" w:hAnsi="Times New Roman" w:cs="Times New Roman"/>
                      <w:szCs w:val="21"/>
                      <w:vertAlign w:val="superscript"/>
                      <w:lang w:bidi="ar"/>
                    </w:rPr>
                    <w:t>2+</w:t>
                  </w: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1029" w:type="dxa"/>
                  <w:tcBorders>
                    <w:top w:val="nil"/>
                    <w:left w:val="single" w:sz="4" w:space="0" w:color="000000"/>
                    <w:bottom w:val="single" w:sz="4" w:space="0" w:color="000000"/>
                    <w:right w:val="single" w:sz="4" w:space="0" w:color="000000"/>
                  </w:tcBorders>
                  <w:vAlign w:val="center"/>
                </w:tcPr>
                <w:p w14:paraId="5C2F3716"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2.42 </w:t>
                  </w:r>
                </w:p>
              </w:tc>
              <w:tc>
                <w:tcPr>
                  <w:tcW w:w="1030" w:type="dxa"/>
                  <w:tcBorders>
                    <w:top w:val="nil"/>
                    <w:left w:val="single" w:sz="4" w:space="0" w:color="000000"/>
                    <w:bottom w:val="single" w:sz="4" w:space="0" w:color="000000"/>
                    <w:right w:val="single" w:sz="4" w:space="0" w:color="000000"/>
                  </w:tcBorders>
                  <w:vAlign w:val="center"/>
                </w:tcPr>
                <w:p w14:paraId="1A61416D"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2.38 </w:t>
                  </w:r>
                </w:p>
              </w:tc>
              <w:tc>
                <w:tcPr>
                  <w:tcW w:w="1029" w:type="dxa"/>
                  <w:tcBorders>
                    <w:top w:val="nil"/>
                    <w:left w:val="single" w:sz="4" w:space="0" w:color="000000"/>
                    <w:bottom w:val="single" w:sz="4" w:space="0" w:color="000000"/>
                    <w:right w:val="single" w:sz="4" w:space="0" w:color="000000"/>
                  </w:tcBorders>
                  <w:vAlign w:val="center"/>
                </w:tcPr>
                <w:p w14:paraId="2017C4CC"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13.89 </w:t>
                  </w:r>
                </w:p>
              </w:tc>
              <w:tc>
                <w:tcPr>
                  <w:tcW w:w="1032" w:type="dxa"/>
                  <w:tcBorders>
                    <w:top w:val="nil"/>
                    <w:left w:val="single" w:sz="4" w:space="0" w:color="000000"/>
                    <w:bottom w:val="single" w:sz="4" w:space="0" w:color="000000"/>
                    <w:right w:val="double" w:sz="4" w:space="0" w:color="auto"/>
                  </w:tcBorders>
                  <w:vAlign w:val="center"/>
                </w:tcPr>
                <w:p w14:paraId="4AE5838D"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14.15 </w:t>
                  </w:r>
                </w:p>
              </w:tc>
              <w:tc>
                <w:tcPr>
                  <w:tcW w:w="1695" w:type="dxa"/>
                  <w:tcBorders>
                    <w:top w:val="nil"/>
                    <w:left w:val="double" w:sz="4" w:space="0" w:color="auto"/>
                    <w:bottom w:val="single" w:sz="4" w:space="0" w:color="000000"/>
                    <w:right w:val="single" w:sz="4" w:space="0" w:color="auto"/>
                  </w:tcBorders>
                  <w:vAlign w:val="center"/>
                </w:tcPr>
                <w:p w14:paraId="61F48FF6" w14:textId="77777777" w:rsidR="00576E1E" w:rsidRDefault="004325BC">
                  <w:pPr>
                    <w:jc w:val="center"/>
                    <w:rPr>
                      <w:rFonts w:ascii="Times New Roman" w:hAnsi="Times New Roman" w:cs="Times New Roman"/>
                      <w:color w:val="000000"/>
                      <w:szCs w:val="21"/>
                      <w:lang w:bidi="ar"/>
                    </w:rPr>
                  </w:pPr>
                  <w:r>
                    <w:rPr>
                      <w:rFonts w:ascii="Times New Roman" w:hAnsi="Times New Roman" w:cs="Times New Roman"/>
                      <w:color w:val="000000"/>
                      <w:szCs w:val="21"/>
                      <w:lang w:bidi="ar"/>
                    </w:rPr>
                    <w:t>1.60~8.38</w:t>
                  </w:r>
                </w:p>
              </w:tc>
              <w:tc>
                <w:tcPr>
                  <w:tcW w:w="1122" w:type="dxa"/>
                  <w:tcBorders>
                    <w:top w:val="nil"/>
                    <w:left w:val="single" w:sz="4" w:space="0" w:color="auto"/>
                    <w:bottom w:val="single" w:sz="4" w:space="0" w:color="000000"/>
                    <w:right w:val="single" w:sz="4" w:space="0" w:color="auto"/>
                  </w:tcBorders>
                  <w:vAlign w:val="center"/>
                </w:tcPr>
                <w:p w14:paraId="7E43C51A" w14:textId="77777777" w:rsidR="00576E1E" w:rsidRDefault="004325BC">
                  <w:pPr>
                    <w:jc w:val="center"/>
                    <w:rPr>
                      <w:rFonts w:ascii="Times New Roman" w:hAnsi="Times New Roman" w:cs="Times New Roman"/>
                      <w:szCs w:val="21"/>
                    </w:rPr>
                  </w:pPr>
                  <w:r>
                    <w:rPr>
                      <w:rFonts w:ascii="Times New Roman" w:hAnsi="Times New Roman" w:cs="Times New Roman"/>
                      <w:color w:val="000000"/>
                      <w:szCs w:val="21"/>
                      <w:lang w:bidi="ar"/>
                    </w:rPr>
                    <w:t>/</w:t>
                  </w:r>
                </w:p>
              </w:tc>
            </w:tr>
            <w:tr w:rsidR="00576E1E" w14:paraId="19FB5096" w14:textId="77777777">
              <w:trPr>
                <w:trHeight w:val="397"/>
                <w:jc w:val="center"/>
              </w:trPr>
              <w:tc>
                <w:tcPr>
                  <w:tcW w:w="2414" w:type="dxa"/>
                  <w:tcBorders>
                    <w:top w:val="nil"/>
                    <w:left w:val="single" w:sz="4" w:space="0" w:color="auto"/>
                    <w:bottom w:val="single" w:sz="4" w:space="0" w:color="000000"/>
                    <w:right w:val="single" w:sz="4" w:space="0" w:color="auto"/>
                  </w:tcBorders>
                  <w:vAlign w:val="center"/>
                </w:tcPr>
                <w:p w14:paraId="18E7D050"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Mg</w:t>
                  </w:r>
                  <w:r>
                    <w:rPr>
                      <w:rFonts w:ascii="Times New Roman" w:hAnsi="Times New Roman" w:cs="Times New Roman"/>
                      <w:szCs w:val="21"/>
                      <w:vertAlign w:val="superscript"/>
                      <w:lang w:bidi="ar"/>
                    </w:rPr>
                    <w:t>2+</w:t>
                  </w: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1029" w:type="dxa"/>
                  <w:tcBorders>
                    <w:top w:val="nil"/>
                    <w:left w:val="single" w:sz="4" w:space="0" w:color="000000"/>
                    <w:bottom w:val="single" w:sz="4" w:space="0" w:color="000000"/>
                    <w:right w:val="single" w:sz="4" w:space="0" w:color="000000"/>
                  </w:tcBorders>
                  <w:vAlign w:val="center"/>
                </w:tcPr>
                <w:p w14:paraId="102F4F4D"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0.044 </w:t>
                  </w:r>
                </w:p>
              </w:tc>
              <w:tc>
                <w:tcPr>
                  <w:tcW w:w="1030" w:type="dxa"/>
                  <w:tcBorders>
                    <w:top w:val="nil"/>
                    <w:left w:val="single" w:sz="4" w:space="0" w:color="000000"/>
                    <w:bottom w:val="single" w:sz="4" w:space="0" w:color="000000"/>
                    <w:right w:val="single" w:sz="4" w:space="0" w:color="000000"/>
                  </w:tcBorders>
                  <w:vAlign w:val="center"/>
                </w:tcPr>
                <w:p w14:paraId="02020655"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0.040 </w:t>
                  </w:r>
                </w:p>
              </w:tc>
              <w:tc>
                <w:tcPr>
                  <w:tcW w:w="1029" w:type="dxa"/>
                  <w:tcBorders>
                    <w:top w:val="nil"/>
                    <w:left w:val="single" w:sz="4" w:space="0" w:color="000000"/>
                    <w:bottom w:val="single" w:sz="4" w:space="0" w:color="000000"/>
                    <w:right w:val="single" w:sz="4" w:space="0" w:color="000000"/>
                  </w:tcBorders>
                  <w:vAlign w:val="center"/>
                </w:tcPr>
                <w:p w14:paraId="22B997B0"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0.042 </w:t>
                  </w:r>
                </w:p>
              </w:tc>
              <w:tc>
                <w:tcPr>
                  <w:tcW w:w="1032" w:type="dxa"/>
                  <w:tcBorders>
                    <w:top w:val="nil"/>
                    <w:left w:val="single" w:sz="4" w:space="0" w:color="000000"/>
                    <w:bottom w:val="single" w:sz="4" w:space="0" w:color="000000"/>
                    <w:right w:val="double" w:sz="4" w:space="0" w:color="auto"/>
                  </w:tcBorders>
                  <w:vAlign w:val="center"/>
                </w:tcPr>
                <w:p w14:paraId="44FD063E"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0.040 </w:t>
                  </w:r>
                </w:p>
              </w:tc>
              <w:tc>
                <w:tcPr>
                  <w:tcW w:w="1695" w:type="dxa"/>
                  <w:tcBorders>
                    <w:top w:val="nil"/>
                    <w:left w:val="double" w:sz="4" w:space="0" w:color="auto"/>
                    <w:bottom w:val="single" w:sz="4" w:space="0" w:color="000000"/>
                    <w:right w:val="single" w:sz="4" w:space="0" w:color="auto"/>
                  </w:tcBorders>
                  <w:vAlign w:val="center"/>
                </w:tcPr>
                <w:p w14:paraId="39E5580F" w14:textId="77777777" w:rsidR="00576E1E" w:rsidRDefault="004325BC">
                  <w:pPr>
                    <w:jc w:val="center"/>
                    <w:rPr>
                      <w:rFonts w:ascii="Times New Roman" w:hAnsi="Times New Roman" w:cs="Times New Roman"/>
                      <w:color w:val="000000"/>
                      <w:szCs w:val="21"/>
                      <w:lang w:bidi="ar"/>
                    </w:rPr>
                  </w:pPr>
                  <w:r>
                    <w:rPr>
                      <w:rFonts w:ascii="Times New Roman" w:hAnsi="Times New Roman" w:cs="Times New Roman"/>
                      <w:color w:val="000000"/>
                      <w:szCs w:val="21"/>
                      <w:lang w:bidi="ar"/>
                    </w:rPr>
                    <w:t>/</w:t>
                  </w:r>
                </w:p>
              </w:tc>
              <w:tc>
                <w:tcPr>
                  <w:tcW w:w="1122" w:type="dxa"/>
                  <w:tcBorders>
                    <w:top w:val="nil"/>
                    <w:left w:val="single" w:sz="4" w:space="0" w:color="auto"/>
                    <w:bottom w:val="single" w:sz="4" w:space="0" w:color="000000"/>
                    <w:right w:val="single" w:sz="4" w:space="0" w:color="auto"/>
                  </w:tcBorders>
                  <w:vAlign w:val="center"/>
                </w:tcPr>
                <w:p w14:paraId="2E7001A1" w14:textId="77777777" w:rsidR="00576E1E" w:rsidRDefault="004325BC">
                  <w:pPr>
                    <w:jc w:val="center"/>
                    <w:rPr>
                      <w:rFonts w:ascii="Times New Roman" w:hAnsi="Times New Roman" w:cs="Times New Roman"/>
                      <w:szCs w:val="21"/>
                    </w:rPr>
                  </w:pPr>
                  <w:r>
                    <w:rPr>
                      <w:rFonts w:ascii="Times New Roman" w:hAnsi="Times New Roman" w:cs="Times New Roman"/>
                      <w:color w:val="000000"/>
                      <w:szCs w:val="21"/>
                      <w:lang w:bidi="ar"/>
                    </w:rPr>
                    <w:t>/</w:t>
                  </w:r>
                </w:p>
              </w:tc>
            </w:tr>
            <w:tr w:rsidR="00576E1E" w14:paraId="51A316BA" w14:textId="77777777">
              <w:trPr>
                <w:trHeight w:val="397"/>
                <w:jc w:val="center"/>
              </w:trPr>
              <w:tc>
                <w:tcPr>
                  <w:tcW w:w="2414" w:type="dxa"/>
                  <w:tcBorders>
                    <w:top w:val="nil"/>
                    <w:left w:val="single" w:sz="4" w:space="0" w:color="auto"/>
                    <w:bottom w:val="single" w:sz="4" w:space="0" w:color="000000"/>
                    <w:right w:val="single" w:sz="4" w:space="0" w:color="auto"/>
                  </w:tcBorders>
                  <w:vAlign w:val="center"/>
                </w:tcPr>
                <w:p w14:paraId="594F4ED3"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Cr</w:t>
                  </w:r>
                  <w:r>
                    <w:rPr>
                      <w:rFonts w:ascii="Times New Roman" w:hAnsi="Times New Roman" w:cs="Times New Roman"/>
                      <w:szCs w:val="21"/>
                      <w:vertAlign w:val="superscript"/>
                      <w:lang w:bidi="ar"/>
                    </w:rPr>
                    <w:t>6+</w:t>
                  </w: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1029" w:type="dxa"/>
                  <w:tcBorders>
                    <w:top w:val="nil"/>
                    <w:left w:val="single" w:sz="4" w:space="0" w:color="000000"/>
                    <w:bottom w:val="single" w:sz="4" w:space="0" w:color="000000"/>
                    <w:right w:val="single" w:sz="4" w:space="0" w:color="000000"/>
                  </w:tcBorders>
                  <w:vAlign w:val="center"/>
                </w:tcPr>
                <w:p w14:paraId="528FE7AB"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ND</w:t>
                  </w:r>
                </w:p>
              </w:tc>
              <w:tc>
                <w:tcPr>
                  <w:tcW w:w="1030" w:type="dxa"/>
                  <w:tcBorders>
                    <w:top w:val="nil"/>
                    <w:left w:val="single" w:sz="4" w:space="0" w:color="000000"/>
                    <w:bottom w:val="single" w:sz="4" w:space="0" w:color="000000"/>
                    <w:right w:val="single" w:sz="4" w:space="0" w:color="000000"/>
                  </w:tcBorders>
                  <w:vAlign w:val="center"/>
                </w:tcPr>
                <w:p w14:paraId="75B75DFD"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ND</w:t>
                  </w:r>
                </w:p>
              </w:tc>
              <w:tc>
                <w:tcPr>
                  <w:tcW w:w="1029" w:type="dxa"/>
                  <w:tcBorders>
                    <w:top w:val="nil"/>
                    <w:left w:val="single" w:sz="4" w:space="0" w:color="000000"/>
                    <w:bottom w:val="single" w:sz="4" w:space="0" w:color="000000"/>
                    <w:right w:val="single" w:sz="4" w:space="0" w:color="000000"/>
                  </w:tcBorders>
                  <w:vAlign w:val="center"/>
                </w:tcPr>
                <w:p w14:paraId="169DAF12"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ND</w:t>
                  </w:r>
                </w:p>
              </w:tc>
              <w:tc>
                <w:tcPr>
                  <w:tcW w:w="1032" w:type="dxa"/>
                  <w:tcBorders>
                    <w:top w:val="nil"/>
                    <w:left w:val="single" w:sz="4" w:space="0" w:color="000000"/>
                    <w:bottom w:val="single" w:sz="4" w:space="0" w:color="000000"/>
                    <w:right w:val="double" w:sz="4" w:space="0" w:color="auto"/>
                  </w:tcBorders>
                  <w:vAlign w:val="center"/>
                </w:tcPr>
                <w:p w14:paraId="3A51F844"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ND</w:t>
                  </w:r>
                </w:p>
              </w:tc>
              <w:tc>
                <w:tcPr>
                  <w:tcW w:w="1695" w:type="dxa"/>
                  <w:tcBorders>
                    <w:top w:val="nil"/>
                    <w:left w:val="double" w:sz="4" w:space="0" w:color="auto"/>
                    <w:bottom w:val="single" w:sz="4" w:space="0" w:color="000000"/>
                    <w:right w:val="single" w:sz="4" w:space="0" w:color="auto"/>
                  </w:tcBorders>
                  <w:vAlign w:val="center"/>
                </w:tcPr>
                <w:p w14:paraId="75AE216A" w14:textId="77777777" w:rsidR="00576E1E" w:rsidRDefault="004325BC">
                  <w:pPr>
                    <w:jc w:val="center"/>
                    <w:rPr>
                      <w:rFonts w:ascii="Times New Roman" w:hAnsi="Times New Roman" w:cs="Times New Roman"/>
                      <w:szCs w:val="21"/>
                    </w:rPr>
                  </w:pPr>
                  <w:r>
                    <w:rPr>
                      <w:rFonts w:ascii="Times New Roman" w:hAnsi="Times New Roman" w:cs="Times New Roman"/>
                      <w:color w:val="000000"/>
                      <w:szCs w:val="21"/>
                      <w:lang w:bidi="ar"/>
                    </w:rPr>
                    <w:t>/</w:t>
                  </w:r>
                </w:p>
              </w:tc>
              <w:tc>
                <w:tcPr>
                  <w:tcW w:w="1122" w:type="dxa"/>
                  <w:tcBorders>
                    <w:top w:val="nil"/>
                    <w:left w:val="single" w:sz="4" w:space="0" w:color="auto"/>
                    <w:bottom w:val="single" w:sz="4" w:space="0" w:color="000000"/>
                    <w:right w:val="single" w:sz="4" w:space="0" w:color="auto"/>
                  </w:tcBorders>
                  <w:vAlign w:val="center"/>
                </w:tcPr>
                <w:p w14:paraId="3444E21C" w14:textId="77777777" w:rsidR="00576E1E" w:rsidRDefault="004325BC">
                  <w:pPr>
                    <w:jc w:val="center"/>
                    <w:rPr>
                      <w:rFonts w:ascii="Times New Roman" w:hAnsi="Times New Roman" w:cs="Times New Roman"/>
                      <w:szCs w:val="21"/>
                    </w:rPr>
                  </w:pPr>
                  <w:r>
                    <w:rPr>
                      <w:rFonts w:ascii="Times New Roman" w:hAnsi="Times New Roman" w:cs="Times New Roman"/>
                      <w:szCs w:val="21"/>
                      <w:lang w:bidi="ar"/>
                    </w:rPr>
                    <w:t>0.05</w:t>
                  </w:r>
                </w:p>
              </w:tc>
            </w:tr>
            <w:tr w:rsidR="00576E1E" w14:paraId="66C32FD4" w14:textId="77777777">
              <w:trPr>
                <w:trHeight w:val="397"/>
                <w:jc w:val="center"/>
              </w:trPr>
              <w:tc>
                <w:tcPr>
                  <w:tcW w:w="2414" w:type="dxa"/>
                  <w:tcBorders>
                    <w:left w:val="single" w:sz="4" w:space="0" w:color="auto"/>
                    <w:bottom w:val="single" w:sz="4" w:space="0" w:color="000000"/>
                    <w:right w:val="single" w:sz="4" w:space="0" w:color="auto"/>
                  </w:tcBorders>
                  <w:vAlign w:val="center"/>
                </w:tcPr>
                <w:p w14:paraId="78ABAD24"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氨氮（</w:t>
                  </w:r>
                  <w:r>
                    <w:rPr>
                      <w:rFonts w:ascii="Times New Roman" w:hAnsi="Times New Roman" w:cs="Times New Roman"/>
                      <w:szCs w:val="21"/>
                      <w:lang w:bidi="ar"/>
                    </w:rPr>
                    <w:t>mg/L</w:t>
                  </w:r>
                  <w:r>
                    <w:rPr>
                      <w:rFonts w:ascii="Times New Roman" w:hAnsi="Times New Roman" w:cs="Times New Roman"/>
                      <w:szCs w:val="21"/>
                      <w:lang w:bidi="ar"/>
                    </w:rPr>
                    <w:t>）</w:t>
                  </w:r>
                </w:p>
              </w:tc>
              <w:tc>
                <w:tcPr>
                  <w:tcW w:w="1029" w:type="dxa"/>
                  <w:tcBorders>
                    <w:top w:val="nil"/>
                    <w:left w:val="single" w:sz="4" w:space="0" w:color="000000"/>
                    <w:bottom w:val="single" w:sz="4" w:space="0" w:color="000000"/>
                    <w:right w:val="single" w:sz="4" w:space="0" w:color="000000"/>
                  </w:tcBorders>
                  <w:vAlign w:val="center"/>
                </w:tcPr>
                <w:p w14:paraId="6D1E3A88"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szCs w:val="21"/>
                    </w:rPr>
                    <w:t xml:space="preserve">2.93 </w:t>
                  </w:r>
                </w:p>
              </w:tc>
              <w:tc>
                <w:tcPr>
                  <w:tcW w:w="1030" w:type="dxa"/>
                  <w:tcBorders>
                    <w:top w:val="nil"/>
                    <w:left w:val="single" w:sz="4" w:space="0" w:color="000000"/>
                    <w:bottom w:val="single" w:sz="4" w:space="0" w:color="000000"/>
                    <w:right w:val="single" w:sz="4" w:space="0" w:color="000000"/>
                  </w:tcBorders>
                  <w:vAlign w:val="center"/>
                </w:tcPr>
                <w:p w14:paraId="3BB8685F"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3.31 </w:t>
                  </w:r>
                </w:p>
              </w:tc>
              <w:tc>
                <w:tcPr>
                  <w:tcW w:w="1029" w:type="dxa"/>
                  <w:tcBorders>
                    <w:top w:val="nil"/>
                    <w:left w:val="single" w:sz="4" w:space="0" w:color="000000"/>
                    <w:bottom w:val="single" w:sz="4" w:space="0" w:color="000000"/>
                    <w:right w:val="single" w:sz="4" w:space="0" w:color="000000"/>
                  </w:tcBorders>
                  <w:vAlign w:val="center"/>
                </w:tcPr>
                <w:p w14:paraId="2C88CCD2"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4.32 </w:t>
                  </w:r>
                </w:p>
              </w:tc>
              <w:tc>
                <w:tcPr>
                  <w:tcW w:w="1032" w:type="dxa"/>
                  <w:tcBorders>
                    <w:top w:val="nil"/>
                    <w:left w:val="single" w:sz="4" w:space="0" w:color="000000"/>
                    <w:bottom w:val="single" w:sz="4" w:space="0" w:color="000000"/>
                    <w:right w:val="double" w:sz="4" w:space="0" w:color="auto"/>
                  </w:tcBorders>
                  <w:vAlign w:val="center"/>
                </w:tcPr>
                <w:p w14:paraId="172652A2"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4.88 </w:t>
                  </w:r>
                </w:p>
              </w:tc>
              <w:tc>
                <w:tcPr>
                  <w:tcW w:w="1695" w:type="dxa"/>
                  <w:tcBorders>
                    <w:left w:val="double" w:sz="4" w:space="0" w:color="auto"/>
                    <w:bottom w:val="single" w:sz="4" w:space="0" w:color="000000"/>
                    <w:right w:val="single" w:sz="4" w:space="0" w:color="auto"/>
                  </w:tcBorders>
                  <w:vAlign w:val="center"/>
                </w:tcPr>
                <w:p w14:paraId="343CC920" w14:textId="77777777" w:rsidR="00576E1E" w:rsidRDefault="004325BC">
                  <w:pPr>
                    <w:jc w:val="center"/>
                    <w:rPr>
                      <w:rFonts w:ascii="Times New Roman" w:hAnsi="Times New Roman" w:cs="Times New Roman"/>
                      <w:szCs w:val="21"/>
                    </w:rPr>
                  </w:pPr>
                  <w:r>
                    <w:rPr>
                      <w:rFonts w:ascii="Times New Roman" w:hAnsi="Times New Roman" w:cs="Times New Roman"/>
                      <w:color w:val="000000"/>
                      <w:szCs w:val="21"/>
                      <w:lang w:bidi="ar"/>
                    </w:rPr>
                    <w:t>/</w:t>
                  </w:r>
                </w:p>
              </w:tc>
              <w:tc>
                <w:tcPr>
                  <w:tcW w:w="1122" w:type="dxa"/>
                  <w:tcBorders>
                    <w:left w:val="single" w:sz="4" w:space="0" w:color="auto"/>
                    <w:bottom w:val="single" w:sz="4" w:space="0" w:color="000000"/>
                    <w:right w:val="single" w:sz="4" w:space="0" w:color="auto"/>
                  </w:tcBorders>
                  <w:vAlign w:val="center"/>
                </w:tcPr>
                <w:p w14:paraId="1AFC93EA" w14:textId="77777777" w:rsidR="00576E1E" w:rsidRDefault="004325BC">
                  <w:pPr>
                    <w:jc w:val="center"/>
                    <w:rPr>
                      <w:rFonts w:ascii="Times New Roman" w:hAnsi="Times New Roman" w:cs="Times New Roman"/>
                      <w:szCs w:val="21"/>
                      <w:lang w:bidi="ar"/>
                    </w:rPr>
                  </w:pPr>
                  <w:r>
                    <w:rPr>
                      <w:rFonts w:ascii="Times New Roman" w:hAnsi="Times New Roman" w:cs="Times New Roman"/>
                      <w:szCs w:val="21"/>
                      <w:lang w:bidi="ar"/>
                    </w:rPr>
                    <w:t>0.50</w:t>
                  </w:r>
                </w:p>
              </w:tc>
            </w:tr>
            <w:tr w:rsidR="00576E1E" w14:paraId="6FE37C6B" w14:textId="77777777">
              <w:trPr>
                <w:trHeight w:val="397"/>
                <w:jc w:val="center"/>
              </w:trPr>
              <w:tc>
                <w:tcPr>
                  <w:tcW w:w="2414" w:type="dxa"/>
                  <w:tcBorders>
                    <w:left w:val="single" w:sz="4" w:space="0" w:color="auto"/>
                    <w:bottom w:val="single" w:sz="4" w:space="0" w:color="000000"/>
                    <w:right w:val="single" w:sz="4" w:space="0" w:color="auto"/>
                  </w:tcBorders>
                  <w:vAlign w:val="center"/>
                </w:tcPr>
                <w:p w14:paraId="690EBE37"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NO</w:t>
                  </w:r>
                  <w:r>
                    <w:rPr>
                      <w:rFonts w:ascii="Times New Roman" w:hAnsi="Times New Roman" w:cs="Times New Roman"/>
                      <w:szCs w:val="21"/>
                      <w:vertAlign w:val="subscript"/>
                      <w:lang w:bidi="ar"/>
                    </w:rPr>
                    <w:t>3</w:t>
                  </w:r>
                  <w:r>
                    <w:rPr>
                      <w:rFonts w:ascii="Times New Roman" w:hAnsi="Times New Roman" w:cs="Times New Roman"/>
                      <w:szCs w:val="21"/>
                      <w:vertAlign w:val="superscript"/>
                      <w:lang w:bidi="ar"/>
                    </w:rPr>
                    <w:t>-</w:t>
                  </w: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1029" w:type="dxa"/>
                  <w:tcBorders>
                    <w:top w:val="nil"/>
                    <w:left w:val="single" w:sz="4" w:space="0" w:color="000000"/>
                    <w:bottom w:val="single" w:sz="4" w:space="0" w:color="000000"/>
                    <w:right w:val="single" w:sz="4" w:space="0" w:color="000000"/>
                  </w:tcBorders>
                  <w:vAlign w:val="center"/>
                </w:tcPr>
                <w:p w14:paraId="75A43AE4"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szCs w:val="21"/>
                    </w:rPr>
                    <w:t xml:space="preserve">0.73 </w:t>
                  </w:r>
                </w:p>
              </w:tc>
              <w:tc>
                <w:tcPr>
                  <w:tcW w:w="1030" w:type="dxa"/>
                  <w:tcBorders>
                    <w:top w:val="nil"/>
                    <w:left w:val="single" w:sz="4" w:space="0" w:color="000000"/>
                    <w:bottom w:val="single" w:sz="4" w:space="0" w:color="000000"/>
                    <w:right w:val="single" w:sz="4" w:space="0" w:color="000000"/>
                  </w:tcBorders>
                  <w:vAlign w:val="center"/>
                </w:tcPr>
                <w:p w14:paraId="387420C9"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0.87 </w:t>
                  </w:r>
                </w:p>
              </w:tc>
              <w:tc>
                <w:tcPr>
                  <w:tcW w:w="1029" w:type="dxa"/>
                  <w:tcBorders>
                    <w:top w:val="nil"/>
                    <w:left w:val="single" w:sz="4" w:space="0" w:color="000000"/>
                    <w:bottom w:val="single" w:sz="4" w:space="0" w:color="000000"/>
                    <w:right w:val="single" w:sz="4" w:space="0" w:color="000000"/>
                  </w:tcBorders>
                  <w:vAlign w:val="center"/>
                </w:tcPr>
                <w:p w14:paraId="5A1A7E7C"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0.62 </w:t>
                  </w:r>
                </w:p>
              </w:tc>
              <w:tc>
                <w:tcPr>
                  <w:tcW w:w="1032" w:type="dxa"/>
                  <w:tcBorders>
                    <w:top w:val="nil"/>
                    <w:left w:val="single" w:sz="4" w:space="0" w:color="000000"/>
                    <w:bottom w:val="single" w:sz="4" w:space="0" w:color="000000"/>
                    <w:right w:val="double" w:sz="4" w:space="0" w:color="auto"/>
                  </w:tcBorders>
                  <w:vAlign w:val="center"/>
                </w:tcPr>
                <w:p w14:paraId="45732F1E"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0.56 </w:t>
                  </w:r>
                </w:p>
              </w:tc>
              <w:tc>
                <w:tcPr>
                  <w:tcW w:w="1695" w:type="dxa"/>
                  <w:tcBorders>
                    <w:left w:val="double" w:sz="4" w:space="0" w:color="auto"/>
                    <w:bottom w:val="single" w:sz="4" w:space="0" w:color="000000"/>
                    <w:right w:val="single" w:sz="4" w:space="0" w:color="auto"/>
                  </w:tcBorders>
                  <w:vAlign w:val="center"/>
                </w:tcPr>
                <w:p w14:paraId="6EE36418" w14:textId="77777777" w:rsidR="00576E1E" w:rsidRDefault="004325BC">
                  <w:pPr>
                    <w:jc w:val="center"/>
                    <w:rPr>
                      <w:rFonts w:ascii="Times New Roman" w:hAnsi="Times New Roman" w:cs="Times New Roman"/>
                      <w:szCs w:val="21"/>
                    </w:rPr>
                  </w:pPr>
                  <w:r>
                    <w:rPr>
                      <w:rFonts w:ascii="Times New Roman" w:hAnsi="Times New Roman" w:cs="Times New Roman"/>
                      <w:color w:val="000000"/>
                      <w:szCs w:val="21"/>
                      <w:lang w:bidi="ar"/>
                    </w:rPr>
                    <w:t>/</w:t>
                  </w:r>
                </w:p>
              </w:tc>
              <w:tc>
                <w:tcPr>
                  <w:tcW w:w="1122" w:type="dxa"/>
                  <w:tcBorders>
                    <w:left w:val="single" w:sz="4" w:space="0" w:color="auto"/>
                    <w:bottom w:val="single" w:sz="4" w:space="0" w:color="000000"/>
                    <w:right w:val="single" w:sz="4" w:space="0" w:color="auto"/>
                  </w:tcBorders>
                  <w:vAlign w:val="center"/>
                </w:tcPr>
                <w:p w14:paraId="2483D086" w14:textId="77777777" w:rsidR="00576E1E" w:rsidRDefault="004325BC">
                  <w:pPr>
                    <w:jc w:val="center"/>
                    <w:rPr>
                      <w:rFonts w:ascii="Times New Roman" w:hAnsi="Times New Roman" w:cs="Times New Roman"/>
                      <w:szCs w:val="21"/>
                      <w:lang w:bidi="ar"/>
                    </w:rPr>
                  </w:pPr>
                  <w:r>
                    <w:rPr>
                      <w:rFonts w:ascii="Times New Roman" w:hAnsi="Times New Roman" w:cs="Times New Roman"/>
                      <w:szCs w:val="21"/>
                      <w:lang w:bidi="ar"/>
                    </w:rPr>
                    <w:t>20.0</w:t>
                  </w:r>
                </w:p>
              </w:tc>
            </w:tr>
            <w:tr w:rsidR="00576E1E" w14:paraId="221AEC0A" w14:textId="77777777">
              <w:trPr>
                <w:trHeight w:val="397"/>
                <w:jc w:val="center"/>
              </w:trPr>
              <w:tc>
                <w:tcPr>
                  <w:tcW w:w="2414" w:type="dxa"/>
                  <w:tcBorders>
                    <w:top w:val="nil"/>
                    <w:left w:val="single" w:sz="4" w:space="0" w:color="auto"/>
                    <w:bottom w:val="single" w:sz="4" w:space="0" w:color="000000"/>
                    <w:right w:val="single" w:sz="4" w:space="0" w:color="auto"/>
                  </w:tcBorders>
                  <w:vAlign w:val="center"/>
                </w:tcPr>
                <w:p w14:paraId="0529099D"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NO</w:t>
                  </w:r>
                  <w:r>
                    <w:rPr>
                      <w:rFonts w:ascii="Times New Roman" w:hAnsi="Times New Roman" w:cs="Times New Roman"/>
                      <w:szCs w:val="21"/>
                      <w:vertAlign w:val="subscript"/>
                      <w:lang w:bidi="ar"/>
                    </w:rPr>
                    <w:t>2</w:t>
                  </w:r>
                  <w:r>
                    <w:rPr>
                      <w:rFonts w:ascii="Times New Roman" w:hAnsi="Times New Roman" w:cs="Times New Roman"/>
                      <w:szCs w:val="21"/>
                      <w:vertAlign w:val="superscript"/>
                      <w:lang w:bidi="ar"/>
                    </w:rPr>
                    <w:t>-</w:t>
                  </w: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1029" w:type="dxa"/>
                  <w:tcBorders>
                    <w:top w:val="nil"/>
                    <w:left w:val="single" w:sz="4" w:space="0" w:color="000000"/>
                    <w:bottom w:val="single" w:sz="4" w:space="0" w:color="000000"/>
                    <w:right w:val="single" w:sz="4" w:space="0" w:color="000000"/>
                  </w:tcBorders>
                  <w:vAlign w:val="center"/>
                </w:tcPr>
                <w:p w14:paraId="12627F84"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ND</w:t>
                  </w:r>
                </w:p>
              </w:tc>
              <w:tc>
                <w:tcPr>
                  <w:tcW w:w="1030" w:type="dxa"/>
                  <w:tcBorders>
                    <w:top w:val="nil"/>
                    <w:left w:val="single" w:sz="4" w:space="0" w:color="000000"/>
                    <w:bottom w:val="single" w:sz="4" w:space="0" w:color="000000"/>
                    <w:right w:val="single" w:sz="4" w:space="0" w:color="000000"/>
                  </w:tcBorders>
                  <w:vAlign w:val="center"/>
                </w:tcPr>
                <w:p w14:paraId="67C29642"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ND</w:t>
                  </w:r>
                </w:p>
              </w:tc>
              <w:tc>
                <w:tcPr>
                  <w:tcW w:w="1029" w:type="dxa"/>
                  <w:tcBorders>
                    <w:top w:val="nil"/>
                    <w:left w:val="single" w:sz="4" w:space="0" w:color="000000"/>
                    <w:bottom w:val="single" w:sz="4" w:space="0" w:color="000000"/>
                    <w:right w:val="single" w:sz="4" w:space="0" w:color="000000"/>
                  </w:tcBorders>
                  <w:vAlign w:val="center"/>
                </w:tcPr>
                <w:p w14:paraId="2F0B61BB"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ND</w:t>
                  </w:r>
                </w:p>
              </w:tc>
              <w:tc>
                <w:tcPr>
                  <w:tcW w:w="1032" w:type="dxa"/>
                  <w:tcBorders>
                    <w:top w:val="nil"/>
                    <w:left w:val="single" w:sz="4" w:space="0" w:color="000000"/>
                    <w:bottom w:val="single" w:sz="4" w:space="0" w:color="000000"/>
                    <w:right w:val="double" w:sz="4" w:space="0" w:color="auto"/>
                  </w:tcBorders>
                  <w:vAlign w:val="center"/>
                </w:tcPr>
                <w:p w14:paraId="62B11128"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ND</w:t>
                  </w:r>
                </w:p>
              </w:tc>
              <w:tc>
                <w:tcPr>
                  <w:tcW w:w="1695" w:type="dxa"/>
                  <w:tcBorders>
                    <w:top w:val="nil"/>
                    <w:left w:val="double" w:sz="4" w:space="0" w:color="auto"/>
                    <w:bottom w:val="single" w:sz="4" w:space="0" w:color="000000"/>
                    <w:right w:val="single" w:sz="4" w:space="0" w:color="auto"/>
                  </w:tcBorders>
                  <w:vAlign w:val="center"/>
                </w:tcPr>
                <w:p w14:paraId="3DEC1DA6" w14:textId="77777777" w:rsidR="00576E1E" w:rsidRDefault="004325BC">
                  <w:pPr>
                    <w:jc w:val="center"/>
                    <w:rPr>
                      <w:rFonts w:ascii="Times New Roman" w:hAnsi="Times New Roman" w:cs="Times New Roman"/>
                      <w:szCs w:val="21"/>
                    </w:rPr>
                  </w:pPr>
                  <w:r>
                    <w:rPr>
                      <w:rFonts w:ascii="Times New Roman" w:hAnsi="Times New Roman" w:cs="Times New Roman"/>
                      <w:color w:val="000000"/>
                      <w:szCs w:val="21"/>
                      <w:lang w:bidi="ar"/>
                    </w:rPr>
                    <w:t>/</w:t>
                  </w:r>
                </w:p>
              </w:tc>
              <w:tc>
                <w:tcPr>
                  <w:tcW w:w="1122" w:type="dxa"/>
                  <w:tcBorders>
                    <w:top w:val="nil"/>
                    <w:left w:val="single" w:sz="4" w:space="0" w:color="auto"/>
                    <w:bottom w:val="single" w:sz="4" w:space="0" w:color="000000"/>
                    <w:right w:val="single" w:sz="4" w:space="0" w:color="auto"/>
                  </w:tcBorders>
                  <w:vAlign w:val="center"/>
                </w:tcPr>
                <w:p w14:paraId="263A3549" w14:textId="77777777" w:rsidR="00576E1E" w:rsidRDefault="004325BC">
                  <w:pPr>
                    <w:jc w:val="center"/>
                    <w:rPr>
                      <w:rFonts w:ascii="Times New Roman" w:hAnsi="Times New Roman" w:cs="Times New Roman"/>
                      <w:szCs w:val="21"/>
                    </w:rPr>
                  </w:pPr>
                  <w:r>
                    <w:rPr>
                      <w:rFonts w:ascii="Times New Roman" w:hAnsi="Times New Roman" w:cs="Times New Roman"/>
                      <w:szCs w:val="21"/>
                      <w:lang w:bidi="ar"/>
                    </w:rPr>
                    <w:t>1.00</w:t>
                  </w:r>
                </w:p>
              </w:tc>
            </w:tr>
            <w:tr w:rsidR="00576E1E" w14:paraId="50EE351A" w14:textId="77777777">
              <w:trPr>
                <w:trHeight w:val="397"/>
                <w:jc w:val="center"/>
              </w:trPr>
              <w:tc>
                <w:tcPr>
                  <w:tcW w:w="2414" w:type="dxa"/>
                  <w:tcBorders>
                    <w:top w:val="nil"/>
                    <w:left w:val="single" w:sz="4" w:space="0" w:color="auto"/>
                    <w:bottom w:val="single" w:sz="4" w:space="0" w:color="000000"/>
                    <w:right w:val="single" w:sz="4" w:space="0" w:color="auto"/>
                  </w:tcBorders>
                  <w:vAlign w:val="center"/>
                </w:tcPr>
                <w:p w14:paraId="7DDE1026"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Cu</w:t>
                  </w:r>
                  <w:r>
                    <w:rPr>
                      <w:rFonts w:ascii="Times New Roman" w:hAnsi="Times New Roman" w:cs="Times New Roman"/>
                      <w:szCs w:val="21"/>
                      <w:lang w:bidi="ar"/>
                    </w:rPr>
                    <w:t>（</w:t>
                  </w:r>
                  <w:r>
                    <w:rPr>
                      <w:rFonts w:ascii="Times New Roman" w:hAnsi="Times New Roman" w:cs="Times New Roman"/>
                      <w:szCs w:val="21"/>
                      <w:lang w:bidi="ar"/>
                    </w:rPr>
                    <w:t>μg/L</w:t>
                  </w:r>
                  <w:r>
                    <w:rPr>
                      <w:rFonts w:ascii="Times New Roman" w:hAnsi="Times New Roman" w:cs="Times New Roman"/>
                      <w:szCs w:val="21"/>
                      <w:lang w:bidi="ar"/>
                    </w:rPr>
                    <w:t>）</w:t>
                  </w:r>
                </w:p>
              </w:tc>
              <w:tc>
                <w:tcPr>
                  <w:tcW w:w="1029" w:type="dxa"/>
                  <w:tcBorders>
                    <w:top w:val="nil"/>
                    <w:left w:val="single" w:sz="4" w:space="0" w:color="000000"/>
                    <w:bottom w:val="single" w:sz="4" w:space="0" w:color="000000"/>
                    <w:right w:val="single" w:sz="4" w:space="0" w:color="000000"/>
                  </w:tcBorders>
                  <w:vAlign w:val="center"/>
                </w:tcPr>
                <w:p w14:paraId="4B1E7DD0"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szCs w:val="21"/>
                    </w:rPr>
                    <w:t xml:space="preserve">2.48 </w:t>
                  </w:r>
                </w:p>
              </w:tc>
              <w:tc>
                <w:tcPr>
                  <w:tcW w:w="1030" w:type="dxa"/>
                  <w:tcBorders>
                    <w:top w:val="nil"/>
                    <w:left w:val="single" w:sz="4" w:space="0" w:color="000000"/>
                    <w:bottom w:val="single" w:sz="4" w:space="0" w:color="000000"/>
                    <w:right w:val="single" w:sz="4" w:space="0" w:color="000000"/>
                  </w:tcBorders>
                  <w:vAlign w:val="center"/>
                </w:tcPr>
                <w:p w14:paraId="6BCD5FB7"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2.24 </w:t>
                  </w:r>
                </w:p>
              </w:tc>
              <w:tc>
                <w:tcPr>
                  <w:tcW w:w="1029" w:type="dxa"/>
                  <w:tcBorders>
                    <w:top w:val="nil"/>
                    <w:left w:val="single" w:sz="4" w:space="0" w:color="000000"/>
                    <w:bottom w:val="single" w:sz="4" w:space="0" w:color="000000"/>
                    <w:right w:val="single" w:sz="4" w:space="0" w:color="000000"/>
                  </w:tcBorders>
                  <w:vAlign w:val="center"/>
                </w:tcPr>
                <w:p w14:paraId="40DDD070"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1.18 </w:t>
                  </w:r>
                </w:p>
              </w:tc>
              <w:tc>
                <w:tcPr>
                  <w:tcW w:w="1032" w:type="dxa"/>
                  <w:tcBorders>
                    <w:top w:val="nil"/>
                    <w:left w:val="single" w:sz="4" w:space="0" w:color="000000"/>
                    <w:bottom w:val="single" w:sz="4" w:space="0" w:color="000000"/>
                    <w:right w:val="double" w:sz="4" w:space="0" w:color="auto"/>
                  </w:tcBorders>
                  <w:vAlign w:val="center"/>
                </w:tcPr>
                <w:p w14:paraId="18923454"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1.14 </w:t>
                  </w:r>
                </w:p>
              </w:tc>
              <w:tc>
                <w:tcPr>
                  <w:tcW w:w="1695" w:type="dxa"/>
                  <w:tcBorders>
                    <w:top w:val="nil"/>
                    <w:left w:val="double" w:sz="4" w:space="0" w:color="auto"/>
                    <w:bottom w:val="single" w:sz="4" w:space="0" w:color="000000"/>
                    <w:right w:val="single" w:sz="4" w:space="0" w:color="auto"/>
                  </w:tcBorders>
                  <w:vAlign w:val="center"/>
                </w:tcPr>
                <w:p w14:paraId="3BEE339D" w14:textId="77777777" w:rsidR="00576E1E" w:rsidRDefault="004325BC">
                  <w:pPr>
                    <w:jc w:val="center"/>
                    <w:rPr>
                      <w:rFonts w:ascii="Times New Roman" w:hAnsi="Times New Roman" w:cs="Times New Roman"/>
                      <w:szCs w:val="21"/>
                    </w:rPr>
                  </w:pPr>
                  <w:r>
                    <w:rPr>
                      <w:rFonts w:ascii="Times New Roman" w:hAnsi="Times New Roman" w:cs="Times New Roman"/>
                      <w:color w:val="000000"/>
                      <w:szCs w:val="21"/>
                      <w:lang w:bidi="ar"/>
                    </w:rPr>
                    <w:t>/</w:t>
                  </w:r>
                </w:p>
              </w:tc>
              <w:tc>
                <w:tcPr>
                  <w:tcW w:w="1122" w:type="dxa"/>
                  <w:tcBorders>
                    <w:top w:val="nil"/>
                    <w:left w:val="single" w:sz="4" w:space="0" w:color="auto"/>
                    <w:bottom w:val="single" w:sz="4" w:space="0" w:color="000000"/>
                    <w:right w:val="single" w:sz="4" w:space="0" w:color="auto"/>
                  </w:tcBorders>
                  <w:vAlign w:val="center"/>
                </w:tcPr>
                <w:p w14:paraId="3C3ED13F"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1000</w:t>
                  </w:r>
                </w:p>
              </w:tc>
            </w:tr>
            <w:tr w:rsidR="00576E1E" w14:paraId="63DD154B" w14:textId="77777777">
              <w:trPr>
                <w:trHeight w:val="397"/>
                <w:jc w:val="center"/>
              </w:trPr>
              <w:tc>
                <w:tcPr>
                  <w:tcW w:w="2414" w:type="dxa"/>
                  <w:tcBorders>
                    <w:top w:val="nil"/>
                    <w:left w:val="single" w:sz="4" w:space="0" w:color="auto"/>
                    <w:bottom w:val="single" w:sz="4" w:space="0" w:color="000000"/>
                    <w:right w:val="single" w:sz="4" w:space="0" w:color="auto"/>
                  </w:tcBorders>
                  <w:vAlign w:val="center"/>
                </w:tcPr>
                <w:p w14:paraId="5D7810C4"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Pb</w:t>
                  </w:r>
                  <w:r>
                    <w:rPr>
                      <w:rFonts w:ascii="Times New Roman" w:hAnsi="Times New Roman" w:cs="Times New Roman"/>
                      <w:szCs w:val="21"/>
                      <w:lang w:bidi="ar"/>
                    </w:rPr>
                    <w:t>（</w:t>
                  </w:r>
                  <w:r>
                    <w:rPr>
                      <w:rFonts w:ascii="Times New Roman" w:hAnsi="Times New Roman" w:cs="Times New Roman"/>
                      <w:szCs w:val="21"/>
                      <w:lang w:bidi="ar"/>
                    </w:rPr>
                    <w:t>μg/L</w:t>
                  </w:r>
                  <w:r>
                    <w:rPr>
                      <w:rFonts w:ascii="Times New Roman" w:hAnsi="Times New Roman" w:cs="Times New Roman"/>
                      <w:szCs w:val="21"/>
                      <w:lang w:bidi="ar"/>
                    </w:rPr>
                    <w:t>）</w:t>
                  </w:r>
                </w:p>
              </w:tc>
              <w:tc>
                <w:tcPr>
                  <w:tcW w:w="1029" w:type="dxa"/>
                  <w:tcBorders>
                    <w:top w:val="nil"/>
                    <w:left w:val="single" w:sz="4" w:space="0" w:color="000000"/>
                    <w:bottom w:val="single" w:sz="4" w:space="0" w:color="000000"/>
                    <w:right w:val="single" w:sz="4" w:space="0" w:color="000000"/>
                  </w:tcBorders>
                  <w:vAlign w:val="center"/>
                </w:tcPr>
                <w:p w14:paraId="622825BD"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szCs w:val="21"/>
                    </w:rPr>
                    <w:t xml:space="preserve">3.91 </w:t>
                  </w:r>
                </w:p>
              </w:tc>
              <w:tc>
                <w:tcPr>
                  <w:tcW w:w="1030" w:type="dxa"/>
                  <w:tcBorders>
                    <w:top w:val="nil"/>
                    <w:left w:val="single" w:sz="4" w:space="0" w:color="000000"/>
                    <w:bottom w:val="single" w:sz="4" w:space="0" w:color="000000"/>
                    <w:right w:val="single" w:sz="4" w:space="0" w:color="000000"/>
                  </w:tcBorders>
                  <w:vAlign w:val="center"/>
                </w:tcPr>
                <w:p w14:paraId="393CAB23"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3.91 </w:t>
                  </w:r>
                </w:p>
              </w:tc>
              <w:tc>
                <w:tcPr>
                  <w:tcW w:w="1029" w:type="dxa"/>
                  <w:tcBorders>
                    <w:top w:val="nil"/>
                    <w:left w:val="single" w:sz="4" w:space="0" w:color="000000"/>
                    <w:bottom w:val="single" w:sz="4" w:space="0" w:color="000000"/>
                    <w:right w:val="single" w:sz="4" w:space="0" w:color="000000"/>
                  </w:tcBorders>
                  <w:vAlign w:val="center"/>
                </w:tcPr>
                <w:p w14:paraId="677E31A2"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38.73 </w:t>
                  </w:r>
                </w:p>
              </w:tc>
              <w:tc>
                <w:tcPr>
                  <w:tcW w:w="1032" w:type="dxa"/>
                  <w:tcBorders>
                    <w:top w:val="nil"/>
                    <w:left w:val="single" w:sz="4" w:space="0" w:color="000000"/>
                    <w:bottom w:val="single" w:sz="4" w:space="0" w:color="000000"/>
                    <w:right w:val="double" w:sz="4" w:space="0" w:color="auto"/>
                  </w:tcBorders>
                  <w:vAlign w:val="center"/>
                </w:tcPr>
                <w:p w14:paraId="6F42FE79"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37.70 </w:t>
                  </w:r>
                </w:p>
              </w:tc>
              <w:tc>
                <w:tcPr>
                  <w:tcW w:w="1695" w:type="dxa"/>
                  <w:tcBorders>
                    <w:top w:val="nil"/>
                    <w:left w:val="double" w:sz="4" w:space="0" w:color="auto"/>
                    <w:bottom w:val="single" w:sz="4" w:space="0" w:color="000000"/>
                    <w:right w:val="single" w:sz="4" w:space="0" w:color="auto"/>
                  </w:tcBorders>
                  <w:vAlign w:val="center"/>
                </w:tcPr>
                <w:p w14:paraId="78295400" w14:textId="77777777" w:rsidR="00576E1E" w:rsidRDefault="004325BC">
                  <w:pPr>
                    <w:jc w:val="center"/>
                    <w:rPr>
                      <w:rFonts w:ascii="Times New Roman" w:hAnsi="Times New Roman" w:cs="Times New Roman"/>
                      <w:szCs w:val="21"/>
                    </w:rPr>
                  </w:pPr>
                  <w:r>
                    <w:rPr>
                      <w:rFonts w:ascii="Times New Roman" w:hAnsi="Times New Roman" w:cs="Times New Roman"/>
                      <w:color w:val="000000"/>
                      <w:szCs w:val="21"/>
                      <w:lang w:bidi="ar"/>
                    </w:rPr>
                    <w:t>/</w:t>
                  </w:r>
                </w:p>
              </w:tc>
              <w:tc>
                <w:tcPr>
                  <w:tcW w:w="1122" w:type="dxa"/>
                  <w:tcBorders>
                    <w:top w:val="nil"/>
                    <w:left w:val="single" w:sz="4" w:space="0" w:color="auto"/>
                    <w:bottom w:val="single" w:sz="4" w:space="0" w:color="000000"/>
                    <w:right w:val="single" w:sz="4" w:space="0" w:color="auto"/>
                  </w:tcBorders>
                  <w:vAlign w:val="center"/>
                </w:tcPr>
                <w:p w14:paraId="64888181"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10</w:t>
                  </w:r>
                </w:p>
              </w:tc>
            </w:tr>
            <w:tr w:rsidR="00576E1E" w14:paraId="49F5F240" w14:textId="77777777">
              <w:trPr>
                <w:trHeight w:val="397"/>
                <w:jc w:val="center"/>
              </w:trPr>
              <w:tc>
                <w:tcPr>
                  <w:tcW w:w="2414" w:type="dxa"/>
                  <w:tcBorders>
                    <w:top w:val="nil"/>
                    <w:left w:val="single" w:sz="4" w:space="0" w:color="auto"/>
                    <w:bottom w:val="single" w:sz="4" w:space="0" w:color="000000"/>
                    <w:right w:val="single" w:sz="4" w:space="0" w:color="auto"/>
                  </w:tcBorders>
                  <w:vAlign w:val="center"/>
                </w:tcPr>
                <w:p w14:paraId="3386B983"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Zn</w:t>
                  </w:r>
                  <w:r>
                    <w:rPr>
                      <w:rFonts w:ascii="Times New Roman" w:hAnsi="Times New Roman" w:cs="Times New Roman"/>
                      <w:szCs w:val="21"/>
                      <w:lang w:bidi="ar"/>
                    </w:rPr>
                    <w:t>（</w:t>
                  </w:r>
                  <w:r>
                    <w:rPr>
                      <w:rFonts w:ascii="Times New Roman" w:hAnsi="Times New Roman" w:cs="Times New Roman"/>
                      <w:szCs w:val="21"/>
                      <w:lang w:bidi="ar"/>
                    </w:rPr>
                    <w:t>μg/L</w:t>
                  </w:r>
                  <w:r>
                    <w:rPr>
                      <w:rFonts w:ascii="Times New Roman" w:hAnsi="Times New Roman" w:cs="Times New Roman"/>
                      <w:szCs w:val="21"/>
                      <w:lang w:bidi="ar"/>
                    </w:rPr>
                    <w:t>）</w:t>
                  </w:r>
                </w:p>
              </w:tc>
              <w:tc>
                <w:tcPr>
                  <w:tcW w:w="1029" w:type="dxa"/>
                  <w:tcBorders>
                    <w:top w:val="nil"/>
                    <w:left w:val="single" w:sz="4" w:space="0" w:color="000000"/>
                    <w:bottom w:val="single" w:sz="4" w:space="0" w:color="000000"/>
                    <w:right w:val="single" w:sz="4" w:space="0" w:color="000000"/>
                  </w:tcBorders>
                  <w:vAlign w:val="center"/>
                </w:tcPr>
                <w:p w14:paraId="52879335"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szCs w:val="21"/>
                    </w:rPr>
                    <w:t xml:space="preserve">15.39 </w:t>
                  </w:r>
                </w:p>
              </w:tc>
              <w:tc>
                <w:tcPr>
                  <w:tcW w:w="1030" w:type="dxa"/>
                  <w:tcBorders>
                    <w:top w:val="nil"/>
                    <w:left w:val="single" w:sz="4" w:space="0" w:color="000000"/>
                    <w:bottom w:val="single" w:sz="4" w:space="0" w:color="000000"/>
                    <w:right w:val="single" w:sz="4" w:space="0" w:color="000000"/>
                  </w:tcBorders>
                  <w:vAlign w:val="center"/>
                </w:tcPr>
                <w:p w14:paraId="36273012"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16.29 </w:t>
                  </w:r>
                </w:p>
              </w:tc>
              <w:tc>
                <w:tcPr>
                  <w:tcW w:w="1029" w:type="dxa"/>
                  <w:tcBorders>
                    <w:top w:val="nil"/>
                    <w:left w:val="single" w:sz="4" w:space="0" w:color="000000"/>
                    <w:bottom w:val="single" w:sz="4" w:space="0" w:color="000000"/>
                    <w:right w:val="single" w:sz="4" w:space="0" w:color="000000"/>
                  </w:tcBorders>
                  <w:vAlign w:val="center"/>
                </w:tcPr>
                <w:p w14:paraId="186BF7E3"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29.35 </w:t>
                  </w:r>
                </w:p>
              </w:tc>
              <w:tc>
                <w:tcPr>
                  <w:tcW w:w="1032" w:type="dxa"/>
                  <w:tcBorders>
                    <w:top w:val="nil"/>
                    <w:left w:val="single" w:sz="4" w:space="0" w:color="000000"/>
                    <w:bottom w:val="single" w:sz="4" w:space="0" w:color="000000"/>
                    <w:right w:val="double" w:sz="4" w:space="0" w:color="auto"/>
                  </w:tcBorders>
                  <w:vAlign w:val="center"/>
                </w:tcPr>
                <w:p w14:paraId="01116EAD"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29.54 </w:t>
                  </w:r>
                </w:p>
              </w:tc>
              <w:tc>
                <w:tcPr>
                  <w:tcW w:w="1695" w:type="dxa"/>
                  <w:tcBorders>
                    <w:top w:val="nil"/>
                    <w:left w:val="double" w:sz="4" w:space="0" w:color="auto"/>
                    <w:bottom w:val="single" w:sz="4" w:space="0" w:color="000000"/>
                    <w:right w:val="single" w:sz="4" w:space="0" w:color="auto"/>
                  </w:tcBorders>
                  <w:vAlign w:val="center"/>
                </w:tcPr>
                <w:p w14:paraId="14CF8099" w14:textId="77777777" w:rsidR="00576E1E" w:rsidRDefault="004325BC">
                  <w:pPr>
                    <w:jc w:val="center"/>
                    <w:rPr>
                      <w:rFonts w:ascii="Times New Roman" w:hAnsi="Times New Roman" w:cs="Times New Roman"/>
                      <w:szCs w:val="21"/>
                    </w:rPr>
                  </w:pPr>
                  <w:r>
                    <w:rPr>
                      <w:rFonts w:ascii="Times New Roman" w:hAnsi="Times New Roman" w:cs="Times New Roman"/>
                      <w:color w:val="000000"/>
                      <w:szCs w:val="21"/>
                      <w:lang w:bidi="ar"/>
                    </w:rPr>
                    <w:t>/</w:t>
                  </w:r>
                </w:p>
              </w:tc>
              <w:tc>
                <w:tcPr>
                  <w:tcW w:w="1122" w:type="dxa"/>
                  <w:tcBorders>
                    <w:top w:val="nil"/>
                    <w:left w:val="single" w:sz="4" w:space="0" w:color="auto"/>
                    <w:bottom w:val="single" w:sz="4" w:space="0" w:color="000000"/>
                    <w:right w:val="single" w:sz="4" w:space="0" w:color="auto"/>
                  </w:tcBorders>
                  <w:vAlign w:val="center"/>
                </w:tcPr>
                <w:p w14:paraId="77852554"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1000</w:t>
                  </w:r>
                </w:p>
              </w:tc>
            </w:tr>
            <w:tr w:rsidR="00576E1E" w14:paraId="5FDB6669" w14:textId="77777777">
              <w:trPr>
                <w:trHeight w:val="397"/>
                <w:jc w:val="center"/>
              </w:trPr>
              <w:tc>
                <w:tcPr>
                  <w:tcW w:w="2414" w:type="dxa"/>
                  <w:tcBorders>
                    <w:left w:val="single" w:sz="4" w:space="0" w:color="auto"/>
                    <w:bottom w:val="single" w:sz="4" w:space="0" w:color="000000"/>
                    <w:right w:val="single" w:sz="4" w:space="0" w:color="auto"/>
                  </w:tcBorders>
                  <w:vAlign w:val="center"/>
                </w:tcPr>
                <w:p w14:paraId="7B5B64AD"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Fe</w:t>
                  </w: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1029" w:type="dxa"/>
                  <w:tcBorders>
                    <w:top w:val="nil"/>
                    <w:left w:val="single" w:sz="4" w:space="0" w:color="000000"/>
                    <w:bottom w:val="single" w:sz="4" w:space="0" w:color="000000"/>
                    <w:right w:val="single" w:sz="4" w:space="0" w:color="000000"/>
                  </w:tcBorders>
                  <w:vAlign w:val="center"/>
                </w:tcPr>
                <w:p w14:paraId="7C324278"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szCs w:val="21"/>
                    </w:rPr>
                    <w:t xml:space="preserve">1.03 </w:t>
                  </w:r>
                </w:p>
              </w:tc>
              <w:tc>
                <w:tcPr>
                  <w:tcW w:w="1030" w:type="dxa"/>
                  <w:tcBorders>
                    <w:top w:val="nil"/>
                    <w:left w:val="single" w:sz="4" w:space="0" w:color="000000"/>
                    <w:bottom w:val="single" w:sz="4" w:space="0" w:color="000000"/>
                    <w:right w:val="single" w:sz="4" w:space="0" w:color="000000"/>
                  </w:tcBorders>
                  <w:vAlign w:val="center"/>
                </w:tcPr>
                <w:p w14:paraId="2F2CFF17"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1.00 </w:t>
                  </w:r>
                </w:p>
              </w:tc>
              <w:tc>
                <w:tcPr>
                  <w:tcW w:w="1029" w:type="dxa"/>
                  <w:tcBorders>
                    <w:top w:val="nil"/>
                    <w:left w:val="single" w:sz="4" w:space="0" w:color="000000"/>
                    <w:bottom w:val="single" w:sz="4" w:space="0" w:color="000000"/>
                    <w:right w:val="single" w:sz="4" w:space="0" w:color="000000"/>
                  </w:tcBorders>
                  <w:vAlign w:val="center"/>
                </w:tcPr>
                <w:p w14:paraId="6C42D4D1"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0.57 </w:t>
                  </w:r>
                </w:p>
              </w:tc>
              <w:tc>
                <w:tcPr>
                  <w:tcW w:w="1032" w:type="dxa"/>
                  <w:tcBorders>
                    <w:top w:val="nil"/>
                    <w:left w:val="single" w:sz="4" w:space="0" w:color="000000"/>
                    <w:bottom w:val="single" w:sz="4" w:space="0" w:color="000000"/>
                    <w:right w:val="double" w:sz="4" w:space="0" w:color="auto"/>
                  </w:tcBorders>
                  <w:vAlign w:val="center"/>
                </w:tcPr>
                <w:p w14:paraId="5AEB505B"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0.49 </w:t>
                  </w:r>
                </w:p>
              </w:tc>
              <w:tc>
                <w:tcPr>
                  <w:tcW w:w="1695" w:type="dxa"/>
                  <w:tcBorders>
                    <w:left w:val="double" w:sz="4" w:space="0" w:color="auto"/>
                    <w:bottom w:val="single" w:sz="4" w:space="0" w:color="000000"/>
                    <w:right w:val="single" w:sz="4" w:space="0" w:color="auto"/>
                  </w:tcBorders>
                  <w:vAlign w:val="center"/>
                </w:tcPr>
                <w:p w14:paraId="1076ABC5" w14:textId="77777777" w:rsidR="00576E1E" w:rsidRDefault="004325BC">
                  <w:pPr>
                    <w:jc w:val="center"/>
                    <w:rPr>
                      <w:rFonts w:ascii="Times New Roman" w:hAnsi="Times New Roman" w:cs="Times New Roman"/>
                      <w:szCs w:val="21"/>
                    </w:rPr>
                  </w:pPr>
                  <w:r>
                    <w:rPr>
                      <w:rFonts w:ascii="Times New Roman" w:hAnsi="Times New Roman" w:cs="Times New Roman"/>
                      <w:color w:val="000000"/>
                      <w:szCs w:val="21"/>
                      <w:lang w:bidi="ar"/>
                    </w:rPr>
                    <w:t>/</w:t>
                  </w:r>
                </w:p>
              </w:tc>
              <w:tc>
                <w:tcPr>
                  <w:tcW w:w="1122" w:type="dxa"/>
                  <w:tcBorders>
                    <w:left w:val="single" w:sz="4" w:space="0" w:color="auto"/>
                    <w:bottom w:val="single" w:sz="4" w:space="0" w:color="000000"/>
                    <w:right w:val="single" w:sz="4" w:space="0" w:color="auto"/>
                  </w:tcBorders>
                  <w:vAlign w:val="center"/>
                </w:tcPr>
                <w:p w14:paraId="33A86FF2" w14:textId="77777777" w:rsidR="00576E1E" w:rsidRDefault="004325BC">
                  <w:pPr>
                    <w:jc w:val="center"/>
                    <w:rPr>
                      <w:rFonts w:ascii="Times New Roman" w:hAnsi="Times New Roman" w:cs="Times New Roman"/>
                      <w:szCs w:val="21"/>
                    </w:rPr>
                  </w:pPr>
                  <w:r>
                    <w:rPr>
                      <w:rFonts w:ascii="Times New Roman" w:hAnsi="Times New Roman" w:cs="Times New Roman"/>
                      <w:szCs w:val="21"/>
                    </w:rPr>
                    <w:t>0.3</w:t>
                  </w:r>
                </w:p>
              </w:tc>
            </w:tr>
            <w:tr w:rsidR="00576E1E" w14:paraId="169AE89D" w14:textId="77777777">
              <w:trPr>
                <w:trHeight w:val="397"/>
                <w:jc w:val="center"/>
              </w:trPr>
              <w:tc>
                <w:tcPr>
                  <w:tcW w:w="2414" w:type="dxa"/>
                  <w:tcBorders>
                    <w:top w:val="nil"/>
                    <w:left w:val="single" w:sz="4" w:space="0" w:color="auto"/>
                    <w:bottom w:val="single" w:sz="4" w:space="0" w:color="000000"/>
                    <w:right w:val="single" w:sz="4" w:space="0" w:color="auto"/>
                  </w:tcBorders>
                  <w:vAlign w:val="center"/>
                </w:tcPr>
                <w:p w14:paraId="7EF4BFA1"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Mn</w:t>
                  </w:r>
                  <w:r>
                    <w:rPr>
                      <w:rFonts w:ascii="Times New Roman" w:hAnsi="Times New Roman" w:cs="Times New Roman"/>
                      <w:szCs w:val="21"/>
                      <w:lang w:bidi="ar"/>
                    </w:rPr>
                    <w:t>（</w:t>
                  </w:r>
                  <w:r>
                    <w:rPr>
                      <w:rFonts w:ascii="Times New Roman" w:hAnsi="Times New Roman" w:cs="Times New Roman"/>
                      <w:szCs w:val="21"/>
                      <w:lang w:bidi="ar"/>
                    </w:rPr>
                    <w:t>μg/L</w:t>
                  </w:r>
                  <w:r>
                    <w:rPr>
                      <w:rFonts w:ascii="Times New Roman" w:hAnsi="Times New Roman" w:cs="Times New Roman"/>
                      <w:szCs w:val="21"/>
                      <w:lang w:bidi="ar"/>
                    </w:rPr>
                    <w:t>）</w:t>
                  </w:r>
                </w:p>
              </w:tc>
              <w:tc>
                <w:tcPr>
                  <w:tcW w:w="1029" w:type="dxa"/>
                  <w:tcBorders>
                    <w:top w:val="nil"/>
                    <w:left w:val="single" w:sz="4" w:space="0" w:color="000000"/>
                    <w:bottom w:val="single" w:sz="4" w:space="0" w:color="000000"/>
                    <w:right w:val="single" w:sz="4" w:space="0" w:color="000000"/>
                  </w:tcBorders>
                  <w:vAlign w:val="center"/>
                </w:tcPr>
                <w:p w14:paraId="0E687C80"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szCs w:val="21"/>
                    </w:rPr>
                    <w:t xml:space="preserve">8.16 </w:t>
                  </w:r>
                </w:p>
              </w:tc>
              <w:tc>
                <w:tcPr>
                  <w:tcW w:w="1030" w:type="dxa"/>
                  <w:tcBorders>
                    <w:top w:val="nil"/>
                    <w:left w:val="single" w:sz="4" w:space="0" w:color="000000"/>
                    <w:bottom w:val="single" w:sz="4" w:space="0" w:color="000000"/>
                    <w:right w:val="single" w:sz="4" w:space="0" w:color="000000"/>
                  </w:tcBorders>
                  <w:vAlign w:val="center"/>
                </w:tcPr>
                <w:p w14:paraId="597CFB76"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8.83 </w:t>
                  </w:r>
                </w:p>
              </w:tc>
              <w:tc>
                <w:tcPr>
                  <w:tcW w:w="1029" w:type="dxa"/>
                  <w:tcBorders>
                    <w:top w:val="nil"/>
                    <w:left w:val="single" w:sz="4" w:space="0" w:color="000000"/>
                    <w:bottom w:val="single" w:sz="4" w:space="0" w:color="000000"/>
                    <w:right w:val="single" w:sz="4" w:space="0" w:color="000000"/>
                  </w:tcBorders>
                  <w:vAlign w:val="center"/>
                </w:tcPr>
                <w:p w14:paraId="2AC7CA37"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1.95 </w:t>
                  </w:r>
                </w:p>
              </w:tc>
              <w:tc>
                <w:tcPr>
                  <w:tcW w:w="1032" w:type="dxa"/>
                  <w:tcBorders>
                    <w:top w:val="nil"/>
                    <w:left w:val="single" w:sz="4" w:space="0" w:color="000000"/>
                    <w:bottom w:val="single" w:sz="4" w:space="0" w:color="000000"/>
                    <w:right w:val="double" w:sz="4" w:space="0" w:color="auto"/>
                  </w:tcBorders>
                  <w:vAlign w:val="center"/>
                </w:tcPr>
                <w:p w14:paraId="4DA56C7B"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2.16 </w:t>
                  </w:r>
                </w:p>
              </w:tc>
              <w:tc>
                <w:tcPr>
                  <w:tcW w:w="1695" w:type="dxa"/>
                  <w:tcBorders>
                    <w:top w:val="nil"/>
                    <w:left w:val="double" w:sz="4" w:space="0" w:color="auto"/>
                    <w:bottom w:val="single" w:sz="4" w:space="0" w:color="000000"/>
                    <w:right w:val="single" w:sz="4" w:space="0" w:color="auto"/>
                  </w:tcBorders>
                  <w:vAlign w:val="center"/>
                </w:tcPr>
                <w:p w14:paraId="5E3F95FB" w14:textId="77777777" w:rsidR="00576E1E" w:rsidRDefault="004325BC">
                  <w:pPr>
                    <w:jc w:val="center"/>
                    <w:rPr>
                      <w:rFonts w:ascii="Times New Roman" w:hAnsi="Times New Roman" w:cs="Times New Roman"/>
                      <w:szCs w:val="21"/>
                    </w:rPr>
                  </w:pPr>
                  <w:r>
                    <w:rPr>
                      <w:rFonts w:ascii="Times New Roman" w:hAnsi="Times New Roman" w:cs="Times New Roman"/>
                      <w:color w:val="000000"/>
                      <w:szCs w:val="21"/>
                      <w:lang w:bidi="ar"/>
                    </w:rPr>
                    <w:t>/</w:t>
                  </w:r>
                </w:p>
              </w:tc>
              <w:tc>
                <w:tcPr>
                  <w:tcW w:w="1122" w:type="dxa"/>
                  <w:tcBorders>
                    <w:top w:val="nil"/>
                    <w:left w:val="single" w:sz="4" w:space="0" w:color="auto"/>
                    <w:bottom w:val="single" w:sz="4" w:space="0" w:color="000000"/>
                    <w:right w:val="single" w:sz="4" w:space="0" w:color="auto"/>
                  </w:tcBorders>
                  <w:vAlign w:val="center"/>
                </w:tcPr>
                <w:p w14:paraId="48699C38"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100</w:t>
                  </w:r>
                </w:p>
              </w:tc>
            </w:tr>
            <w:tr w:rsidR="00576E1E" w14:paraId="76C7DA3A" w14:textId="77777777">
              <w:trPr>
                <w:trHeight w:val="397"/>
                <w:jc w:val="center"/>
              </w:trPr>
              <w:tc>
                <w:tcPr>
                  <w:tcW w:w="2414" w:type="dxa"/>
                  <w:tcBorders>
                    <w:top w:val="nil"/>
                    <w:left w:val="single" w:sz="4" w:space="0" w:color="auto"/>
                    <w:bottom w:val="single" w:sz="4" w:space="0" w:color="000000"/>
                    <w:right w:val="single" w:sz="4" w:space="0" w:color="auto"/>
                  </w:tcBorders>
                  <w:vAlign w:val="center"/>
                </w:tcPr>
                <w:p w14:paraId="4FDA8176"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Mo</w:t>
                  </w:r>
                  <w:r>
                    <w:rPr>
                      <w:rFonts w:ascii="Times New Roman" w:hAnsi="Times New Roman" w:cs="Times New Roman"/>
                      <w:szCs w:val="21"/>
                      <w:lang w:bidi="ar"/>
                    </w:rPr>
                    <w:t>（</w:t>
                  </w:r>
                  <w:r>
                    <w:rPr>
                      <w:rFonts w:ascii="Times New Roman" w:hAnsi="Times New Roman" w:cs="Times New Roman"/>
                      <w:szCs w:val="21"/>
                      <w:lang w:bidi="ar"/>
                    </w:rPr>
                    <w:t>μg/L</w:t>
                  </w:r>
                  <w:r>
                    <w:rPr>
                      <w:rFonts w:ascii="Times New Roman" w:hAnsi="Times New Roman" w:cs="Times New Roman"/>
                      <w:szCs w:val="21"/>
                      <w:lang w:bidi="ar"/>
                    </w:rPr>
                    <w:t>）</w:t>
                  </w:r>
                </w:p>
              </w:tc>
              <w:tc>
                <w:tcPr>
                  <w:tcW w:w="1029" w:type="dxa"/>
                  <w:tcBorders>
                    <w:top w:val="nil"/>
                    <w:left w:val="single" w:sz="4" w:space="0" w:color="000000"/>
                    <w:bottom w:val="single" w:sz="4" w:space="0" w:color="000000"/>
                    <w:right w:val="single" w:sz="4" w:space="0" w:color="000000"/>
                  </w:tcBorders>
                  <w:vAlign w:val="center"/>
                </w:tcPr>
                <w:p w14:paraId="0CA56F13"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251 </w:t>
                  </w:r>
                </w:p>
              </w:tc>
              <w:tc>
                <w:tcPr>
                  <w:tcW w:w="1030" w:type="dxa"/>
                  <w:tcBorders>
                    <w:top w:val="nil"/>
                    <w:left w:val="single" w:sz="4" w:space="0" w:color="000000"/>
                    <w:bottom w:val="single" w:sz="4" w:space="0" w:color="000000"/>
                    <w:right w:val="single" w:sz="4" w:space="0" w:color="000000"/>
                  </w:tcBorders>
                  <w:vAlign w:val="center"/>
                </w:tcPr>
                <w:p w14:paraId="41A2F243"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218 </w:t>
                  </w:r>
                </w:p>
              </w:tc>
              <w:tc>
                <w:tcPr>
                  <w:tcW w:w="1029" w:type="dxa"/>
                  <w:tcBorders>
                    <w:top w:val="nil"/>
                    <w:left w:val="single" w:sz="4" w:space="0" w:color="000000"/>
                    <w:bottom w:val="single" w:sz="4" w:space="0" w:color="000000"/>
                    <w:right w:val="single" w:sz="4" w:space="0" w:color="000000"/>
                  </w:tcBorders>
                  <w:vAlign w:val="center"/>
                </w:tcPr>
                <w:p w14:paraId="2334BD52"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44.06 </w:t>
                  </w:r>
                </w:p>
              </w:tc>
              <w:tc>
                <w:tcPr>
                  <w:tcW w:w="1032" w:type="dxa"/>
                  <w:tcBorders>
                    <w:top w:val="nil"/>
                    <w:left w:val="single" w:sz="4" w:space="0" w:color="000000"/>
                    <w:bottom w:val="single" w:sz="4" w:space="0" w:color="000000"/>
                    <w:right w:val="double" w:sz="4" w:space="0" w:color="auto"/>
                  </w:tcBorders>
                  <w:vAlign w:val="center"/>
                </w:tcPr>
                <w:p w14:paraId="394FC97B"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49.79 </w:t>
                  </w:r>
                </w:p>
              </w:tc>
              <w:tc>
                <w:tcPr>
                  <w:tcW w:w="1695" w:type="dxa"/>
                  <w:tcBorders>
                    <w:top w:val="nil"/>
                    <w:left w:val="double" w:sz="4" w:space="0" w:color="auto"/>
                    <w:bottom w:val="single" w:sz="4" w:space="0" w:color="000000"/>
                    <w:right w:val="single" w:sz="4" w:space="0" w:color="auto"/>
                  </w:tcBorders>
                  <w:vAlign w:val="center"/>
                </w:tcPr>
                <w:p w14:paraId="44F15398" w14:textId="77777777" w:rsidR="00576E1E" w:rsidRDefault="004325BC">
                  <w:pPr>
                    <w:jc w:val="center"/>
                    <w:rPr>
                      <w:rFonts w:ascii="Times New Roman" w:hAnsi="Times New Roman" w:cs="Times New Roman"/>
                      <w:szCs w:val="21"/>
                    </w:rPr>
                  </w:pPr>
                  <w:r>
                    <w:rPr>
                      <w:rFonts w:ascii="Times New Roman" w:hAnsi="Times New Roman" w:cs="Times New Roman"/>
                      <w:color w:val="000000"/>
                      <w:szCs w:val="21"/>
                      <w:lang w:bidi="ar"/>
                    </w:rPr>
                    <w:t>/</w:t>
                  </w:r>
                </w:p>
              </w:tc>
              <w:tc>
                <w:tcPr>
                  <w:tcW w:w="1122" w:type="dxa"/>
                  <w:tcBorders>
                    <w:top w:val="nil"/>
                    <w:left w:val="single" w:sz="4" w:space="0" w:color="auto"/>
                    <w:bottom w:val="single" w:sz="4" w:space="0" w:color="000000"/>
                    <w:right w:val="single" w:sz="4" w:space="0" w:color="auto"/>
                  </w:tcBorders>
                  <w:vAlign w:val="center"/>
                </w:tcPr>
                <w:p w14:paraId="7920B4DF"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70</w:t>
                  </w:r>
                </w:p>
              </w:tc>
            </w:tr>
            <w:tr w:rsidR="00576E1E" w14:paraId="30E518F7" w14:textId="77777777">
              <w:trPr>
                <w:trHeight w:val="397"/>
                <w:jc w:val="center"/>
              </w:trPr>
              <w:tc>
                <w:tcPr>
                  <w:tcW w:w="2414" w:type="dxa"/>
                  <w:tcBorders>
                    <w:top w:val="single" w:sz="4" w:space="0" w:color="000000"/>
                    <w:left w:val="single" w:sz="4" w:space="0" w:color="auto"/>
                    <w:bottom w:val="nil"/>
                    <w:right w:val="single" w:sz="4" w:space="0" w:color="auto"/>
                  </w:tcBorders>
                  <w:vAlign w:val="center"/>
                </w:tcPr>
                <w:p w14:paraId="6C0BCFCA"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Cd</w:t>
                  </w:r>
                  <w:r>
                    <w:rPr>
                      <w:rFonts w:ascii="Times New Roman" w:hAnsi="Times New Roman" w:cs="Times New Roman"/>
                      <w:szCs w:val="21"/>
                      <w:lang w:bidi="ar"/>
                    </w:rPr>
                    <w:t>（</w:t>
                  </w:r>
                  <w:r>
                    <w:rPr>
                      <w:rFonts w:ascii="Times New Roman" w:hAnsi="Times New Roman" w:cs="Times New Roman"/>
                      <w:szCs w:val="21"/>
                      <w:lang w:bidi="ar"/>
                    </w:rPr>
                    <w:t>μg/L</w:t>
                  </w:r>
                  <w:r>
                    <w:rPr>
                      <w:rFonts w:ascii="Times New Roman" w:hAnsi="Times New Roman" w:cs="Times New Roman"/>
                      <w:szCs w:val="21"/>
                      <w:lang w:bidi="ar"/>
                    </w:rPr>
                    <w:t>）</w:t>
                  </w:r>
                </w:p>
              </w:tc>
              <w:tc>
                <w:tcPr>
                  <w:tcW w:w="1029" w:type="dxa"/>
                  <w:tcBorders>
                    <w:top w:val="single" w:sz="4" w:space="0" w:color="000000"/>
                    <w:left w:val="single" w:sz="4" w:space="0" w:color="000000"/>
                    <w:bottom w:val="nil"/>
                    <w:right w:val="single" w:sz="4" w:space="0" w:color="000000"/>
                  </w:tcBorders>
                  <w:vAlign w:val="center"/>
                </w:tcPr>
                <w:p w14:paraId="1C2F67CE"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szCs w:val="21"/>
                    </w:rPr>
                    <w:t xml:space="preserve">0.17 </w:t>
                  </w:r>
                </w:p>
              </w:tc>
              <w:tc>
                <w:tcPr>
                  <w:tcW w:w="1030" w:type="dxa"/>
                  <w:tcBorders>
                    <w:top w:val="single" w:sz="4" w:space="0" w:color="000000"/>
                    <w:left w:val="single" w:sz="4" w:space="0" w:color="000000"/>
                    <w:bottom w:val="single" w:sz="4" w:space="0" w:color="000000"/>
                    <w:right w:val="single" w:sz="4" w:space="0" w:color="000000"/>
                  </w:tcBorders>
                  <w:vAlign w:val="center"/>
                </w:tcPr>
                <w:p w14:paraId="61AE0135"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0.17 </w:t>
                  </w:r>
                </w:p>
              </w:tc>
              <w:tc>
                <w:tcPr>
                  <w:tcW w:w="1029" w:type="dxa"/>
                  <w:tcBorders>
                    <w:top w:val="single" w:sz="4" w:space="0" w:color="000000"/>
                    <w:left w:val="single" w:sz="4" w:space="0" w:color="000000"/>
                    <w:bottom w:val="single" w:sz="4" w:space="0" w:color="000000"/>
                    <w:right w:val="single" w:sz="4" w:space="0" w:color="000000"/>
                  </w:tcBorders>
                  <w:vAlign w:val="center"/>
                </w:tcPr>
                <w:p w14:paraId="6B713102" w14:textId="77777777" w:rsidR="00576E1E" w:rsidRDefault="004325BC">
                  <w:pPr>
                    <w:jc w:val="center"/>
                    <w:rPr>
                      <w:rFonts w:ascii="Times New Roman" w:hAnsi="Times New Roman" w:cs="Times New Roman"/>
                      <w:szCs w:val="21"/>
                    </w:rPr>
                  </w:pPr>
                  <w:r>
                    <w:rPr>
                      <w:rFonts w:ascii="Times New Roman" w:hAnsi="Times New Roman" w:cs="Times New Roman"/>
                      <w:szCs w:val="21"/>
                    </w:rPr>
                    <w:t>&lt;0.05</w:t>
                  </w:r>
                </w:p>
              </w:tc>
              <w:tc>
                <w:tcPr>
                  <w:tcW w:w="1032" w:type="dxa"/>
                  <w:tcBorders>
                    <w:top w:val="single" w:sz="4" w:space="0" w:color="000000"/>
                    <w:left w:val="single" w:sz="4" w:space="0" w:color="000000"/>
                    <w:bottom w:val="single" w:sz="4" w:space="0" w:color="000000"/>
                    <w:right w:val="double" w:sz="4" w:space="0" w:color="auto"/>
                  </w:tcBorders>
                  <w:vAlign w:val="center"/>
                </w:tcPr>
                <w:p w14:paraId="70720300" w14:textId="77777777" w:rsidR="00576E1E" w:rsidRDefault="004325BC">
                  <w:pPr>
                    <w:jc w:val="center"/>
                    <w:rPr>
                      <w:rFonts w:ascii="Times New Roman" w:hAnsi="Times New Roman" w:cs="Times New Roman"/>
                      <w:szCs w:val="21"/>
                    </w:rPr>
                  </w:pPr>
                  <w:r>
                    <w:rPr>
                      <w:rFonts w:ascii="Times New Roman" w:hAnsi="Times New Roman" w:cs="Times New Roman"/>
                      <w:szCs w:val="21"/>
                    </w:rPr>
                    <w:t>&lt;0.05</w:t>
                  </w:r>
                </w:p>
              </w:tc>
              <w:tc>
                <w:tcPr>
                  <w:tcW w:w="1695" w:type="dxa"/>
                  <w:tcBorders>
                    <w:top w:val="single" w:sz="4" w:space="0" w:color="000000"/>
                    <w:left w:val="double" w:sz="4" w:space="0" w:color="auto"/>
                    <w:bottom w:val="single" w:sz="4" w:space="0" w:color="000000"/>
                    <w:right w:val="single" w:sz="4" w:space="0" w:color="auto"/>
                  </w:tcBorders>
                  <w:vAlign w:val="center"/>
                </w:tcPr>
                <w:p w14:paraId="60E9F8C8" w14:textId="77777777" w:rsidR="00576E1E" w:rsidRDefault="004325BC">
                  <w:pPr>
                    <w:jc w:val="center"/>
                    <w:rPr>
                      <w:rFonts w:ascii="Times New Roman" w:hAnsi="Times New Roman" w:cs="Times New Roman"/>
                      <w:szCs w:val="21"/>
                    </w:rPr>
                  </w:pPr>
                  <w:r>
                    <w:rPr>
                      <w:rFonts w:ascii="Times New Roman" w:hAnsi="Times New Roman" w:cs="Times New Roman"/>
                      <w:color w:val="000000"/>
                      <w:szCs w:val="21"/>
                      <w:lang w:bidi="ar"/>
                    </w:rPr>
                    <w:t>/</w:t>
                  </w:r>
                </w:p>
              </w:tc>
              <w:tc>
                <w:tcPr>
                  <w:tcW w:w="1122" w:type="dxa"/>
                  <w:tcBorders>
                    <w:top w:val="single" w:sz="4" w:space="0" w:color="000000"/>
                    <w:left w:val="single" w:sz="4" w:space="0" w:color="auto"/>
                    <w:bottom w:val="single" w:sz="4" w:space="0" w:color="000000"/>
                    <w:right w:val="single" w:sz="4" w:space="0" w:color="auto"/>
                  </w:tcBorders>
                  <w:vAlign w:val="center"/>
                </w:tcPr>
                <w:p w14:paraId="0AF9EC26"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5</w:t>
                  </w:r>
                </w:p>
              </w:tc>
            </w:tr>
            <w:tr w:rsidR="00576E1E" w14:paraId="34B518DC" w14:textId="77777777">
              <w:trPr>
                <w:trHeight w:val="397"/>
                <w:jc w:val="center"/>
              </w:trPr>
              <w:tc>
                <w:tcPr>
                  <w:tcW w:w="2414" w:type="dxa"/>
                  <w:tcBorders>
                    <w:top w:val="single" w:sz="4" w:space="0" w:color="000000"/>
                    <w:left w:val="single" w:sz="4" w:space="0" w:color="auto"/>
                    <w:bottom w:val="nil"/>
                    <w:right w:val="single" w:sz="4" w:space="0" w:color="auto"/>
                  </w:tcBorders>
                  <w:vAlign w:val="center"/>
                </w:tcPr>
                <w:p w14:paraId="5A6DBCD3"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As</w:t>
                  </w:r>
                  <w:r>
                    <w:rPr>
                      <w:rFonts w:ascii="Times New Roman" w:hAnsi="Times New Roman" w:cs="Times New Roman"/>
                      <w:szCs w:val="21"/>
                      <w:lang w:bidi="ar"/>
                    </w:rPr>
                    <w:t>（</w:t>
                  </w:r>
                  <w:r>
                    <w:rPr>
                      <w:rFonts w:ascii="Times New Roman" w:hAnsi="Times New Roman" w:cs="Times New Roman"/>
                      <w:szCs w:val="21"/>
                      <w:lang w:bidi="ar"/>
                    </w:rPr>
                    <w:t>μg/L</w:t>
                  </w:r>
                  <w:r>
                    <w:rPr>
                      <w:rFonts w:ascii="Times New Roman" w:hAnsi="Times New Roman" w:cs="Times New Roman"/>
                      <w:szCs w:val="21"/>
                      <w:lang w:bidi="ar"/>
                    </w:rPr>
                    <w:t>）</w:t>
                  </w:r>
                </w:p>
              </w:tc>
              <w:tc>
                <w:tcPr>
                  <w:tcW w:w="1029" w:type="dxa"/>
                  <w:tcBorders>
                    <w:top w:val="single" w:sz="4" w:space="0" w:color="000000"/>
                    <w:left w:val="single" w:sz="4" w:space="0" w:color="000000"/>
                    <w:bottom w:val="nil"/>
                    <w:right w:val="single" w:sz="4" w:space="0" w:color="000000"/>
                  </w:tcBorders>
                  <w:vAlign w:val="center"/>
                </w:tcPr>
                <w:p w14:paraId="3EF1C4A4"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szCs w:val="21"/>
                    </w:rPr>
                    <w:t xml:space="preserve">3.43 </w:t>
                  </w:r>
                </w:p>
              </w:tc>
              <w:tc>
                <w:tcPr>
                  <w:tcW w:w="1030" w:type="dxa"/>
                  <w:tcBorders>
                    <w:top w:val="single" w:sz="4" w:space="0" w:color="000000"/>
                    <w:left w:val="single" w:sz="4" w:space="0" w:color="000000"/>
                    <w:bottom w:val="single" w:sz="4" w:space="0" w:color="000000"/>
                    <w:right w:val="single" w:sz="4" w:space="0" w:color="000000"/>
                  </w:tcBorders>
                  <w:vAlign w:val="center"/>
                </w:tcPr>
                <w:p w14:paraId="5C11A72F"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3.20 </w:t>
                  </w:r>
                </w:p>
              </w:tc>
              <w:tc>
                <w:tcPr>
                  <w:tcW w:w="1029" w:type="dxa"/>
                  <w:tcBorders>
                    <w:top w:val="single" w:sz="4" w:space="0" w:color="000000"/>
                    <w:left w:val="single" w:sz="4" w:space="0" w:color="000000"/>
                    <w:bottom w:val="single" w:sz="4" w:space="0" w:color="000000"/>
                    <w:right w:val="single" w:sz="4" w:space="0" w:color="000000"/>
                  </w:tcBorders>
                  <w:vAlign w:val="center"/>
                </w:tcPr>
                <w:p w14:paraId="2C47AD96"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4.42 </w:t>
                  </w:r>
                </w:p>
              </w:tc>
              <w:tc>
                <w:tcPr>
                  <w:tcW w:w="1032" w:type="dxa"/>
                  <w:tcBorders>
                    <w:top w:val="single" w:sz="4" w:space="0" w:color="000000"/>
                    <w:left w:val="single" w:sz="4" w:space="0" w:color="000000"/>
                    <w:bottom w:val="single" w:sz="4" w:space="0" w:color="000000"/>
                    <w:right w:val="double" w:sz="4" w:space="0" w:color="auto"/>
                  </w:tcBorders>
                  <w:vAlign w:val="center"/>
                </w:tcPr>
                <w:p w14:paraId="54DB2277"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5.24 </w:t>
                  </w:r>
                </w:p>
              </w:tc>
              <w:tc>
                <w:tcPr>
                  <w:tcW w:w="1695" w:type="dxa"/>
                  <w:tcBorders>
                    <w:top w:val="single" w:sz="4" w:space="0" w:color="000000"/>
                    <w:left w:val="double" w:sz="4" w:space="0" w:color="auto"/>
                    <w:bottom w:val="single" w:sz="4" w:space="0" w:color="000000"/>
                    <w:right w:val="single" w:sz="4" w:space="0" w:color="auto"/>
                  </w:tcBorders>
                  <w:vAlign w:val="center"/>
                </w:tcPr>
                <w:p w14:paraId="75C61A4D" w14:textId="77777777" w:rsidR="00576E1E" w:rsidRDefault="004325BC">
                  <w:pPr>
                    <w:jc w:val="center"/>
                    <w:rPr>
                      <w:rFonts w:ascii="Times New Roman" w:hAnsi="Times New Roman" w:cs="Times New Roman"/>
                      <w:szCs w:val="21"/>
                    </w:rPr>
                  </w:pPr>
                  <w:r>
                    <w:rPr>
                      <w:rFonts w:ascii="Times New Roman" w:hAnsi="Times New Roman" w:cs="Times New Roman"/>
                      <w:color w:val="000000"/>
                      <w:szCs w:val="21"/>
                      <w:lang w:bidi="ar"/>
                    </w:rPr>
                    <w:t>/</w:t>
                  </w:r>
                </w:p>
              </w:tc>
              <w:tc>
                <w:tcPr>
                  <w:tcW w:w="1122" w:type="dxa"/>
                  <w:tcBorders>
                    <w:top w:val="single" w:sz="4" w:space="0" w:color="000000"/>
                    <w:left w:val="single" w:sz="4" w:space="0" w:color="auto"/>
                    <w:bottom w:val="single" w:sz="4" w:space="0" w:color="000000"/>
                    <w:right w:val="single" w:sz="4" w:space="0" w:color="auto"/>
                  </w:tcBorders>
                  <w:vAlign w:val="center"/>
                </w:tcPr>
                <w:p w14:paraId="4BEBEB77"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10</w:t>
                  </w:r>
                </w:p>
              </w:tc>
            </w:tr>
            <w:tr w:rsidR="00576E1E" w14:paraId="1E4DF081" w14:textId="77777777">
              <w:trPr>
                <w:trHeight w:val="397"/>
                <w:jc w:val="center"/>
              </w:trPr>
              <w:tc>
                <w:tcPr>
                  <w:tcW w:w="2414" w:type="dxa"/>
                  <w:tcBorders>
                    <w:top w:val="single" w:sz="4" w:space="0" w:color="000000"/>
                    <w:left w:val="single" w:sz="4" w:space="0" w:color="auto"/>
                    <w:bottom w:val="single" w:sz="4" w:space="0" w:color="auto"/>
                    <w:right w:val="single" w:sz="4" w:space="0" w:color="auto"/>
                  </w:tcBorders>
                  <w:vAlign w:val="center"/>
                </w:tcPr>
                <w:p w14:paraId="22878797" w14:textId="77777777" w:rsidR="00576E1E" w:rsidRDefault="004325BC">
                  <w:pPr>
                    <w:tabs>
                      <w:tab w:val="left" w:pos="3780"/>
                    </w:tabs>
                    <w:jc w:val="center"/>
                    <w:rPr>
                      <w:rFonts w:ascii="Times New Roman" w:hAnsi="Times New Roman" w:cs="Times New Roman"/>
                      <w:szCs w:val="21"/>
                      <w:vertAlign w:val="superscript"/>
                    </w:rPr>
                  </w:pPr>
                  <w:r>
                    <w:rPr>
                      <w:rFonts w:ascii="Times New Roman" w:hAnsi="Times New Roman" w:cs="Times New Roman"/>
                      <w:szCs w:val="21"/>
                      <w:lang w:bidi="ar"/>
                    </w:rPr>
                    <w:t>Hg</w:t>
                  </w:r>
                  <w:r>
                    <w:rPr>
                      <w:rFonts w:ascii="Times New Roman" w:hAnsi="Times New Roman" w:cs="Times New Roman"/>
                      <w:szCs w:val="21"/>
                      <w:lang w:bidi="ar"/>
                    </w:rPr>
                    <w:t>（</w:t>
                  </w:r>
                  <w:r>
                    <w:rPr>
                      <w:rFonts w:ascii="Times New Roman" w:hAnsi="Times New Roman" w:cs="Times New Roman"/>
                      <w:szCs w:val="21"/>
                      <w:lang w:bidi="ar"/>
                    </w:rPr>
                    <w:t>μg/L</w:t>
                  </w:r>
                  <w:r>
                    <w:rPr>
                      <w:rFonts w:ascii="Times New Roman" w:hAnsi="Times New Roman" w:cs="Times New Roman"/>
                      <w:szCs w:val="21"/>
                      <w:lang w:bidi="ar"/>
                    </w:rPr>
                    <w:t>）</w:t>
                  </w:r>
                </w:p>
              </w:tc>
              <w:tc>
                <w:tcPr>
                  <w:tcW w:w="1029" w:type="dxa"/>
                  <w:tcBorders>
                    <w:top w:val="single" w:sz="4" w:space="0" w:color="000000"/>
                    <w:left w:val="single" w:sz="4" w:space="0" w:color="000000"/>
                    <w:bottom w:val="nil"/>
                    <w:right w:val="single" w:sz="4" w:space="0" w:color="000000"/>
                  </w:tcBorders>
                  <w:vAlign w:val="center"/>
                </w:tcPr>
                <w:p w14:paraId="44697343"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0.14 </w:t>
                  </w:r>
                </w:p>
              </w:tc>
              <w:tc>
                <w:tcPr>
                  <w:tcW w:w="1030" w:type="dxa"/>
                  <w:tcBorders>
                    <w:top w:val="single" w:sz="4" w:space="0" w:color="000000"/>
                    <w:left w:val="single" w:sz="4" w:space="0" w:color="000000"/>
                    <w:bottom w:val="single" w:sz="4" w:space="0" w:color="000000"/>
                    <w:right w:val="single" w:sz="4" w:space="0" w:color="000000"/>
                  </w:tcBorders>
                  <w:vAlign w:val="center"/>
                </w:tcPr>
                <w:p w14:paraId="1C77AF27"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0.16 </w:t>
                  </w:r>
                </w:p>
              </w:tc>
              <w:tc>
                <w:tcPr>
                  <w:tcW w:w="1029" w:type="dxa"/>
                  <w:tcBorders>
                    <w:top w:val="single" w:sz="4" w:space="0" w:color="000000"/>
                    <w:left w:val="single" w:sz="4" w:space="0" w:color="000000"/>
                    <w:bottom w:val="single" w:sz="4" w:space="0" w:color="000000"/>
                    <w:right w:val="single" w:sz="4" w:space="0" w:color="000000"/>
                  </w:tcBorders>
                  <w:vAlign w:val="center"/>
                </w:tcPr>
                <w:p w14:paraId="36872E88"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0.079 </w:t>
                  </w:r>
                </w:p>
              </w:tc>
              <w:tc>
                <w:tcPr>
                  <w:tcW w:w="1032" w:type="dxa"/>
                  <w:tcBorders>
                    <w:top w:val="single" w:sz="4" w:space="0" w:color="000000"/>
                    <w:left w:val="single" w:sz="4" w:space="0" w:color="000000"/>
                    <w:bottom w:val="single" w:sz="4" w:space="0" w:color="000000"/>
                    <w:right w:val="double" w:sz="4" w:space="0" w:color="auto"/>
                  </w:tcBorders>
                  <w:vAlign w:val="center"/>
                </w:tcPr>
                <w:p w14:paraId="7B10D631"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0.09 </w:t>
                  </w:r>
                </w:p>
              </w:tc>
              <w:tc>
                <w:tcPr>
                  <w:tcW w:w="1695" w:type="dxa"/>
                  <w:tcBorders>
                    <w:top w:val="single" w:sz="4" w:space="0" w:color="000000"/>
                    <w:left w:val="double" w:sz="4" w:space="0" w:color="auto"/>
                    <w:bottom w:val="single" w:sz="4" w:space="0" w:color="auto"/>
                    <w:right w:val="single" w:sz="4" w:space="0" w:color="auto"/>
                  </w:tcBorders>
                  <w:vAlign w:val="center"/>
                </w:tcPr>
                <w:p w14:paraId="4FF61E3F" w14:textId="77777777" w:rsidR="00576E1E" w:rsidRDefault="004325BC">
                  <w:pPr>
                    <w:jc w:val="center"/>
                    <w:rPr>
                      <w:rFonts w:ascii="Times New Roman" w:hAnsi="Times New Roman" w:cs="Times New Roman"/>
                      <w:szCs w:val="21"/>
                    </w:rPr>
                  </w:pPr>
                  <w:r>
                    <w:rPr>
                      <w:rFonts w:ascii="Times New Roman" w:hAnsi="Times New Roman" w:cs="Times New Roman"/>
                      <w:color w:val="000000"/>
                      <w:szCs w:val="21"/>
                      <w:lang w:bidi="ar"/>
                    </w:rPr>
                    <w:t>/</w:t>
                  </w:r>
                </w:p>
              </w:tc>
              <w:tc>
                <w:tcPr>
                  <w:tcW w:w="1122" w:type="dxa"/>
                  <w:tcBorders>
                    <w:top w:val="single" w:sz="4" w:space="0" w:color="000000"/>
                    <w:left w:val="single" w:sz="4" w:space="0" w:color="auto"/>
                    <w:bottom w:val="single" w:sz="4" w:space="0" w:color="auto"/>
                    <w:right w:val="single" w:sz="4" w:space="0" w:color="auto"/>
                  </w:tcBorders>
                  <w:vAlign w:val="center"/>
                </w:tcPr>
                <w:p w14:paraId="2FF327E3"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1</w:t>
                  </w:r>
                </w:p>
              </w:tc>
            </w:tr>
            <w:tr w:rsidR="00576E1E" w14:paraId="02F94F67" w14:textId="77777777">
              <w:trPr>
                <w:trHeight w:val="397"/>
                <w:jc w:val="center"/>
              </w:trPr>
              <w:tc>
                <w:tcPr>
                  <w:tcW w:w="2414" w:type="dxa"/>
                  <w:tcBorders>
                    <w:top w:val="single" w:sz="4" w:space="0" w:color="auto"/>
                    <w:left w:val="single" w:sz="4" w:space="0" w:color="auto"/>
                    <w:bottom w:val="single" w:sz="4" w:space="0" w:color="auto"/>
                    <w:right w:val="single" w:sz="4" w:space="0" w:color="auto"/>
                  </w:tcBorders>
                  <w:vAlign w:val="center"/>
                </w:tcPr>
                <w:p w14:paraId="2F1051D1"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F</w:t>
                  </w:r>
                  <w:r>
                    <w:rPr>
                      <w:rFonts w:ascii="Times New Roman" w:hAnsi="Times New Roman" w:cs="Times New Roman"/>
                      <w:szCs w:val="21"/>
                      <w:vertAlign w:val="superscript"/>
                      <w:lang w:bidi="ar"/>
                    </w:rPr>
                    <w:t>-</w:t>
                  </w: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1029" w:type="dxa"/>
                  <w:tcBorders>
                    <w:top w:val="single" w:sz="4" w:space="0" w:color="000000"/>
                    <w:left w:val="single" w:sz="4" w:space="0" w:color="000000"/>
                    <w:bottom w:val="single" w:sz="4" w:space="0" w:color="000000"/>
                    <w:right w:val="single" w:sz="4" w:space="0" w:color="000000"/>
                  </w:tcBorders>
                  <w:vAlign w:val="center"/>
                </w:tcPr>
                <w:p w14:paraId="201F874F"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szCs w:val="21"/>
                    </w:rPr>
                    <w:t xml:space="preserve">1.53 </w:t>
                  </w:r>
                </w:p>
              </w:tc>
              <w:tc>
                <w:tcPr>
                  <w:tcW w:w="1030" w:type="dxa"/>
                  <w:tcBorders>
                    <w:top w:val="single" w:sz="4" w:space="0" w:color="000000"/>
                    <w:left w:val="single" w:sz="4" w:space="0" w:color="000000"/>
                    <w:bottom w:val="single" w:sz="4" w:space="0" w:color="000000"/>
                    <w:right w:val="single" w:sz="4" w:space="0" w:color="000000"/>
                  </w:tcBorders>
                  <w:vAlign w:val="center"/>
                </w:tcPr>
                <w:p w14:paraId="7496A701"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1.83 </w:t>
                  </w:r>
                </w:p>
              </w:tc>
              <w:tc>
                <w:tcPr>
                  <w:tcW w:w="1029" w:type="dxa"/>
                  <w:tcBorders>
                    <w:top w:val="single" w:sz="4" w:space="0" w:color="000000"/>
                    <w:left w:val="single" w:sz="4" w:space="0" w:color="000000"/>
                    <w:bottom w:val="single" w:sz="4" w:space="0" w:color="000000"/>
                    <w:right w:val="single" w:sz="4" w:space="0" w:color="000000"/>
                  </w:tcBorders>
                  <w:vAlign w:val="center"/>
                </w:tcPr>
                <w:p w14:paraId="5291D23D"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1.50 </w:t>
                  </w:r>
                </w:p>
              </w:tc>
              <w:tc>
                <w:tcPr>
                  <w:tcW w:w="1032" w:type="dxa"/>
                  <w:tcBorders>
                    <w:top w:val="single" w:sz="4" w:space="0" w:color="000000"/>
                    <w:left w:val="single" w:sz="4" w:space="0" w:color="000000"/>
                    <w:bottom w:val="single" w:sz="4" w:space="0" w:color="000000"/>
                    <w:right w:val="double" w:sz="4" w:space="0" w:color="auto"/>
                  </w:tcBorders>
                  <w:vAlign w:val="center"/>
                </w:tcPr>
                <w:p w14:paraId="3F3B582F"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1.31 </w:t>
                  </w:r>
                </w:p>
              </w:tc>
              <w:tc>
                <w:tcPr>
                  <w:tcW w:w="1695" w:type="dxa"/>
                  <w:tcBorders>
                    <w:top w:val="single" w:sz="4" w:space="0" w:color="auto"/>
                    <w:left w:val="double" w:sz="4" w:space="0" w:color="auto"/>
                    <w:bottom w:val="single" w:sz="4" w:space="0" w:color="auto"/>
                    <w:right w:val="single" w:sz="4" w:space="0" w:color="auto"/>
                  </w:tcBorders>
                  <w:vAlign w:val="center"/>
                </w:tcPr>
                <w:p w14:paraId="62B2DDBC" w14:textId="77777777" w:rsidR="00576E1E" w:rsidRDefault="004325BC">
                  <w:pPr>
                    <w:jc w:val="center"/>
                    <w:rPr>
                      <w:rFonts w:ascii="Times New Roman" w:hAnsi="Times New Roman" w:cs="Times New Roman"/>
                      <w:szCs w:val="21"/>
                    </w:rPr>
                  </w:pPr>
                  <w:r>
                    <w:rPr>
                      <w:rFonts w:ascii="Times New Roman" w:hAnsi="Times New Roman" w:cs="Times New Roman"/>
                      <w:color w:val="000000"/>
                      <w:szCs w:val="21"/>
                      <w:lang w:bidi="ar"/>
                    </w:rPr>
                    <w:t>/</w:t>
                  </w:r>
                </w:p>
              </w:tc>
              <w:tc>
                <w:tcPr>
                  <w:tcW w:w="1122" w:type="dxa"/>
                  <w:tcBorders>
                    <w:top w:val="single" w:sz="4" w:space="0" w:color="auto"/>
                    <w:left w:val="single" w:sz="4" w:space="0" w:color="auto"/>
                    <w:bottom w:val="single" w:sz="4" w:space="0" w:color="auto"/>
                    <w:right w:val="single" w:sz="4" w:space="0" w:color="auto"/>
                  </w:tcBorders>
                  <w:vAlign w:val="center"/>
                </w:tcPr>
                <w:p w14:paraId="02F16D43"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1.0</w:t>
                  </w:r>
                </w:p>
              </w:tc>
            </w:tr>
            <w:tr w:rsidR="00576E1E" w14:paraId="41B67D7C" w14:textId="77777777">
              <w:trPr>
                <w:trHeight w:val="397"/>
                <w:jc w:val="center"/>
              </w:trPr>
              <w:tc>
                <w:tcPr>
                  <w:tcW w:w="2414" w:type="dxa"/>
                  <w:tcBorders>
                    <w:top w:val="single" w:sz="4" w:space="0" w:color="auto"/>
                    <w:left w:val="single" w:sz="4" w:space="0" w:color="auto"/>
                    <w:bottom w:val="single" w:sz="4" w:space="0" w:color="auto"/>
                    <w:right w:val="single" w:sz="4" w:space="0" w:color="auto"/>
                  </w:tcBorders>
                  <w:vAlign w:val="center"/>
                </w:tcPr>
                <w:p w14:paraId="3167CE68"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总硬度（</w:t>
                  </w:r>
                  <w:r>
                    <w:rPr>
                      <w:rFonts w:ascii="Times New Roman" w:hAnsi="Times New Roman" w:cs="Times New Roman"/>
                      <w:szCs w:val="21"/>
                      <w:lang w:bidi="ar"/>
                    </w:rPr>
                    <w:t>mg/L</w:t>
                  </w:r>
                  <w:r>
                    <w:rPr>
                      <w:rFonts w:ascii="Times New Roman" w:hAnsi="Times New Roman" w:cs="Times New Roman"/>
                      <w:szCs w:val="21"/>
                      <w:lang w:bidi="ar"/>
                    </w:rPr>
                    <w:t>）</w:t>
                  </w:r>
                </w:p>
              </w:tc>
              <w:tc>
                <w:tcPr>
                  <w:tcW w:w="1029" w:type="dxa"/>
                  <w:tcBorders>
                    <w:top w:val="single" w:sz="4" w:space="0" w:color="000000"/>
                    <w:left w:val="single" w:sz="4" w:space="0" w:color="000000"/>
                    <w:bottom w:val="single" w:sz="4" w:space="0" w:color="000000"/>
                    <w:right w:val="single" w:sz="4" w:space="0" w:color="000000"/>
                  </w:tcBorders>
                  <w:vAlign w:val="center"/>
                </w:tcPr>
                <w:p w14:paraId="766627CB"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szCs w:val="21"/>
                    </w:rPr>
                    <w:t xml:space="preserve">9.01 </w:t>
                  </w:r>
                </w:p>
              </w:tc>
              <w:tc>
                <w:tcPr>
                  <w:tcW w:w="1030" w:type="dxa"/>
                  <w:tcBorders>
                    <w:top w:val="single" w:sz="4" w:space="0" w:color="000000"/>
                    <w:left w:val="single" w:sz="4" w:space="0" w:color="000000"/>
                    <w:bottom w:val="single" w:sz="4" w:space="0" w:color="000000"/>
                    <w:right w:val="single" w:sz="4" w:space="0" w:color="000000"/>
                  </w:tcBorders>
                  <w:vAlign w:val="center"/>
                </w:tcPr>
                <w:p w14:paraId="48117BE6"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8.86 </w:t>
                  </w:r>
                </w:p>
              </w:tc>
              <w:tc>
                <w:tcPr>
                  <w:tcW w:w="1029" w:type="dxa"/>
                  <w:tcBorders>
                    <w:top w:val="single" w:sz="4" w:space="0" w:color="000000"/>
                    <w:left w:val="single" w:sz="4" w:space="0" w:color="000000"/>
                    <w:bottom w:val="single" w:sz="4" w:space="0" w:color="000000"/>
                    <w:right w:val="single" w:sz="4" w:space="0" w:color="000000"/>
                  </w:tcBorders>
                  <w:vAlign w:val="center"/>
                </w:tcPr>
                <w:p w14:paraId="61CB08C9"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36.28 </w:t>
                  </w:r>
                </w:p>
              </w:tc>
              <w:tc>
                <w:tcPr>
                  <w:tcW w:w="1032" w:type="dxa"/>
                  <w:tcBorders>
                    <w:top w:val="single" w:sz="4" w:space="0" w:color="000000"/>
                    <w:left w:val="single" w:sz="4" w:space="0" w:color="000000"/>
                    <w:bottom w:val="single" w:sz="4" w:space="0" w:color="000000"/>
                    <w:right w:val="double" w:sz="4" w:space="0" w:color="auto"/>
                  </w:tcBorders>
                  <w:vAlign w:val="center"/>
                </w:tcPr>
                <w:p w14:paraId="451CE5E1"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36.98 </w:t>
                  </w:r>
                </w:p>
              </w:tc>
              <w:tc>
                <w:tcPr>
                  <w:tcW w:w="1695" w:type="dxa"/>
                  <w:tcBorders>
                    <w:top w:val="single" w:sz="4" w:space="0" w:color="auto"/>
                    <w:left w:val="double" w:sz="4" w:space="0" w:color="auto"/>
                    <w:bottom w:val="single" w:sz="4" w:space="0" w:color="auto"/>
                    <w:right w:val="single" w:sz="4" w:space="0" w:color="auto"/>
                  </w:tcBorders>
                  <w:vAlign w:val="center"/>
                </w:tcPr>
                <w:p w14:paraId="00ABC0EF" w14:textId="77777777" w:rsidR="00576E1E" w:rsidRDefault="004325BC">
                  <w:pPr>
                    <w:jc w:val="center"/>
                    <w:rPr>
                      <w:rFonts w:ascii="Times New Roman" w:hAnsi="Times New Roman" w:cs="Times New Roman"/>
                      <w:szCs w:val="21"/>
                    </w:rPr>
                  </w:pPr>
                  <w:r>
                    <w:rPr>
                      <w:rFonts w:ascii="Times New Roman" w:hAnsi="Times New Roman" w:cs="Times New Roman"/>
                      <w:color w:val="000000"/>
                      <w:szCs w:val="21"/>
                      <w:lang w:bidi="ar"/>
                    </w:rPr>
                    <w:t>/</w:t>
                  </w:r>
                </w:p>
              </w:tc>
              <w:tc>
                <w:tcPr>
                  <w:tcW w:w="1122" w:type="dxa"/>
                  <w:tcBorders>
                    <w:top w:val="single" w:sz="4" w:space="0" w:color="auto"/>
                    <w:left w:val="single" w:sz="4" w:space="0" w:color="auto"/>
                    <w:bottom w:val="single" w:sz="4" w:space="0" w:color="auto"/>
                    <w:right w:val="single" w:sz="4" w:space="0" w:color="auto"/>
                  </w:tcBorders>
                  <w:vAlign w:val="center"/>
                </w:tcPr>
                <w:p w14:paraId="58153C48" w14:textId="77777777" w:rsidR="00576E1E" w:rsidRDefault="004325BC">
                  <w:pPr>
                    <w:tabs>
                      <w:tab w:val="left" w:pos="3780"/>
                    </w:tabs>
                    <w:jc w:val="center"/>
                    <w:rPr>
                      <w:rFonts w:ascii="Times New Roman" w:hAnsi="Times New Roman" w:cs="Times New Roman"/>
                      <w:szCs w:val="21"/>
                      <w:lang w:bidi="ar"/>
                    </w:rPr>
                  </w:pPr>
                  <w:r>
                    <w:rPr>
                      <w:rFonts w:ascii="Times New Roman" w:hAnsi="Times New Roman" w:cs="Times New Roman"/>
                      <w:szCs w:val="21"/>
                      <w:lang w:bidi="ar"/>
                    </w:rPr>
                    <w:t>450</w:t>
                  </w:r>
                </w:p>
              </w:tc>
            </w:tr>
            <w:tr w:rsidR="00576E1E" w14:paraId="7E9D48A3" w14:textId="77777777">
              <w:trPr>
                <w:trHeight w:val="397"/>
                <w:jc w:val="center"/>
              </w:trPr>
              <w:tc>
                <w:tcPr>
                  <w:tcW w:w="2414" w:type="dxa"/>
                  <w:tcBorders>
                    <w:top w:val="single" w:sz="4" w:space="0" w:color="auto"/>
                    <w:left w:val="single" w:sz="4" w:space="0" w:color="auto"/>
                    <w:bottom w:val="single" w:sz="4" w:space="0" w:color="auto"/>
                    <w:right w:val="single" w:sz="4" w:space="0" w:color="auto"/>
                  </w:tcBorders>
                  <w:vAlign w:val="center"/>
                </w:tcPr>
                <w:p w14:paraId="10F8CF7F"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总溶解性固体（</w:t>
                  </w:r>
                  <w:r>
                    <w:rPr>
                      <w:rFonts w:ascii="Times New Roman" w:hAnsi="Times New Roman" w:cs="Times New Roman"/>
                      <w:szCs w:val="21"/>
                      <w:lang w:bidi="ar"/>
                    </w:rPr>
                    <w:t>mg/L</w:t>
                  </w:r>
                  <w:r>
                    <w:rPr>
                      <w:rFonts w:ascii="Times New Roman" w:hAnsi="Times New Roman" w:cs="Times New Roman"/>
                      <w:szCs w:val="21"/>
                      <w:lang w:bidi="ar"/>
                    </w:rPr>
                    <w:t>）</w:t>
                  </w:r>
                </w:p>
              </w:tc>
              <w:tc>
                <w:tcPr>
                  <w:tcW w:w="1029" w:type="dxa"/>
                  <w:tcBorders>
                    <w:top w:val="single" w:sz="4" w:space="0" w:color="000000"/>
                    <w:left w:val="single" w:sz="4" w:space="0" w:color="000000"/>
                    <w:bottom w:val="single" w:sz="4" w:space="0" w:color="000000"/>
                    <w:right w:val="single" w:sz="4" w:space="0" w:color="000000"/>
                  </w:tcBorders>
                  <w:vAlign w:val="center"/>
                </w:tcPr>
                <w:p w14:paraId="343CFF9F"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szCs w:val="21"/>
                    </w:rPr>
                    <w:t xml:space="preserve">865 </w:t>
                  </w:r>
                </w:p>
              </w:tc>
              <w:tc>
                <w:tcPr>
                  <w:tcW w:w="1030" w:type="dxa"/>
                  <w:tcBorders>
                    <w:top w:val="single" w:sz="4" w:space="0" w:color="000000"/>
                    <w:left w:val="single" w:sz="4" w:space="0" w:color="000000"/>
                    <w:bottom w:val="single" w:sz="4" w:space="0" w:color="000000"/>
                    <w:right w:val="single" w:sz="4" w:space="0" w:color="000000"/>
                  </w:tcBorders>
                  <w:vAlign w:val="center"/>
                </w:tcPr>
                <w:p w14:paraId="2327515A"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871 </w:t>
                  </w:r>
                </w:p>
              </w:tc>
              <w:tc>
                <w:tcPr>
                  <w:tcW w:w="1029" w:type="dxa"/>
                  <w:tcBorders>
                    <w:top w:val="single" w:sz="4" w:space="0" w:color="000000"/>
                    <w:left w:val="single" w:sz="4" w:space="0" w:color="000000"/>
                    <w:bottom w:val="single" w:sz="4" w:space="0" w:color="000000"/>
                    <w:right w:val="single" w:sz="4" w:space="0" w:color="000000"/>
                  </w:tcBorders>
                  <w:vAlign w:val="center"/>
                </w:tcPr>
                <w:p w14:paraId="3668B453"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1202 </w:t>
                  </w:r>
                </w:p>
              </w:tc>
              <w:tc>
                <w:tcPr>
                  <w:tcW w:w="1032" w:type="dxa"/>
                  <w:tcBorders>
                    <w:top w:val="single" w:sz="4" w:space="0" w:color="000000"/>
                    <w:left w:val="single" w:sz="4" w:space="0" w:color="000000"/>
                    <w:bottom w:val="single" w:sz="4" w:space="0" w:color="000000"/>
                    <w:right w:val="double" w:sz="4" w:space="0" w:color="auto"/>
                  </w:tcBorders>
                  <w:vAlign w:val="center"/>
                </w:tcPr>
                <w:p w14:paraId="69DAAAB1"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1215 </w:t>
                  </w:r>
                </w:p>
              </w:tc>
              <w:tc>
                <w:tcPr>
                  <w:tcW w:w="1695" w:type="dxa"/>
                  <w:tcBorders>
                    <w:top w:val="single" w:sz="4" w:space="0" w:color="auto"/>
                    <w:left w:val="double" w:sz="4" w:space="0" w:color="auto"/>
                    <w:bottom w:val="single" w:sz="4" w:space="0" w:color="auto"/>
                    <w:right w:val="single" w:sz="4" w:space="0" w:color="auto"/>
                  </w:tcBorders>
                </w:tcPr>
                <w:p w14:paraId="04D340A4" w14:textId="77777777" w:rsidR="00576E1E" w:rsidRDefault="004325BC">
                  <w:pPr>
                    <w:jc w:val="center"/>
                    <w:rPr>
                      <w:rFonts w:ascii="Times New Roman" w:hAnsi="Times New Roman" w:cs="Times New Roman"/>
                      <w:szCs w:val="21"/>
                    </w:rPr>
                  </w:pPr>
                  <w:r>
                    <w:rPr>
                      <w:rFonts w:ascii="Times New Roman" w:hAnsi="Times New Roman" w:cs="Times New Roman"/>
                      <w:szCs w:val="21"/>
                    </w:rPr>
                    <w:t>940~1490</w:t>
                  </w:r>
                </w:p>
              </w:tc>
              <w:tc>
                <w:tcPr>
                  <w:tcW w:w="1122" w:type="dxa"/>
                  <w:tcBorders>
                    <w:top w:val="single" w:sz="4" w:space="0" w:color="auto"/>
                    <w:left w:val="single" w:sz="4" w:space="0" w:color="auto"/>
                    <w:bottom w:val="single" w:sz="4" w:space="0" w:color="auto"/>
                    <w:right w:val="single" w:sz="4" w:space="0" w:color="auto"/>
                  </w:tcBorders>
                  <w:vAlign w:val="center"/>
                </w:tcPr>
                <w:p w14:paraId="37637C1D"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lang w:bidi="ar"/>
                    </w:rPr>
                    <w:t>1000</w:t>
                  </w:r>
                </w:p>
              </w:tc>
            </w:tr>
            <w:tr w:rsidR="00576E1E" w14:paraId="5821FC29" w14:textId="77777777">
              <w:trPr>
                <w:trHeight w:val="397"/>
                <w:jc w:val="center"/>
              </w:trPr>
              <w:tc>
                <w:tcPr>
                  <w:tcW w:w="2414" w:type="dxa"/>
                  <w:tcBorders>
                    <w:top w:val="single" w:sz="4" w:space="0" w:color="auto"/>
                    <w:left w:val="single" w:sz="4" w:space="0" w:color="auto"/>
                    <w:bottom w:val="single" w:sz="4" w:space="0" w:color="auto"/>
                    <w:right w:val="single" w:sz="4" w:space="0" w:color="auto"/>
                  </w:tcBorders>
                  <w:vAlign w:val="center"/>
                </w:tcPr>
                <w:p w14:paraId="72F888D4" w14:textId="77777777" w:rsidR="00576E1E" w:rsidRDefault="004325BC">
                  <w:pPr>
                    <w:jc w:val="center"/>
                    <w:rPr>
                      <w:rFonts w:ascii="Times New Roman" w:hAnsi="Times New Roman" w:cs="Times New Roman"/>
                      <w:szCs w:val="21"/>
                    </w:rPr>
                  </w:pPr>
                  <w:r>
                    <w:rPr>
                      <w:rFonts w:ascii="Times New Roman" w:hAnsi="Times New Roman" w:cs="Times New Roman"/>
                      <w:szCs w:val="21"/>
                      <w:lang w:bidi="ar"/>
                    </w:rPr>
                    <w:t>COD</w:t>
                  </w:r>
                  <w:r>
                    <w:rPr>
                      <w:rFonts w:ascii="Times New Roman" w:hAnsi="Times New Roman" w:cs="Times New Roman"/>
                      <w:szCs w:val="21"/>
                      <w:vertAlign w:val="subscript"/>
                      <w:lang w:bidi="ar"/>
                    </w:rPr>
                    <w:t>Mn</w:t>
                  </w:r>
                  <w:r>
                    <w:rPr>
                      <w:rFonts w:ascii="Times New Roman" w:hAnsi="Times New Roman" w:cs="Times New Roman"/>
                      <w:szCs w:val="21"/>
                      <w:lang w:bidi="ar"/>
                    </w:rPr>
                    <w:t>（</w:t>
                  </w:r>
                  <w:r>
                    <w:rPr>
                      <w:rFonts w:ascii="Times New Roman" w:hAnsi="Times New Roman" w:cs="Times New Roman"/>
                      <w:szCs w:val="21"/>
                      <w:lang w:bidi="ar"/>
                    </w:rPr>
                    <w:t>mg/L</w:t>
                  </w:r>
                  <w:r>
                    <w:rPr>
                      <w:rFonts w:ascii="Times New Roman" w:hAnsi="Times New Roman" w:cs="Times New Roman"/>
                      <w:szCs w:val="21"/>
                      <w:lang w:bidi="ar"/>
                    </w:rPr>
                    <w:t>）</w:t>
                  </w:r>
                </w:p>
              </w:tc>
              <w:tc>
                <w:tcPr>
                  <w:tcW w:w="1029" w:type="dxa"/>
                  <w:tcBorders>
                    <w:top w:val="single" w:sz="4" w:space="0" w:color="000000"/>
                    <w:left w:val="single" w:sz="4" w:space="0" w:color="000000"/>
                    <w:bottom w:val="single" w:sz="4" w:space="0" w:color="000000"/>
                    <w:right w:val="single" w:sz="4" w:space="0" w:color="000000"/>
                  </w:tcBorders>
                  <w:vAlign w:val="center"/>
                </w:tcPr>
                <w:p w14:paraId="43A61158"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szCs w:val="21"/>
                    </w:rPr>
                    <w:t xml:space="preserve">2.50 </w:t>
                  </w:r>
                </w:p>
              </w:tc>
              <w:tc>
                <w:tcPr>
                  <w:tcW w:w="1030" w:type="dxa"/>
                  <w:tcBorders>
                    <w:top w:val="single" w:sz="4" w:space="0" w:color="000000"/>
                    <w:left w:val="single" w:sz="4" w:space="0" w:color="000000"/>
                    <w:bottom w:val="single" w:sz="4" w:space="0" w:color="000000"/>
                    <w:right w:val="single" w:sz="4" w:space="0" w:color="000000"/>
                  </w:tcBorders>
                  <w:vAlign w:val="center"/>
                </w:tcPr>
                <w:p w14:paraId="54F43F33"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2.88 </w:t>
                  </w:r>
                </w:p>
              </w:tc>
              <w:tc>
                <w:tcPr>
                  <w:tcW w:w="1029" w:type="dxa"/>
                  <w:tcBorders>
                    <w:top w:val="single" w:sz="4" w:space="0" w:color="000000"/>
                    <w:left w:val="single" w:sz="4" w:space="0" w:color="000000"/>
                    <w:bottom w:val="single" w:sz="4" w:space="0" w:color="000000"/>
                    <w:right w:val="single" w:sz="4" w:space="0" w:color="000000"/>
                  </w:tcBorders>
                  <w:vAlign w:val="center"/>
                </w:tcPr>
                <w:p w14:paraId="39296663"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1.96 </w:t>
                  </w:r>
                </w:p>
              </w:tc>
              <w:tc>
                <w:tcPr>
                  <w:tcW w:w="1032" w:type="dxa"/>
                  <w:tcBorders>
                    <w:top w:val="single" w:sz="4" w:space="0" w:color="000000"/>
                    <w:left w:val="single" w:sz="4" w:space="0" w:color="000000"/>
                    <w:bottom w:val="single" w:sz="4" w:space="0" w:color="000000"/>
                    <w:right w:val="double" w:sz="4" w:space="0" w:color="auto"/>
                  </w:tcBorders>
                  <w:vAlign w:val="center"/>
                </w:tcPr>
                <w:p w14:paraId="0449BC29"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1.64 </w:t>
                  </w:r>
                </w:p>
              </w:tc>
              <w:tc>
                <w:tcPr>
                  <w:tcW w:w="1695" w:type="dxa"/>
                  <w:tcBorders>
                    <w:top w:val="single" w:sz="4" w:space="0" w:color="auto"/>
                    <w:left w:val="double" w:sz="4" w:space="0" w:color="auto"/>
                    <w:bottom w:val="single" w:sz="4" w:space="0" w:color="auto"/>
                    <w:right w:val="single" w:sz="4" w:space="0" w:color="auto"/>
                  </w:tcBorders>
                </w:tcPr>
                <w:p w14:paraId="1BC41C5B"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w:t>
                  </w:r>
                </w:p>
              </w:tc>
              <w:tc>
                <w:tcPr>
                  <w:tcW w:w="1122" w:type="dxa"/>
                  <w:tcBorders>
                    <w:top w:val="single" w:sz="4" w:space="0" w:color="auto"/>
                    <w:left w:val="single" w:sz="4" w:space="0" w:color="auto"/>
                    <w:bottom w:val="single" w:sz="4" w:space="0" w:color="auto"/>
                    <w:right w:val="single" w:sz="4" w:space="0" w:color="auto"/>
                  </w:tcBorders>
                  <w:vAlign w:val="center"/>
                </w:tcPr>
                <w:p w14:paraId="4D809005" w14:textId="77777777" w:rsidR="00576E1E" w:rsidRDefault="004325BC">
                  <w:pPr>
                    <w:jc w:val="center"/>
                    <w:rPr>
                      <w:rFonts w:ascii="Times New Roman" w:hAnsi="Times New Roman" w:cs="Times New Roman"/>
                      <w:szCs w:val="21"/>
                    </w:rPr>
                  </w:pPr>
                  <w:r>
                    <w:rPr>
                      <w:rFonts w:ascii="Times New Roman" w:hAnsi="Times New Roman" w:cs="Times New Roman"/>
                      <w:szCs w:val="21"/>
                      <w:lang w:bidi="ar"/>
                    </w:rPr>
                    <w:t>3.0</w:t>
                  </w:r>
                </w:p>
              </w:tc>
            </w:tr>
          </w:tbl>
          <w:p w14:paraId="2AD3A3C3" w14:textId="77777777" w:rsidR="00576E1E" w:rsidRDefault="004325BC">
            <w:pPr>
              <w:tabs>
                <w:tab w:val="left" w:pos="3780"/>
              </w:tabs>
              <w:spacing w:line="480" w:lineRule="exact"/>
              <w:rPr>
                <w:rFonts w:ascii="Times New Roman" w:hAnsi="Times New Roman" w:cs="Times New Roman"/>
                <w:b/>
                <w:bCs/>
                <w:sz w:val="24"/>
              </w:rPr>
            </w:pPr>
            <w:r>
              <w:rPr>
                <w:rFonts w:ascii="Times New Roman" w:hAnsi="Times New Roman" w:cs="Times New Roman"/>
                <w:b/>
                <w:bCs/>
                <w:sz w:val="24"/>
              </w:rPr>
              <w:t>5.4.5</w:t>
            </w:r>
            <w:r>
              <w:rPr>
                <w:rFonts w:ascii="Times New Roman" w:hAnsi="Times New Roman" w:cs="Times New Roman"/>
                <w:b/>
                <w:bCs/>
                <w:sz w:val="24"/>
              </w:rPr>
              <w:t>土壤环境质量</w:t>
            </w:r>
          </w:p>
          <w:p w14:paraId="143E34C7" w14:textId="6CE6C7A4" w:rsidR="00576E1E" w:rsidRDefault="004325BC">
            <w:pPr>
              <w:tabs>
                <w:tab w:val="left" w:pos="3780"/>
              </w:tabs>
              <w:spacing w:line="480" w:lineRule="exact"/>
              <w:ind w:firstLine="482"/>
              <w:rPr>
                <w:rFonts w:ascii="Times New Roman" w:hAnsi="Times New Roman" w:cs="Times New Roman"/>
                <w:sz w:val="24"/>
              </w:rPr>
            </w:pPr>
            <w:r>
              <w:rPr>
                <w:rFonts w:ascii="Times New Roman" w:hAnsi="Times New Roman" w:cs="Times New Roman"/>
                <w:sz w:val="24"/>
              </w:rPr>
              <w:t>本项目</w:t>
            </w:r>
            <w:r>
              <w:rPr>
                <w:rFonts w:ascii="Times New Roman" w:hAnsi="Times New Roman" w:cs="Times New Roman" w:hint="eastAsia"/>
                <w:sz w:val="24"/>
              </w:rPr>
              <w:t>拟建场址及其周边居民点土壤</w:t>
            </w:r>
            <w:r>
              <w:rPr>
                <w:rFonts w:ascii="Times New Roman" w:hAnsi="Times New Roman" w:cs="Times New Roman"/>
                <w:sz w:val="24"/>
              </w:rPr>
              <w:t>中</w:t>
            </w:r>
            <w:r>
              <w:rPr>
                <w:rFonts w:ascii="Times New Roman" w:hAnsi="Times New Roman" w:cs="Times New Roman"/>
                <w:sz w:val="24"/>
              </w:rPr>
              <w:t>U</w:t>
            </w:r>
            <w:r>
              <w:rPr>
                <w:rFonts w:ascii="Times New Roman" w:hAnsi="Times New Roman" w:cs="Times New Roman"/>
                <w:sz w:val="24"/>
                <w:vertAlign w:val="subscript"/>
              </w:rPr>
              <w:t>天然</w:t>
            </w:r>
            <w:r>
              <w:rPr>
                <w:rFonts w:ascii="Times New Roman" w:hAnsi="Times New Roman" w:cs="Times New Roman"/>
                <w:sz w:val="24"/>
              </w:rPr>
              <w:t>和</w:t>
            </w:r>
            <w:r>
              <w:rPr>
                <w:rFonts w:ascii="Times New Roman" w:hAnsi="Times New Roman" w:cs="Times New Roman"/>
                <w:sz w:val="24"/>
                <w:vertAlign w:val="superscript"/>
              </w:rPr>
              <w:t>226</w:t>
            </w:r>
            <w:r>
              <w:rPr>
                <w:rFonts w:ascii="Times New Roman" w:hAnsi="Times New Roman" w:cs="Times New Roman"/>
                <w:sz w:val="24"/>
              </w:rPr>
              <w:t>Ra</w:t>
            </w:r>
            <w:r>
              <w:rPr>
                <w:rFonts w:ascii="Times New Roman" w:hAnsi="Times New Roman" w:cs="Times New Roman"/>
                <w:sz w:val="24"/>
              </w:rPr>
              <w:t>监测结果见表</w:t>
            </w:r>
            <w:r>
              <w:rPr>
                <w:rFonts w:ascii="Times New Roman" w:hAnsi="Times New Roman" w:cs="Times New Roman"/>
                <w:sz w:val="24"/>
              </w:rPr>
              <w:t>5.4-7</w:t>
            </w:r>
            <w:r>
              <w:rPr>
                <w:rFonts w:ascii="Times New Roman" w:hAnsi="Times New Roman" w:cs="Times New Roman"/>
                <w:sz w:val="24"/>
              </w:rPr>
              <w:t>，非放射性因子监测结果见表</w:t>
            </w:r>
            <w:r>
              <w:rPr>
                <w:rFonts w:ascii="Times New Roman" w:hAnsi="Times New Roman" w:cs="Times New Roman"/>
                <w:sz w:val="24"/>
              </w:rPr>
              <w:t>5.4-8</w:t>
            </w:r>
            <w:r>
              <w:rPr>
                <w:rFonts w:ascii="Times New Roman" w:hAnsi="Times New Roman" w:cs="Times New Roman"/>
                <w:sz w:val="24"/>
              </w:rPr>
              <w:t>。由表可知，土壤中</w:t>
            </w:r>
            <w:r>
              <w:rPr>
                <w:rFonts w:ascii="Times New Roman" w:hAnsi="Times New Roman" w:cs="Times New Roman"/>
                <w:sz w:val="24"/>
              </w:rPr>
              <w:t>U</w:t>
            </w:r>
            <w:r>
              <w:rPr>
                <w:rFonts w:ascii="Times New Roman" w:hAnsi="Times New Roman" w:cs="Times New Roman"/>
                <w:sz w:val="24"/>
                <w:vertAlign w:val="subscript"/>
              </w:rPr>
              <w:t>天然</w:t>
            </w:r>
            <w:r>
              <w:rPr>
                <w:rFonts w:ascii="Times New Roman" w:hAnsi="Times New Roman" w:cs="Times New Roman"/>
                <w:sz w:val="24"/>
              </w:rPr>
              <w:t>范围值为（</w:t>
            </w:r>
            <w:r>
              <w:rPr>
                <w:rFonts w:ascii="Times New Roman" w:hAnsi="Times New Roman" w:cs="Times New Roman"/>
                <w:sz w:val="24"/>
              </w:rPr>
              <w:t>1.34~1.60</w:t>
            </w:r>
            <w:r>
              <w:rPr>
                <w:rFonts w:ascii="Times New Roman" w:hAnsi="Times New Roman" w:cs="Times New Roman"/>
                <w:sz w:val="24"/>
              </w:rPr>
              <w:t>）</w:t>
            </w:r>
            <w:r>
              <w:rPr>
                <w:rFonts w:ascii="Times New Roman" w:hAnsi="Times New Roman" w:cs="Times New Roman"/>
                <w:sz w:val="24"/>
              </w:rPr>
              <w:t>m</w:t>
            </w:r>
            <w:r>
              <w:rPr>
                <w:rFonts w:ascii="Times New Roman" w:hAnsi="Times New Roman" w:cs="Times New Roman"/>
                <w:sz w:val="24"/>
                <w:szCs w:val="24"/>
              </w:rPr>
              <w:t>g</w:t>
            </w:r>
            <w:r>
              <w:rPr>
                <w:rFonts w:ascii="Times New Roman" w:hAnsi="Times New Roman" w:cs="Times New Roman"/>
                <w:sz w:val="24"/>
              </w:rPr>
              <w:t>/kg</w:t>
            </w:r>
            <w:r>
              <w:rPr>
                <w:rFonts w:ascii="Times New Roman" w:hAnsi="Times New Roman" w:cs="Times New Roman"/>
                <w:sz w:val="24"/>
              </w:rPr>
              <w:t>，</w:t>
            </w:r>
            <w:r>
              <w:rPr>
                <w:rFonts w:ascii="Times New Roman" w:hAnsi="Times New Roman" w:cs="Times New Roman"/>
                <w:sz w:val="24"/>
                <w:vertAlign w:val="superscript"/>
              </w:rPr>
              <w:t>226</w:t>
            </w:r>
            <w:r>
              <w:rPr>
                <w:rFonts w:ascii="Times New Roman" w:hAnsi="Times New Roman" w:cs="Times New Roman"/>
                <w:sz w:val="24"/>
              </w:rPr>
              <w:t>Ra</w:t>
            </w:r>
            <w:r>
              <w:rPr>
                <w:rFonts w:ascii="Times New Roman" w:hAnsi="Times New Roman" w:cs="Times New Roman"/>
                <w:sz w:val="24"/>
              </w:rPr>
              <w:t>范围值为</w:t>
            </w:r>
            <w:r>
              <w:rPr>
                <w:rFonts w:ascii="Times New Roman" w:hAnsi="Times New Roman" w:cs="Times New Roman" w:hint="eastAsia"/>
                <w:sz w:val="24"/>
              </w:rPr>
              <w:t>（</w:t>
            </w:r>
            <w:r>
              <w:rPr>
                <w:rFonts w:ascii="Times New Roman" w:hAnsi="Times New Roman" w:cs="Times New Roman"/>
                <w:sz w:val="24"/>
              </w:rPr>
              <w:t>21.04~21.77</w:t>
            </w:r>
            <w:r>
              <w:rPr>
                <w:rFonts w:ascii="Times New Roman" w:hAnsi="Times New Roman" w:cs="Times New Roman"/>
                <w:sz w:val="24"/>
              </w:rPr>
              <w:t>）</w:t>
            </w:r>
            <w:r>
              <w:rPr>
                <w:rFonts w:ascii="Times New Roman" w:hAnsi="Times New Roman" w:cs="Times New Roman"/>
                <w:sz w:val="24"/>
              </w:rPr>
              <w:t>Bq/kg</w:t>
            </w:r>
            <w:r>
              <w:rPr>
                <w:rFonts w:ascii="Times New Roman" w:hAnsi="Times New Roman" w:cs="Times New Roman"/>
                <w:sz w:val="24"/>
              </w:rPr>
              <w:t>，</w:t>
            </w:r>
            <w:r>
              <w:rPr>
                <w:rFonts w:ascii="Times New Roman" w:hAnsi="Times New Roman" w:cs="Times New Roman" w:hint="eastAsia"/>
                <w:sz w:val="24"/>
              </w:rPr>
              <w:t>与对照点水平相当，且处于鄂尔多斯地区土壤本底范围内</w:t>
            </w:r>
            <w:r>
              <w:rPr>
                <w:rFonts w:ascii="Times New Roman" w:hAnsi="Times New Roman" w:cs="Times New Roman"/>
                <w:sz w:val="24"/>
              </w:rPr>
              <w:t>；</w:t>
            </w:r>
            <w:r>
              <w:rPr>
                <w:rFonts w:ascii="Times New Roman" w:hAnsi="Times New Roman" w:cs="Times New Roman" w:hint="eastAsia"/>
                <w:sz w:val="24"/>
              </w:rPr>
              <w:t>拟建场址及其周边土壤中</w:t>
            </w:r>
            <w:r>
              <w:rPr>
                <w:rFonts w:ascii="Times New Roman" w:hAnsi="Times New Roman" w:cs="Times New Roman"/>
                <w:sz w:val="24"/>
              </w:rPr>
              <w:t>非放监测指标监测结果</w:t>
            </w:r>
            <w:r>
              <w:rPr>
                <w:rFonts w:ascii="Times New Roman" w:hAnsi="Times New Roman" w:cs="Times New Roman" w:hint="eastAsia"/>
                <w:sz w:val="24"/>
              </w:rPr>
              <w:t>均满足</w:t>
            </w:r>
            <w:r>
              <w:rPr>
                <w:rFonts w:ascii="Times New Roman" w:hAnsi="Times New Roman" w:cs="Times New Roman"/>
                <w:sz w:val="24"/>
              </w:rPr>
              <w:t>《土壤环境质量</w:t>
            </w:r>
            <w:r>
              <w:rPr>
                <w:rFonts w:ascii="Times New Roman" w:hAnsi="Times New Roman" w:cs="Times New Roman"/>
                <w:sz w:val="24"/>
              </w:rPr>
              <w:t xml:space="preserve"> </w:t>
            </w:r>
            <w:r>
              <w:rPr>
                <w:rFonts w:ascii="Times New Roman" w:hAnsi="Times New Roman" w:cs="Times New Roman"/>
                <w:sz w:val="24"/>
              </w:rPr>
              <w:t>农用地土壤污染风险管控标准（试行）》（</w:t>
            </w:r>
            <w:r>
              <w:rPr>
                <w:rFonts w:ascii="Times New Roman" w:hAnsi="Times New Roman" w:cs="Times New Roman"/>
                <w:sz w:val="24"/>
              </w:rPr>
              <w:t>GB 15618-2018</w:t>
            </w:r>
            <w:r>
              <w:rPr>
                <w:rFonts w:ascii="Times New Roman" w:hAnsi="Times New Roman" w:cs="Times New Roman"/>
                <w:sz w:val="24"/>
              </w:rPr>
              <w:t>）中的污染风险筛选值标准。</w:t>
            </w:r>
          </w:p>
          <w:p w14:paraId="6C85C514" w14:textId="3910E273" w:rsidR="003E7319" w:rsidRDefault="003E7319" w:rsidP="003E7319">
            <w:pPr>
              <w:pStyle w:val="21"/>
              <w:ind w:firstLine="420"/>
            </w:pPr>
          </w:p>
          <w:p w14:paraId="57CC2CC5" w14:textId="77777777" w:rsidR="003E7319" w:rsidRPr="003E7319" w:rsidRDefault="003E7319" w:rsidP="003E7319">
            <w:pPr>
              <w:pStyle w:val="21"/>
              <w:ind w:firstLine="420"/>
            </w:pPr>
          </w:p>
          <w:p w14:paraId="317B6DF7" w14:textId="77777777" w:rsidR="00576E1E" w:rsidRDefault="004325BC">
            <w:pPr>
              <w:pStyle w:val="21"/>
              <w:spacing w:line="480" w:lineRule="exact"/>
              <w:ind w:firstLineChars="0" w:firstLine="0"/>
              <w:jc w:val="center"/>
              <w:rPr>
                <w:sz w:val="24"/>
                <w:szCs w:val="24"/>
              </w:rPr>
            </w:pPr>
            <w:r>
              <w:rPr>
                <w:sz w:val="24"/>
                <w:szCs w:val="24"/>
              </w:rPr>
              <w:t>表</w:t>
            </w:r>
            <w:r>
              <w:rPr>
                <w:sz w:val="24"/>
                <w:szCs w:val="24"/>
              </w:rPr>
              <w:t xml:space="preserve">5.4-7  </w:t>
            </w:r>
            <w:r>
              <w:rPr>
                <w:sz w:val="24"/>
                <w:szCs w:val="24"/>
              </w:rPr>
              <w:t>土壤放射性核素含量分析结果</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51"/>
              <w:gridCol w:w="4636"/>
              <w:gridCol w:w="1034"/>
              <w:gridCol w:w="1006"/>
              <w:gridCol w:w="1012"/>
              <w:gridCol w:w="1012"/>
            </w:tblGrid>
            <w:tr w:rsidR="00576E1E" w14:paraId="0D8E2F26" w14:textId="77777777">
              <w:trPr>
                <w:trHeight w:val="369"/>
                <w:jc w:val="center"/>
              </w:trPr>
              <w:tc>
                <w:tcPr>
                  <w:tcW w:w="651" w:type="dxa"/>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73674FE"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序号</w:t>
                  </w:r>
                </w:p>
              </w:tc>
              <w:tc>
                <w:tcPr>
                  <w:tcW w:w="4636" w:type="dxa"/>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F33336E"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监测点位</w:t>
                  </w:r>
                </w:p>
              </w:tc>
              <w:tc>
                <w:tcPr>
                  <w:tcW w:w="2040"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A48BFCD" w14:textId="77777777" w:rsidR="00576E1E" w:rsidRDefault="004325BC">
                  <w:pPr>
                    <w:tabs>
                      <w:tab w:val="left" w:pos="3780"/>
                    </w:tabs>
                    <w:jc w:val="center"/>
                    <w:rPr>
                      <w:rFonts w:ascii="Times New Roman" w:hAnsi="Times New Roman" w:cs="Times New Roman"/>
                      <w:szCs w:val="21"/>
                      <w:vertAlign w:val="superscript"/>
                    </w:rPr>
                  </w:pPr>
                  <w:r>
                    <w:rPr>
                      <w:rFonts w:ascii="Times New Roman" w:hAnsi="Times New Roman" w:cs="Times New Roman"/>
                      <w:szCs w:val="21"/>
                    </w:rPr>
                    <w:t>U</w:t>
                  </w:r>
                  <w:r>
                    <w:rPr>
                      <w:rFonts w:ascii="Times New Roman" w:hAnsi="Times New Roman" w:cs="Times New Roman"/>
                      <w:szCs w:val="21"/>
                      <w:vertAlign w:val="subscript"/>
                    </w:rPr>
                    <w:t>天然</w:t>
                  </w:r>
                  <w:r>
                    <w:rPr>
                      <w:rFonts w:ascii="Times New Roman" w:hAnsi="Times New Roman" w:cs="Times New Roman"/>
                      <w:szCs w:val="21"/>
                    </w:rPr>
                    <w:t>（</w:t>
                  </w:r>
                  <w:r>
                    <w:rPr>
                      <w:rFonts w:ascii="Times New Roman" w:hAnsi="Times New Roman" w:cs="Times New Roman"/>
                      <w:szCs w:val="21"/>
                    </w:rPr>
                    <w:t>mg/kg</w:t>
                  </w:r>
                  <w:r>
                    <w:rPr>
                      <w:rFonts w:ascii="Times New Roman" w:hAnsi="Times New Roman" w:cs="Times New Roman"/>
                      <w:szCs w:val="21"/>
                    </w:rPr>
                    <w:t>）</w:t>
                  </w:r>
                </w:p>
              </w:tc>
              <w:tc>
                <w:tcPr>
                  <w:tcW w:w="2024" w:type="dxa"/>
                  <w:gridSpan w:val="2"/>
                  <w:tcBorders>
                    <w:top w:val="single" w:sz="4" w:space="0" w:color="auto"/>
                    <w:left w:val="single" w:sz="4" w:space="0" w:color="auto"/>
                    <w:bottom w:val="single" w:sz="4" w:space="0" w:color="auto"/>
                    <w:right w:val="single" w:sz="4" w:space="0" w:color="auto"/>
                  </w:tcBorders>
                  <w:vAlign w:val="center"/>
                </w:tcPr>
                <w:p w14:paraId="33F30832" w14:textId="77777777" w:rsidR="00576E1E" w:rsidRDefault="004325BC">
                  <w:pPr>
                    <w:tabs>
                      <w:tab w:val="left" w:pos="3780"/>
                    </w:tabs>
                    <w:jc w:val="center"/>
                    <w:rPr>
                      <w:rFonts w:ascii="Times New Roman" w:hAnsi="Times New Roman" w:cs="Times New Roman"/>
                      <w:szCs w:val="21"/>
                      <w:vertAlign w:val="superscript"/>
                    </w:rPr>
                  </w:pPr>
                  <w:r>
                    <w:rPr>
                      <w:rFonts w:ascii="Times New Roman" w:hAnsi="Times New Roman" w:cs="Times New Roman"/>
                      <w:szCs w:val="21"/>
                      <w:vertAlign w:val="superscript"/>
                    </w:rPr>
                    <w:t>226</w:t>
                  </w:r>
                  <w:r>
                    <w:rPr>
                      <w:rFonts w:ascii="Times New Roman" w:hAnsi="Times New Roman" w:cs="Times New Roman"/>
                      <w:szCs w:val="21"/>
                    </w:rPr>
                    <w:t>Ra</w:t>
                  </w:r>
                  <w:r>
                    <w:rPr>
                      <w:rFonts w:ascii="Times New Roman" w:hAnsi="Times New Roman" w:cs="Times New Roman"/>
                      <w:szCs w:val="21"/>
                    </w:rPr>
                    <w:t>（</w:t>
                  </w:r>
                  <w:r>
                    <w:rPr>
                      <w:rFonts w:ascii="Times New Roman" w:hAnsi="Times New Roman" w:cs="Times New Roman"/>
                      <w:szCs w:val="21"/>
                    </w:rPr>
                    <w:t>Bq/kg</w:t>
                  </w:r>
                  <w:r>
                    <w:rPr>
                      <w:rFonts w:ascii="Times New Roman" w:hAnsi="Times New Roman" w:cs="Times New Roman"/>
                      <w:szCs w:val="21"/>
                    </w:rPr>
                    <w:t>）</w:t>
                  </w:r>
                </w:p>
              </w:tc>
            </w:tr>
            <w:tr w:rsidR="00576E1E" w14:paraId="0D14C0CB" w14:textId="77777777">
              <w:trPr>
                <w:trHeight w:val="369"/>
                <w:jc w:val="center"/>
              </w:trPr>
              <w:tc>
                <w:tcPr>
                  <w:tcW w:w="651" w:type="dxa"/>
                  <w:vMerge/>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2B37523" w14:textId="77777777" w:rsidR="00576E1E" w:rsidRDefault="00576E1E">
                  <w:pPr>
                    <w:rPr>
                      <w:rFonts w:ascii="Times New Roman" w:hAnsi="Times New Roman" w:cs="Times New Roman"/>
                      <w:szCs w:val="21"/>
                    </w:rPr>
                  </w:pPr>
                </w:p>
              </w:tc>
              <w:tc>
                <w:tcPr>
                  <w:tcW w:w="4636" w:type="dxa"/>
                  <w:vMerge/>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9A17942" w14:textId="77777777" w:rsidR="00576E1E" w:rsidRDefault="00576E1E">
                  <w:pPr>
                    <w:rPr>
                      <w:rFonts w:ascii="Times New Roman" w:hAnsi="Times New Roman" w:cs="Times New Roman"/>
                      <w:szCs w:val="21"/>
                    </w:rPr>
                  </w:pPr>
                </w:p>
              </w:tc>
              <w:tc>
                <w:tcPr>
                  <w:tcW w:w="1034"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2B5C600"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第一次</w:t>
                  </w:r>
                </w:p>
              </w:tc>
              <w:tc>
                <w:tcPr>
                  <w:tcW w:w="1006" w:type="dxa"/>
                  <w:tcBorders>
                    <w:top w:val="single" w:sz="4" w:space="0" w:color="auto"/>
                    <w:left w:val="single" w:sz="4" w:space="0" w:color="auto"/>
                    <w:bottom w:val="single" w:sz="4" w:space="0" w:color="auto"/>
                    <w:right w:val="single" w:sz="4" w:space="0" w:color="auto"/>
                  </w:tcBorders>
                  <w:vAlign w:val="center"/>
                </w:tcPr>
                <w:p w14:paraId="3279AC7E" w14:textId="77777777" w:rsidR="00576E1E" w:rsidRDefault="004325BC">
                  <w:pPr>
                    <w:tabs>
                      <w:tab w:val="left" w:pos="3780"/>
                    </w:tabs>
                    <w:jc w:val="center"/>
                    <w:rPr>
                      <w:rFonts w:ascii="Times New Roman" w:hAnsi="Times New Roman" w:cs="Times New Roman"/>
                      <w:szCs w:val="21"/>
                      <w:vertAlign w:val="superscript"/>
                    </w:rPr>
                  </w:pPr>
                  <w:r>
                    <w:rPr>
                      <w:rFonts w:ascii="Times New Roman" w:hAnsi="Times New Roman" w:cs="Times New Roman"/>
                      <w:szCs w:val="21"/>
                    </w:rPr>
                    <w:t>第二次</w:t>
                  </w:r>
                </w:p>
              </w:tc>
              <w:tc>
                <w:tcPr>
                  <w:tcW w:w="1012" w:type="dxa"/>
                  <w:tcBorders>
                    <w:top w:val="single" w:sz="4" w:space="0" w:color="auto"/>
                    <w:left w:val="single" w:sz="4" w:space="0" w:color="auto"/>
                    <w:bottom w:val="single" w:sz="4" w:space="0" w:color="auto"/>
                    <w:right w:val="single" w:sz="4" w:space="0" w:color="auto"/>
                  </w:tcBorders>
                  <w:vAlign w:val="center"/>
                </w:tcPr>
                <w:p w14:paraId="00DB23FC" w14:textId="77777777" w:rsidR="00576E1E" w:rsidRDefault="004325BC">
                  <w:pPr>
                    <w:tabs>
                      <w:tab w:val="left" w:pos="3780"/>
                    </w:tabs>
                    <w:jc w:val="center"/>
                    <w:rPr>
                      <w:rFonts w:ascii="Times New Roman" w:hAnsi="Times New Roman" w:cs="Times New Roman"/>
                      <w:szCs w:val="21"/>
                      <w:vertAlign w:val="superscript"/>
                    </w:rPr>
                  </w:pPr>
                  <w:r>
                    <w:rPr>
                      <w:rFonts w:ascii="Times New Roman" w:hAnsi="Times New Roman" w:cs="Times New Roman"/>
                      <w:szCs w:val="21"/>
                    </w:rPr>
                    <w:t>第一次</w:t>
                  </w:r>
                </w:p>
              </w:tc>
              <w:tc>
                <w:tcPr>
                  <w:tcW w:w="1012" w:type="dxa"/>
                  <w:tcBorders>
                    <w:top w:val="single" w:sz="4" w:space="0" w:color="auto"/>
                    <w:left w:val="single" w:sz="4" w:space="0" w:color="auto"/>
                    <w:bottom w:val="single" w:sz="4" w:space="0" w:color="auto"/>
                    <w:right w:val="single" w:sz="4" w:space="0" w:color="auto"/>
                  </w:tcBorders>
                  <w:vAlign w:val="center"/>
                </w:tcPr>
                <w:p w14:paraId="72003596" w14:textId="77777777" w:rsidR="00576E1E" w:rsidRDefault="004325BC">
                  <w:pPr>
                    <w:tabs>
                      <w:tab w:val="left" w:pos="3780"/>
                    </w:tabs>
                    <w:jc w:val="center"/>
                    <w:rPr>
                      <w:rFonts w:ascii="Times New Roman" w:hAnsi="Times New Roman" w:cs="Times New Roman"/>
                      <w:szCs w:val="21"/>
                      <w:vertAlign w:val="superscript"/>
                    </w:rPr>
                  </w:pPr>
                  <w:r>
                    <w:rPr>
                      <w:rFonts w:ascii="Times New Roman" w:hAnsi="Times New Roman" w:cs="Times New Roman"/>
                      <w:szCs w:val="21"/>
                    </w:rPr>
                    <w:t>第二次</w:t>
                  </w:r>
                </w:p>
              </w:tc>
            </w:tr>
            <w:tr w:rsidR="00576E1E" w14:paraId="7FD69B7F" w14:textId="77777777">
              <w:trPr>
                <w:trHeight w:val="369"/>
                <w:jc w:val="center"/>
              </w:trPr>
              <w:tc>
                <w:tcPr>
                  <w:tcW w:w="6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034F027"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1</w:t>
                  </w:r>
                </w:p>
              </w:tc>
              <w:tc>
                <w:tcPr>
                  <w:tcW w:w="463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9EE0227" w14:textId="77777777" w:rsidR="00576E1E" w:rsidRDefault="004325BC">
                  <w:pPr>
                    <w:tabs>
                      <w:tab w:val="left" w:pos="3780"/>
                    </w:tabs>
                    <w:jc w:val="center"/>
                    <w:rPr>
                      <w:rFonts w:ascii="Times New Roman" w:hAnsi="Times New Roman" w:cs="Times New Roman"/>
                      <w:szCs w:val="21"/>
                    </w:rPr>
                  </w:pPr>
                  <w:r>
                    <w:rPr>
                      <w:rFonts w:ascii="宋体" w:hAnsi="宋体" w:cs="宋体" w:hint="eastAsia"/>
                      <w:szCs w:val="21"/>
                    </w:rPr>
                    <w:t>拟建场址</w:t>
                  </w:r>
                </w:p>
              </w:tc>
              <w:tc>
                <w:tcPr>
                  <w:tcW w:w="1034"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AD560EA"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hint="eastAsia"/>
                      <w:kern w:val="0"/>
                      <w:szCs w:val="21"/>
                    </w:rPr>
                    <w:t>1</w:t>
                  </w:r>
                  <w:r>
                    <w:rPr>
                      <w:rFonts w:ascii="Times New Roman" w:hAnsi="Times New Roman" w:cs="Times New Roman"/>
                      <w:kern w:val="0"/>
                      <w:szCs w:val="21"/>
                    </w:rPr>
                    <w:t>.41</w:t>
                  </w:r>
                </w:p>
              </w:tc>
              <w:tc>
                <w:tcPr>
                  <w:tcW w:w="1006" w:type="dxa"/>
                  <w:tcBorders>
                    <w:top w:val="single" w:sz="4" w:space="0" w:color="auto"/>
                    <w:left w:val="single" w:sz="4" w:space="0" w:color="auto"/>
                    <w:bottom w:val="single" w:sz="4" w:space="0" w:color="auto"/>
                    <w:right w:val="single" w:sz="4" w:space="0" w:color="auto"/>
                  </w:tcBorders>
                  <w:vAlign w:val="center"/>
                </w:tcPr>
                <w:p w14:paraId="66F3ED89"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1</w:t>
                  </w:r>
                  <w:r>
                    <w:rPr>
                      <w:rFonts w:ascii="Times New Roman" w:hAnsi="Times New Roman" w:cs="Times New Roman"/>
                      <w:color w:val="000000"/>
                      <w:kern w:val="0"/>
                      <w:szCs w:val="21"/>
                    </w:rPr>
                    <w:t>.35</w:t>
                  </w:r>
                </w:p>
              </w:tc>
              <w:tc>
                <w:tcPr>
                  <w:tcW w:w="1012" w:type="dxa"/>
                  <w:tcBorders>
                    <w:top w:val="single" w:sz="4" w:space="0" w:color="auto"/>
                    <w:left w:val="single" w:sz="4" w:space="0" w:color="auto"/>
                    <w:bottom w:val="single" w:sz="4" w:space="0" w:color="auto"/>
                    <w:right w:val="single" w:sz="4" w:space="0" w:color="auto"/>
                  </w:tcBorders>
                  <w:vAlign w:val="center"/>
                </w:tcPr>
                <w:p w14:paraId="36EC9CC7"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hint="eastAsia"/>
                      <w:kern w:val="0"/>
                      <w:szCs w:val="21"/>
                    </w:rPr>
                    <w:t>2</w:t>
                  </w:r>
                  <w:r>
                    <w:rPr>
                      <w:rFonts w:ascii="Times New Roman" w:hAnsi="Times New Roman" w:cs="Times New Roman"/>
                      <w:kern w:val="0"/>
                      <w:szCs w:val="21"/>
                    </w:rPr>
                    <w:t>1.77</w:t>
                  </w:r>
                </w:p>
              </w:tc>
              <w:tc>
                <w:tcPr>
                  <w:tcW w:w="1012" w:type="dxa"/>
                  <w:tcBorders>
                    <w:top w:val="single" w:sz="4" w:space="0" w:color="auto"/>
                    <w:left w:val="single" w:sz="4" w:space="0" w:color="auto"/>
                    <w:bottom w:val="single" w:sz="4" w:space="0" w:color="auto"/>
                    <w:right w:val="single" w:sz="4" w:space="0" w:color="auto"/>
                  </w:tcBorders>
                  <w:vAlign w:val="center"/>
                </w:tcPr>
                <w:p w14:paraId="2E47495F"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hint="eastAsia"/>
                      <w:kern w:val="0"/>
                      <w:szCs w:val="21"/>
                    </w:rPr>
                    <w:t>2</w:t>
                  </w:r>
                  <w:r>
                    <w:rPr>
                      <w:rFonts w:ascii="Times New Roman" w:hAnsi="Times New Roman" w:cs="Times New Roman"/>
                      <w:kern w:val="0"/>
                      <w:szCs w:val="21"/>
                    </w:rPr>
                    <w:t>1.50</w:t>
                  </w:r>
                </w:p>
              </w:tc>
            </w:tr>
            <w:tr w:rsidR="00576E1E" w14:paraId="3D9B0BA3" w14:textId="77777777">
              <w:trPr>
                <w:trHeight w:val="369"/>
                <w:jc w:val="center"/>
              </w:trPr>
              <w:tc>
                <w:tcPr>
                  <w:tcW w:w="6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7185D1B"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2</w:t>
                  </w:r>
                </w:p>
              </w:tc>
              <w:tc>
                <w:tcPr>
                  <w:tcW w:w="463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CB8CC52" w14:textId="77777777" w:rsidR="00576E1E" w:rsidRDefault="004325BC">
                  <w:pPr>
                    <w:tabs>
                      <w:tab w:val="left" w:pos="3780"/>
                    </w:tabs>
                    <w:jc w:val="center"/>
                    <w:rPr>
                      <w:rFonts w:ascii="Times New Roman" w:hAnsi="Times New Roman" w:cs="Times New Roman"/>
                      <w:szCs w:val="21"/>
                    </w:rPr>
                  </w:pPr>
                  <w:r>
                    <w:rPr>
                      <w:rFonts w:ascii="宋体" w:hAnsi="宋体" w:cs="宋体" w:hint="eastAsia"/>
                      <w:szCs w:val="21"/>
                    </w:rPr>
                    <w:t>牧民</w:t>
                  </w:r>
                  <w:r>
                    <w:rPr>
                      <w:rFonts w:ascii="Times New Roman" w:hAnsi="Times New Roman" w:cs="Times New Roman" w:hint="eastAsia"/>
                      <w:szCs w:val="21"/>
                    </w:rPr>
                    <w:t>张家</w:t>
                  </w:r>
                </w:p>
              </w:tc>
              <w:tc>
                <w:tcPr>
                  <w:tcW w:w="1034"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88334C3"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1</w:t>
                  </w:r>
                  <w:r>
                    <w:rPr>
                      <w:rFonts w:ascii="Times New Roman" w:hAnsi="Times New Roman" w:cs="Times New Roman"/>
                      <w:szCs w:val="21"/>
                    </w:rPr>
                    <w:t>.34</w:t>
                  </w:r>
                </w:p>
              </w:tc>
              <w:tc>
                <w:tcPr>
                  <w:tcW w:w="1006" w:type="dxa"/>
                  <w:tcBorders>
                    <w:top w:val="single" w:sz="4" w:space="0" w:color="auto"/>
                    <w:left w:val="single" w:sz="4" w:space="0" w:color="auto"/>
                    <w:bottom w:val="single" w:sz="4" w:space="0" w:color="auto"/>
                    <w:right w:val="single" w:sz="4" w:space="0" w:color="auto"/>
                  </w:tcBorders>
                  <w:vAlign w:val="center"/>
                </w:tcPr>
                <w:p w14:paraId="6C8C07E9" w14:textId="77777777" w:rsidR="00576E1E" w:rsidRDefault="004325BC">
                  <w:pPr>
                    <w:jc w:val="center"/>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color w:val="000000"/>
                      <w:szCs w:val="21"/>
                    </w:rPr>
                    <w:t>.31</w:t>
                  </w:r>
                </w:p>
              </w:tc>
              <w:tc>
                <w:tcPr>
                  <w:tcW w:w="1012" w:type="dxa"/>
                  <w:tcBorders>
                    <w:top w:val="single" w:sz="4" w:space="0" w:color="auto"/>
                    <w:left w:val="single" w:sz="4" w:space="0" w:color="auto"/>
                    <w:bottom w:val="single" w:sz="4" w:space="0" w:color="auto"/>
                    <w:right w:val="single" w:sz="4" w:space="0" w:color="auto"/>
                  </w:tcBorders>
                  <w:vAlign w:val="center"/>
                </w:tcPr>
                <w:p w14:paraId="53186523"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2</w:t>
                  </w:r>
                  <w:r>
                    <w:rPr>
                      <w:rFonts w:ascii="Times New Roman" w:hAnsi="Times New Roman" w:cs="Times New Roman"/>
                      <w:szCs w:val="21"/>
                    </w:rPr>
                    <w:t>1.06</w:t>
                  </w:r>
                </w:p>
              </w:tc>
              <w:tc>
                <w:tcPr>
                  <w:tcW w:w="1012" w:type="dxa"/>
                  <w:tcBorders>
                    <w:top w:val="single" w:sz="4" w:space="0" w:color="auto"/>
                    <w:left w:val="single" w:sz="4" w:space="0" w:color="auto"/>
                    <w:bottom w:val="single" w:sz="4" w:space="0" w:color="auto"/>
                    <w:right w:val="single" w:sz="4" w:space="0" w:color="auto"/>
                  </w:tcBorders>
                  <w:vAlign w:val="center"/>
                </w:tcPr>
                <w:p w14:paraId="69ECD457"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2</w:t>
                  </w:r>
                  <w:r>
                    <w:rPr>
                      <w:rFonts w:ascii="Times New Roman" w:hAnsi="Times New Roman" w:cs="Times New Roman"/>
                      <w:szCs w:val="21"/>
                    </w:rPr>
                    <w:t>1.04</w:t>
                  </w:r>
                </w:p>
              </w:tc>
            </w:tr>
            <w:tr w:rsidR="00576E1E" w14:paraId="4E1CCED0" w14:textId="77777777">
              <w:trPr>
                <w:trHeight w:val="369"/>
                <w:jc w:val="center"/>
              </w:trPr>
              <w:tc>
                <w:tcPr>
                  <w:tcW w:w="651" w:type="dxa"/>
                  <w:tcBorders>
                    <w:top w:val="single" w:sz="4" w:space="0" w:color="auto"/>
                    <w:left w:val="single" w:sz="4" w:space="0" w:color="auto"/>
                    <w:bottom w:val="double" w:sz="4" w:space="0" w:color="auto"/>
                    <w:right w:val="single" w:sz="4" w:space="0" w:color="auto"/>
                  </w:tcBorders>
                  <w:tcMar>
                    <w:top w:w="15" w:type="dxa"/>
                    <w:left w:w="15" w:type="dxa"/>
                    <w:right w:w="15" w:type="dxa"/>
                  </w:tcMar>
                  <w:vAlign w:val="center"/>
                </w:tcPr>
                <w:p w14:paraId="001A33A0"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3</w:t>
                  </w:r>
                </w:p>
              </w:tc>
              <w:tc>
                <w:tcPr>
                  <w:tcW w:w="4636" w:type="dxa"/>
                  <w:tcBorders>
                    <w:top w:val="single" w:sz="4" w:space="0" w:color="auto"/>
                    <w:left w:val="single" w:sz="4" w:space="0" w:color="auto"/>
                    <w:bottom w:val="double" w:sz="4" w:space="0" w:color="auto"/>
                    <w:right w:val="single" w:sz="4" w:space="0" w:color="auto"/>
                  </w:tcBorders>
                  <w:tcMar>
                    <w:top w:w="15" w:type="dxa"/>
                    <w:left w:w="15" w:type="dxa"/>
                    <w:right w:w="15" w:type="dxa"/>
                  </w:tcMar>
                  <w:vAlign w:val="center"/>
                </w:tcPr>
                <w:p w14:paraId="083B3893" w14:textId="77777777" w:rsidR="00576E1E" w:rsidRDefault="004325BC">
                  <w:pPr>
                    <w:tabs>
                      <w:tab w:val="left" w:pos="3780"/>
                    </w:tabs>
                    <w:jc w:val="center"/>
                    <w:rPr>
                      <w:rFonts w:ascii="Times New Roman" w:hAnsi="Times New Roman" w:cs="Times New Roman"/>
                      <w:szCs w:val="21"/>
                    </w:rPr>
                  </w:pPr>
                  <w:r>
                    <w:rPr>
                      <w:rFonts w:hint="eastAsia"/>
                      <w:szCs w:val="21"/>
                    </w:rPr>
                    <w:t>昌汗沟（对照点）</w:t>
                  </w:r>
                </w:p>
              </w:tc>
              <w:tc>
                <w:tcPr>
                  <w:tcW w:w="1034" w:type="dxa"/>
                  <w:tcBorders>
                    <w:top w:val="single" w:sz="4" w:space="0" w:color="auto"/>
                    <w:left w:val="single" w:sz="4" w:space="0" w:color="auto"/>
                    <w:bottom w:val="double" w:sz="4" w:space="0" w:color="auto"/>
                    <w:right w:val="single" w:sz="4" w:space="0" w:color="auto"/>
                  </w:tcBorders>
                  <w:tcMar>
                    <w:top w:w="15" w:type="dxa"/>
                    <w:left w:w="15" w:type="dxa"/>
                    <w:right w:w="15" w:type="dxa"/>
                  </w:tcMar>
                  <w:vAlign w:val="center"/>
                </w:tcPr>
                <w:p w14:paraId="62F622C3"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1</w:t>
                  </w:r>
                  <w:r>
                    <w:rPr>
                      <w:rFonts w:ascii="Times New Roman" w:hAnsi="Times New Roman" w:cs="Times New Roman"/>
                      <w:szCs w:val="21"/>
                    </w:rPr>
                    <w:t>.55</w:t>
                  </w:r>
                </w:p>
              </w:tc>
              <w:tc>
                <w:tcPr>
                  <w:tcW w:w="1006" w:type="dxa"/>
                  <w:tcBorders>
                    <w:top w:val="single" w:sz="4" w:space="0" w:color="auto"/>
                    <w:left w:val="single" w:sz="4" w:space="0" w:color="auto"/>
                    <w:bottom w:val="double" w:sz="4" w:space="0" w:color="auto"/>
                    <w:right w:val="single" w:sz="4" w:space="0" w:color="auto"/>
                  </w:tcBorders>
                  <w:vAlign w:val="center"/>
                </w:tcPr>
                <w:p w14:paraId="17A0865F" w14:textId="77777777" w:rsidR="00576E1E" w:rsidRDefault="004325BC">
                  <w:pPr>
                    <w:jc w:val="center"/>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color w:val="000000"/>
                      <w:szCs w:val="21"/>
                    </w:rPr>
                    <w:t>.60</w:t>
                  </w:r>
                </w:p>
              </w:tc>
              <w:tc>
                <w:tcPr>
                  <w:tcW w:w="1012" w:type="dxa"/>
                  <w:tcBorders>
                    <w:top w:val="single" w:sz="4" w:space="0" w:color="auto"/>
                    <w:left w:val="single" w:sz="4" w:space="0" w:color="auto"/>
                    <w:bottom w:val="double" w:sz="4" w:space="0" w:color="auto"/>
                    <w:right w:val="single" w:sz="4" w:space="0" w:color="auto"/>
                  </w:tcBorders>
                  <w:vAlign w:val="center"/>
                </w:tcPr>
                <w:p w14:paraId="044FB884"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2</w:t>
                  </w:r>
                  <w:r>
                    <w:rPr>
                      <w:rFonts w:ascii="Times New Roman" w:hAnsi="Times New Roman" w:cs="Times New Roman"/>
                      <w:szCs w:val="21"/>
                    </w:rPr>
                    <w:t>1.36</w:t>
                  </w:r>
                </w:p>
              </w:tc>
              <w:tc>
                <w:tcPr>
                  <w:tcW w:w="1012" w:type="dxa"/>
                  <w:tcBorders>
                    <w:top w:val="single" w:sz="4" w:space="0" w:color="auto"/>
                    <w:left w:val="single" w:sz="4" w:space="0" w:color="auto"/>
                    <w:bottom w:val="double" w:sz="4" w:space="0" w:color="auto"/>
                    <w:right w:val="single" w:sz="4" w:space="0" w:color="auto"/>
                  </w:tcBorders>
                  <w:vAlign w:val="center"/>
                </w:tcPr>
                <w:p w14:paraId="016656CE"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2</w:t>
                  </w:r>
                  <w:r>
                    <w:rPr>
                      <w:rFonts w:ascii="Times New Roman" w:hAnsi="Times New Roman" w:cs="Times New Roman"/>
                      <w:szCs w:val="21"/>
                    </w:rPr>
                    <w:t>1.48</w:t>
                  </w:r>
                </w:p>
              </w:tc>
            </w:tr>
            <w:tr w:rsidR="00576E1E" w14:paraId="132F05E8" w14:textId="77777777">
              <w:trPr>
                <w:trHeight w:val="369"/>
                <w:jc w:val="center"/>
              </w:trPr>
              <w:tc>
                <w:tcPr>
                  <w:tcW w:w="5287" w:type="dxa"/>
                  <w:gridSpan w:val="2"/>
                  <w:tcBorders>
                    <w:top w:val="double" w:sz="4" w:space="0" w:color="auto"/>
                    <w:left w:val="single" w:sz="4" w:space="0" w:color="auto"/>
                    <w:bottom w:val="single" w:sz="4" w:space="0" w:color="auto"/>
                    <w:right w:val="single" w:sz="4" w:space="0" w:color="auto"/>
                  </w:tcBorders>
                  <w:tcMar>
                    <w:top w:w="15" w:type="dxa"/>
                    <w:left w:w="15" w:type="dxa"/>
                    <w:right w:w="15" w:type="dxa"/>
                  </w:tcMar>
                  <w:vAlign w:val="center"/>
                </w:tcPr>
                <w:p w14:paraId="4236E152"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《中国环境天然放射性水平》（</w:t>
                  </w:r>
                  <w:r>
                    <w:rPr>
                      <w:rFonts w:ascii="Times New Roman" w:hAnsi="Times New Roman" w:cs="Times New Roman"/>
                      <w:szCs w:val="21"/>
                    </w:rPr>
                    <w:t>2015</w:t>
                  </w:r>
                  <w:r>
                    <w:rPr>
                      <w:rFonts w:ascii="Times New Roman" w:hAnsi="Times New Roman" w:cs="Times New Roman"/>
                      <w:szCs w:val="21"/>
                    </w:rPr>
                    <w:t>年）</w:t>
                  </w:r>
                  <w:r>
                    <w:rPr>
                      <w:rFonts w:ascii="Times New Roman" w:hAnsi="Times New Roman" w:cs="Times New Roman" w:hint="eastAsia"/>
                      <w:szCs w:val="21"/>
                    </w:rPr>
                    <w:t>伊盟</w:t>
                  </w:r>
                </w:p>
              </w:tc>
              <w:tc>
                <w:tcPr>
                  <w:tcW w:w="2040" w:type="dxa"/>
                  <w:gridSpan w:val="2"/>
                  <w:tcBorders>
                    <w:top w:val="double" w:sz="4" w:space="0" w:color="auto"/>
                    <w:left w:val="single" w:sz="4" w:space="0" w:color="auto"/>
                    <w:bottom w:val="single" w:sz="4" w:space="0" w:color="auto"/>
                    <w:right w:val="single" w:sz="4" w:space="0" w:color="auto"/>
                  </w:tcBorders>
                  <w:tcMar>
                    <w:top w:w="15" w:type="dxa"/>
                    <w:left w:w="15" w:type="dxa"/>
                    <w:right w:w="15" w:type="dxa"/>
                  </w:tcMar>
                  <w:vAlign w:val="center"/>
                </w:tcPr>
                <w:p w14:paraId="4E6EF156"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0.82~4.16</w:t>
                  </w:r>
                </w:p>
              </w:tc>
              <w:tc>
                <w:tcPr>
                  <w:tcW w:w="2024" w:type="dxa"/>
                  <w:gridSpan w:val="2"/>
                  <w:tcBorders>
                    <w:top w:val="double" w:sz="4" w:space="0" w:color="auto"/>
                    <w:left w:val="single" w:sz="4" w:space="0" w:color="auto"/>
                    <w:bottom w:val="single" w:sz="4" w:space="0" w:color="auto"/>
                    <w:right w:val="single" w:sz="4" w:space="0" w:color="auto"/>
                  </w:tcBorders>
                  <w:vAlign w:val="center"/>
                </w:tcPr>
                <w:p w14:paraId="112D5553"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10.31~35.31</w:t>
                  </w:r>
                </w:p>
              </w:tc>
            </w:tr>
          </w:tbl>
          <w:p w14:paraId="0E0243F7" w14:textId="77777777" w:rsidR="00576E1E" w:rsidRDefault="004325BC">
            <w:pPr>
              <w:pStyle w:val="21"/>
              <w:spacing w:line="480" w:lineRule="exact"/>
              <w:ind w:firstLineChars="0" w:firstLine="0"/>
              <w:jc w:val="center"/>
              <w:rPr>
                <w:sz w:val="24"/>
              </w:rPr>
            </w:pPr>
            <w:r>
              <w:rPr>
                <w:sz w:val="24"/>
              </w:rPr>
              <w:t>表</w:t>
            </w:r>
            <w:r>
              <w:rPr>
                <w:sz w:val="24"/>
              </w:rPr>
              <w:t xml:space="preserve">5.4-8  </w:t>
            </w:r>
            <w:r>
              <w:rPr>
                <w:sz w:val="24"/>
              </w:rPr>
              <w:t>土壤非放射性监测结果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0"/>
              <w:gridCol w:w="1306"/>
              <w:gridCol w:w="1337"/>
              <w:gridCol w:w="1524"/>
              <w:gridCol w:w="1522"/>
              <w:gridCol w:w="2442"/>
            </w:tblGrid>
            <w:tr w:rsidR="00576E1E" w14:paraId="53EA8D61" w14:textId="77777777">
              <w:trPr>
                <w:trHeight w:val="369"/>
                <w:tblHeader/>
                <w:jc w:val="center"/>
              </w:trPr>
              <w:tc>
                <w:tcPr>
                  <w:tcW w:w="652" w:type="pct"/>
                  <w:vAlign w:val="center"/>
                </w:tcPr>
                <w:p w14:paraId="07F6146E"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监测</w:t>
                  </w:r>
                </w:p>
                <w:p w14:paraId="067A6E32"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项目</w:t>
                  </w:r>
                </w:p>
              </w:tc>
              <w:tc>
                <w:tcPr>
                  <w:tcW w:w="698" w:type="pct"/>
                  <w:vAlign w:val="center"/>
                </w:tcPr>
                <w:p w14:paraId="21E22A6A"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监测</w:t>
                  </w:r>
                </w:p>
                <w:p w14:paraId="7C81EB76"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次数</w:t>
                  </w:r>
                </w:p>
              </w:tc>
              <w:tc>
                <w:tcPr>
                  <w:tcW w:w="715" w:type="pct"/>
                  <w:vAlign w:val="center"/>
                </w:tcPr>
                <w:p w14:paraId="1F330E99" w14:textId="77777777" w:rsidR="00576E1E" w:rsidRDefault="004325BC">
                  <w:pPr>
                    <w:tabs>
                      <w:tab w:val="left" w:pos="3780"/>
                    </w:tabs>
                    <w:jc w:val="center"/>
                    <w:rPr>
                      <w:rFonts w:ascii="Times New Roman" w:hAnsi="Times New Roman" w:cs="Times New Roman"/>
                      <w:szCs w:val="21"/>
                    </w:rPr>
                  </w:pPr>
                  <w:r>
                    <w:rPr>
                      <w:rFonts w:ascii="宋体" w:hAnsi="宋体" w:cs="宋体" w:hint="eastAsia"/>
                      <w:szCs w:val="21"/>
                    </w:rPr>
                    <w:t>拟建场址</w:t>
                  </w:r>
                </w:p>
              </w:tc>
              <w:tc>
                <w:tcPr>
                  <w:tcW w:w="815" w:type="pct"/>
                  <w:vAlign w:val="center"/>
                </w:tcPr>
                <w:p w14:paraId="04C3B976" w14:textId="77777777" w:rsidR="00576E1E" w:rsidRDefault="004325BC">
                  <w:pPr>
                    <w:tabs>
                      <w:tab w:val="left" w:pos="3780"/>
                    </w:tabs>
                    <w:jc w:val="center"/>
                    <w:rPr>
                      <w:rFonts w:ascii="Times New Roman" w:hAnsi="Times New Roman" w:cs="Times New Roman"/>
                      <w:szCs w:val="21"/>
                    </w:rPr>
                  </w:pPr>
                  <w:r>
                    <w:rPr>
                      <w:rFonts w:ascii="宋体" w:hAnsi="宋体" w:cs="宋体" w:hint="eastAsia"/>
                      <w:szCs w:val="21"/>
                    </w:rPr>
                    <w:t>牧民</w:t>
                  </w:r>
                  <w:r>
                    <w:rPr>
                      <w:rFonts w:ascii="Times New Roman" w:hAnsi="Times New Roman" w:cs="Times New Roman" w:hint="eastAsia"/>
                      <w:szCs w:val="21"/>
                    </w:rPr>
                    <w:t>张家</w:t>
                  </w:r>
                </w:p>
              </w:tc>
              <w:tc>
                <w:tcPr>
                  <w:tcW w:w="814" w:type="pct"/>
                  <w:vAlign w:val="center"/>
                </w:tcPr>
                <w:p w14:paraId="63AE87FB" w14:textId="77777777" w:rsidR="00576E1E" w:rsidRDefault="004325BC">
                  <w:pPr>
                    <w:tabs>
                      <w:tab w:val="left" w:pos="3780"/>
                    </w:tabs>
                    <w:jc w:val="center"/>
                    <w:rPr>
                      <w:rFonts w:ascii="Times New Roman" w:hAnsi="Times New Roman" w:cs="Times New Roman"/>
                      <w:szCs w:val="21"/>
                    </w:rPr>
                  </w:pPr>
                  <w:r>
                    <w:rPr>
                      <w:rFonts w:hint="eastAsia"/>
                      <w:szCs w:val="21"/>
                    </w:rPr>
                    <w:t>昌汗沟</w:t>
                  </w:r>
                </w:p>
              </w:tc>
              <w:tc>
                <w:tcPr>
                  <w:tcW w:w="1306" w:type="pct"/>
                  <w:vAlign w:val="center"/>
                </w:tcPr>
                <w:p w14:paraId="39A39727"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 xml:space="preserve">GB15618-2018 </w:t>
                  </w:r>
                  <w:r>
                    <w:rPr>
                      <w:rFonts w:ascii="Times New Roman" w:hAnsi="Times New Roman" w:cs="Times New Roman"/>
                      <w:szCs w:val="21"/>
                    </w:rPr>
                    <w:t>污染风险筛选值</w:t>
                  </w:r>
                </w:p>
              </w:tc>
            </w:tr>
            <w:tr w:rsidR="00576E1E" w14:paraId="68029D0E" w14:textId="77777777">
              <w:trPr>
                <w:trHeight w:val="369"/>
                <w:jc w:val="center"/>
              </w:trPr>
              <w:tc>
                <w:tcPr>
                  <w:tcW w:w="652" w:type="pct"/>
                  <w:vMerge w:val="restart"/>
                  <w:vAlign w:val="center"/>
                </w:tcPr>
                <w:p w14:paraId="683EB6C0"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pH</w:t>
                  </w:r>
                </w:p>
              </w:tc>
              <w:tc>
                <w:tcPr>
                  <w:tcW w:w="698" w:type="pct"/>
                  <w:vAlign w:val="center"/>
                </w:tcPr>
                <w:p w14:paraId="48F5CEE6"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第一次</w:t>
                  </w:r>
                </w:p>
              </w:tc>
              <w:tc>
                <w:tcPr>
                  <w:tcW w:w="715" w:type="pct"/>
                  <w:vAlign w:val="center"/>
                </w:tcPr>
                <w:p w14:paraId="190F1DA8"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szCs w:val="21"/>
                    </w:rPr>
                    <w:t>8.75</w:t>
                  </w:r>
                </w:p>
              </w:tc>
              <w:tc>
                <w:tcPr>
                  <w:tcW w:w="815" w:type="pct"/>
                  <w:vAlign w:val="center"/>
                </w:tcPr>
                <w:p w14:paraId="73F1702C"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8.78</w:t>
                  </w:r>
                </w:p>
              </w:tc>
              <w:tc>
                <w:tcPr>
                  <w:tcW w:w="814" w:type="pct"/>
                  <w:vAlign w:val="center"/>
                </w:tcPr>
                <w:p w14:paraId="10694664"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8.29</w:t>
                  </w:r>
                </w:p>
              </w:tc>
              <w:tc>
                <w:tcPr>
                  <w:tcW w:w="1306" w:type="pct"/>
                  <w:vMerge w:val="restart"/>
                  <w:vAlign w:val="center"/>
                </w:tcPr>
                <w:p w14:paraId="31BE2E4A"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7</w:t>
                  </w:r>
                  <w:r>
                    <w:rPr>
                      <w:rFonts w:ascii="Times New Roman" w:hAnsi="Times New Roman" w:cs="Times New Roman"/>
                      <w:szCs w:val="21"/>
                    </w:rPr>
                    <w:t>.5</w:t>
                  </w:r>
                </w:p>
              </w:tc>
            </w:tr>
            <w:tr w:rsidR="00576E1E" w14:paraId="5E34CE80" w14:textId="77777777">
              <w:trPr>
                <w:trHeight w:val="369"/>
                <w:jc w:val="center"/>
              </w:trPr>
              <w:tc>
                <w:tcPr>
                  <w:tcW w:w="652" w:type="pct"/>
                  <w:vMerge/>
                  <w:vAlign w:val="center"/>
                </w:tcPr>
                <w:p w14:paraId="47500990" w14:textId="77777777" w:rsidR="00576E1E" w:rsidRDefault="00576E1E">
                  <w:pPr>
                    <w:jc w:val="center"/>
                    <w:rPr>
                      <w:rFonts w:ascii="Times New Roman" w:hAnsi="Times New Roman" w:cs="Times New Roman"/>
                      <w:szCs w:val="21"/>
                    </w:rPr>
                  </w:pPr>
                </w:p>
              </w:tc>
              <w:tc>
                <w:tcPr>
                  <w:tcW w:w="698" w:type="pct"/>
                  <w:vAlign w:val="center"/>
                </w:tcPr>
                <w:p w14:paraId="648BAD3B"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第二次</w:t>
                  </w:r>
                </w:p>
              </w:tc>
              <w:tc>
                <w:tcPr>
                  <w:tcW w:w="715" w:type="pct"/>
                  <w:vAlign w:val="center"/>
                </w:tcPr>
                <w:p w14:paraId="5D819B0E"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8.74</w:t>
                  </w:r>
                </w:p>
              </w:tc>
              <w:tc>
                <w:tcPr>
                  <w:tcW w:w="815" w:type="pct"/>
                  <w:vAlign w:val="center"/>
                </w:tcPr>
                <w:p w14:paraId="50265422"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8.79</w:t>
                  </w:r>
                </w:p>
              </w:tc>
              <w:tc>
                <w:tcPr>
                  <w:tcW w:w="814" w:type="pct"/>
                  <w:vAlign w:val="center"/>
                </w:tcPr>
                <w:p w14:paraId="69767357"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8.28</w:t>
                  </w:r>
                </w:p>
              </w:tc>
              <w:tc>
                <w:tcPr>
                  <w:tcW w:w="1306" w:type="pct"/>
                  <w:vMerge/>
                  <w:vAlign w:val="center"/>
                </w:tcPr>
                <w:p w14:paraId="0033CC64" w14:textId="77777777" w:rsidR="00576E1E" w:rsidRDefault="00576E1E">
                  <w:pPr>
                    <w:jc w:val="center"/>
                    <w:rPr>
                      <w:rFonts w:ascii="Times New Roman" w:hAnsi="Times New Roman" w:cs="Times New Roman"/>
                      <w:szCs w:val="21"/>
                    </w:rPr>
                  </w:pPr>
                </w:p>
              </w:tc>
            </w:tr>
            <w:tr w:rsidR="00576E1E" w14:paraId="42732F5B" w14:textId="77777777">
              <w:trPr>
                <w:trHeight w:val="369"/>
                <w:jc w:val="center"/>
              </w:trPr>
              <w:tc>
                <w:tcPr>
                  <w:tcW w:w="652" w:type="pct"/>
                  <w:vMerge w:val="restart"/>
                  <w:vAlign w:val="center"/>
                </w:tcPr>
                <w:p w14:paraId="2AE2EADB"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As</w:t>
                  </w:r>
                </w:p>
                <w:p w14:paraId="5E589A11"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(mg/kg)</w:t>
                  </w:r>
                </w:p>
              </w:tc>
              <w:tc>
                <w:tcPr>
                  <w:tcW w:w="698" w:type="pct"/>
                  <w:vAlign w:val="center"/>
                </w:tcPr>
                <w:p w14:paraId="081B5519"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第一次</w:t>
                  </w:r>
                </w:p>
              </w:tc>
              <w:tc>
                <w:tcPr>
                  <w:tcW w:w="715" w:type="pct"/>
                  <w:vAlign w:val="center"/>
                </w:tcPr>
                <w:p w14:paraId="1B9C482C"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szCs w:val="21"/>
                    </w:rPr>
                    <w:t xml:space="preserve">10.17 </w:t>
                  </w:r>
                </w:p>
              </w:tc>
              <w:tc>
                <w:tcPr>
                  <w:tcW w:w="815" w:type="pct"/>
                  <w:vAlign w:val="center"/>
                </w:tcPr>
                <w:p w14:paraId="55897A47"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10.29 </w:t>
                  </w:r>
                </w:p>
              </w:tc>
              <w:tc>
                <w:tcPr>
                  <w:tcW w:w="814" w:type="pct"/>
                  <w:vAlign w:val="center"/>
                </w:tcPr>
                <w:p w14:paraId="1624DBC6"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7.41 </w:t>
                  </w:r>
                </w:p>
              </w:tc>
              <w:tc>
                <w:tcPr>
                  <w:tcW w:w="1306" w:type="pct"/>
                  <w:vMerge w:val="restart"/>
                  <w:vAlign w:val="center"/>
                </w:tcPr>
                <w:p w14:paraId="1F0FF693"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2</w:t>
                  </w:r>
                  <w:r>
                    <w:rPr>
                      <w:rFonts w:ascii="Times New Roman" w:hAnsi="Times New Roman" w:cs="Times New Roman"/>
                      <w:szCs w:val="21"/>
                    </w:rPr>
                    <w:t>5</w:t>
                  </w:r>
                </w:p>
              </w:tc>
            </w:tr>
            <w:tr w:rsidR="00576E1E" w14:paraId="3033B5B0" w14:textId="77777777">
              <w:trPr>
                <w:trHeight w:val="369"/>
                <w:jc w:val="center"/>
              </w:trPr>
              <w:tc>
                <w:tcPr>
                  <w:tcW w:w="652" w:type="pct"/>
                  <w:vMerge/>
                  <w:vAlign w:val="center"/>
                </w:tcPr>
                <w:p w14:paraId="57EC9A9C" w14:textId="77777777" w:rsidR="00576E1E" w:rsidRDefault="00576E1E">
                  <w:pPr>
                    <w:jc w:val="center"/>
                    <w:rPr>
                      <w:rFonts w:ascii="Times New Roman" w:hAnsi="Times New Roman" w:cs="Times New Roman"/>
                      <w:szCs w:val="21"/>
                    </w:rPr>
                  </w:pPr>
                </w:p>
              </w:tc>
              <w:tc>
                <w:tcPr>
                  <w:tcW w:w="698" w:type="pct"/>
                  <w:vAlign w:val="center"/>
                </w:tcPr>
                <w:p w14:paraId="2AF449BC"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第二次</w:t>
                  </w:r>
                </w:p>
              </w:tc>
              <w:tc>
                <w:tcPr>
                  <w:tcW w:w="715" w:type="pct"/>
                  <w:vAlign w:val="center"/>
                </w:tcPr>
                <w:p w14:paraId="78BD7CD2"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10.25</w:t>
                  </w:r>
                </w:p>
              </w:tc>
              <w:tc>
                <w:tcPr>
                  <w:tcW w:w="815" w:type="pct"/>
                  <w:vAlign w:val="center"/>
                </w:tcPr>
                <w:p w14:paraId="186A8817"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9.44</w:t>
                  </w:r>
                </w:p>
              </w:tc>
              <w:tc>
                <w:tcPr>
                  <w:tcW w:w="814" w:type="pct"/>
                  <w:vAlign w:val="center"/>
                </w:tcPr>
                <w:p w14:paraId="49F3A150"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6.74</w:t>
                  </w:r>
                </w:p>
              </w:tc>
              <w:tc>
                <w:tcPr>
                  <w:tcW w:w="1306" w:type="pct"/>
                  <w:vMerge/>
                  <w:vAlign w:val="center"/>
                </w:tcPr>
                <w:p w14:paraId="2280546E" w14:textId="77777777" w:rsidR="00576E1E" w:rsidRDefault="00576E1E">
                  <w:pPr>
                    <w:jc w:val="center"/>
                    <w:rPr>
                      <w:rFonts w:ascii="Times New Roman" w:hAnsi="Times New Roman" w:cs="Times New Roman"/>
                      <w:szCs w:val="21"/>
                    </w:rPr>
                  </w:pPr>
                </w:p>
              </w:tc>
            </w:tr>
            <w:tr w:rsidR="00576E1E" w14:paraId="2AC80BCC" w14:textId="77777777">
              <w:trPr>
                <w:trHeight w:val="369"/>
                <w:jc w:val="center"/>
              </w:trPr>
              <w:tc>
                <w:tcPr>
                  <w:tcW w:w="652" w:type="pct"/>
                  <w:vMerge w:val="restart"/>
                  <w:vAlign w:val="center"/>
                </w:tcPr>
                <w:p w14:paraId="4ACDDD7B"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Hg</w:t>
                  </w:r>
                </w:p>
                <w:p w14:paraId="56B68888"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hint="eastAsia"/>
                      <w:szCs w:val="21"/>
                    </w:rPr>
                    <w:t>µ</w:t>
                  </w:r>
                  <w:r>
                    <w:rPr>
                      <w:rFonts w:ascii="Times New Roman" w:hAnsi="Times New Roman" w:cs="Times New Roman"/>
                      <w:szCs w:val="21"/>
                    </w:rPr>
                    <w:t>g/kg)</w:t>
                  </w:r>
                </w:p>
              </w:tc>
              <w:tc>
                <w:tcPr>
                  <w:tcW w:w="698" w:type="pct"/>
                  <w:vAlign w:val="center"/>
                </w:tcPr>
                <w:p w14:paraId="33A0A2DF"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第一次</w:t>
                  </w:r>
                </w:p>
              </w:tc>
              <w:tc>
                <w:tcPr>
                  <w:tcW w:w="715" w:type="pct"/>
                  <w:vAlign w:val="center"/>
                </w:tcPr>
                <w:p w14:paraId="34951A35"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szCs w:val="21"/>
                    </w:rPr>
                    <w:t xml:space="preserve">0.50 </w:t>
                  </w:r>
                </w:p>
              </w:tc>
              <w:tc>
                <w:tcPr>
                  <w:tcW w:w="815" w:type="pct"/>
                  <w:vAlign w:val="center"/>
                </w:tcPr>
                <w:p w14:paraId="571B2AE2"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1.09 </w:t>
                  </w:r>
                </w:p>
              </w:tc>
              <w:tc>
                <w:tcPr>
                  <w:tcW w:w="814" w:type="pct"/>
                  <w:vAlign w:val="center"/>
                </w:tcPr>
                <w:p w14:paraId="484912D1"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 xml:space="preserve">24.23 </w:t>
                  </w:r>
                </w:p>
              </w:tc>
              <w:tc>
                <w:tcPr>
                  <w:tcW w:w="1306" w:type="pct"/>
                  <w:vMerge w:val="restart"/>
                  <w:vAlign w:val="center"/>
                </w:tcPr>
                <w:p w14:paraId="3663B94A"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3</w:t>
                  </w:r>
                  <w:r>
                    <w:rPr>
                      <w:rFonts w:ascii="Times New Roman" w:hAnsi="Times New Roman" w:cs="Times New Roman"/>
                      <w:szCs w:val="21"/>
                    </w:rPr>
                    <w:t>400</w:t>
                  </w:r>
                </w:p>
              </w:tc>
            </w:tr>
            <w:tr w:rsidR="00576E1E" w14:paraId="2A4FA531" w14:textId="77777777">
              <w:trPr>
                <w:trHeight w:val="369"/>
                <w:jc w:val="center"/>
              </w:trPr>
              <w:tc>
                <w:tcPr>
                  <w:tcW w:w="652" w:type="pct"/>
                  <w:vMerge/>
                  <w:vAlign w:val="center"/>
                </w:tcPr>
                <w:p w14:paraId="577968A0" w14:textId="77777777" w:rsidR="00576E1E" w:rsidRDefault="00576E1E">
                  <w:pPr>
                    <w:jc w:val="center"/>
                    <w:rPr>
                      <w:rFonts w:ascii="Times New Roman" w:hAnsi="Times New Roman" w:cs="Times New Roman"/>
                      <w:szCs w:val="21"/>
                    </w:rPr>
                  </w:pPr>
                </w:p>
              </w:tc>
              <w:tc>
                <w:tcPr>
                  <w:tcW w:w="698" w:type="pct"/>
                  <w:vAlign w:val="center"/>
                </w:tcPr>
                <w:p w14:paraId="67AFA1F5"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第二次</w:t>
                  </w:r>
                </w:p>
              </w:tc>
              <w:tc>
                <w:tcPr>
                  <w:tcW w:w="715" w:type="pct"/>
                  <w:vAlign w:val="center"/>
                </w:tcPr>
                <w:p w14:paraId="57E51A0E"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0.54</w:t>
                  </w:r>
                </w:p>
              </w:tc>
              <w:tc>
                <w:tcPr>
                  <w:tcW w:w="815" w:type="pct"/>
                  <w:vAlign w:val="center"/>
                </w:tcPr>
                <w:p w14:paraId="0B257410"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1.18</w:t>
                  </w:r>
                </w:p>
              </w:tc>
              <w:tc>
                <w:tcPr>
                  <w:tcW w:w="814" w:type="pct"/>
                  <w:vAlign w:val="center"/>
                </w:tcPr>
                <w:p w14:paraId="36E24FA6"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25.90</w:t>
                  </w:r>
                </w:p>
              </w:tc>
              <w:tc>
                <w:tcPr>
                  <w:tcW w:w="1306" w:type="pct"/>
                  <w:vMerge/>
                  <w:vAlign w:val="center"/>
                </w:tcPr>
                <w:p w14:paraId="231651DF" w14:textId="77777777" w:rsidR="00576E1E" w:rsidRDefault="00576E1E">
                  <w:pPr>
                    <w:jc w:val="center"/>
                    <w:rPr>
                      <w:rFonts w:ascii="Times New Roman" w:hAnsi="Times New Roman" w:cs="Times New Roman"/>
                      <w:szCs w:val="21"/>
                    </w:rPr>
                  </w:pPr>
                </w:p>
              </w:tc>
            </w:tr>
            <w:tr w:rsidR="00576E1E" w14:paraId="5BF652F8" w14:textId="77777777">
              <w:trPr>
                <w:trHeight w:val="369"/>
                <w:jc w:val="center"/>
              </w:trPr>
              <w:tc>
                <w:tcPr>
                  <w:tcW w:w="652" w:type="pct"/>
                  <w:vMerge w:val="restart"/>
                  <w:vAlign w:val="center"/>
                </w:tcPr>
                <w:p w14:paraId="4C80FFB9"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Cd</w:t>
                  </w:r>
                </w:p>
                <w:p w14:paraId="0BDF3B85"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(mg/kg)</w:t>
                  </w:r>
                </w:p>
              </w:tc>
              <w:tc>
                <w:tcPr>
                  <w:tcW w:w="698" w:type="pct"/>
                  <w:vAlign w:val="center"/>
                </w:tcPr>
                <w:p w14:paraId="0DFB1298"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第一次</w:t>
                  </w:r>
                </w:p>
              </w:tc>
              <w:tc>
                <w:tcPr>
                  <w:tcW w:w="715" w:type="pct"/>
                  <w:vAlign w:val="center"/>
                </w:tcPr>
                <w:p w14:paraId="74050A50"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szCs w:val="21"/>
                    </w:rPr>
                    <w:t>0.11</w:t>
                  </w:r>
                </w:p>
              </w:tc>
              <w:tc>
                <w:tcPr>
                  <w:tcW w:w="815" w:type="pct"/>
                  <w:vAlign w:val="center"/>
                </w:tcPr>
                <w:p w14:paraId="006988A4"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0.14</w:t>
                  </w:r>
                </w:p>
              </w:tc>
              <w:tc>
                <w:tcPr>
                  <w:tcW w:w="814" w:type="pct"/>
                  <w:vAlign w:val="center"/>
                </w:tcPr>
                <w:p w14:paraId="6BABAC81"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0.19</w:t>
                  </w:r>
                </w:p>
              </w:tc>
              <w:tc>
                <w:tcPr>
                  <w:tcW w:w="1306" w:type="pct"/>
                  <w:vMerge w:val="restart"/>
                  <w:vAlign w:val="center"/>
                </w:tcPr>
                <w:p w14:paraId="3405C228"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.6</w:t>
                  </w:r>
                </w:p>
              </w:tc>
            </w:tr>
            <w:tr w:rsidR="00576E1E" w14:paraId="278DA796" w14:textId="77777777">
              <w:trPr>
                <w:trHeight w:val="369"/>
                <w:jc w:val="center"/>
              </w:trPr>
              <w:tc>
                <w:tcPr>
                  <w:tcW w:w="652" w:type="pct"/>
                  <w:vMerge/>
                  <w:vAlign w:val="center"/>
                </w:tcPr>
                <w:p w14:paraId="13D9D727" w14:textId="77777777" w:rsidR="00576E1E" w:rsidRDefault="00576E1E">
                  <w:pPr>
                    <w:jc w:val="center"/>
                    <w:rPr>
                      <w:rFonts w:ascii="Times New Roman" w:hAnsi="Times New Roman" w:cs="Times New Roman"/>
                      <w:szCs w:val="21"/>
                    </w:rPr>
                  </w:pPr>
                </w:p>
              </w:tc>
              <w:tc>
                <w:tcPr>
                  <w:tcW w:w="698" w:type="pct"/>
                  <w:vAlign w:val="center"/>
                </w:tcPr>
                <w:p w14:paraId="271FAB97"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第二次</w:t>
                  </w:r>
                </w:p>
              </w:tc>
              <w:tc>
                <w:tcPr>
                  <w:tcW w:w="715" w:type="pct"/>
                  <w:vAlign w:val="center"/>
                </w:tcPr>
                <w:p w14:paraId="05069115"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0.12</w:t>
                  </w:r>
                </w:p>
              </w:tc>
              <w:tc>
                <w:tcPr>
                  <w:tcW w:w="815" w:type="pct"/>
                  <w:vAlign w:val="center"/>
                </w:tcPr>
                <w:p w14:paraId="67F88235"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0.14</w:t>
                  </w:r>
                </w:p>
              </w:tc>
              <w:tc>
                <w:tcPr>
                  <w:tcW w:w="814" w:type="pct"/>
                  <w:vAlign w:val="center"/>
                </w:tcPr>
                <w:p w14:paraId="43A81235"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0.18</w:t>
                  </w:r>
                </w:p>
              </w:tc>
              <w:tc>
                <w:tcPr>
                  <w:tcW w:w="1306" w:type="pct"/>
                  <w:vMerge/>
                  <w:vAlign w:val="center"/>
                </w:tcPr>
                <w:p w14:paraId="21CF44C3" w14:textId="77777777" w:rsidR="00576E1E" w:rsidRDefault="00576E1E">
                  <w:pPr>
                    <w:jc w:val="center"/>
                    <w:rPr>
                      <w:rFonts w:ascii="Times New Roman" w:hAnsi="Times New Roman" w:cs="Times New Roman"/>
                      <w:szCs w:val="21"/>
                    </w:rPr>
                  </w:pPr>
                </w:p>
              </w:tc>
            </w:tr>
            <w:tr w:rsidR="00576E1E" w14:paraId="164BB02D" w14:textId="77777777">
              <w:trPr>
                <w:trHeight w:val="369"/>
                <w:jc w:val="center"/>
              </w:trPr>
              <w:tc>
                <w:tcPr>
                  <w:tcW w:w="652" w:type="pct"/>
                  <w:vMerge w:val="restart"/>
                  <w:vAlign w:val="center"/>
                </w:tcPr>
                <w:p w14:paraId="0062E88F"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Cu</w:t>
                  </w:r>
                </w:p>
                <w:p w14:paraId="6D8058DD"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(mg/kg)</w:t>
                  </w:r>
                </w:p>
              </w:tc>
              <w:tc>
                <w:tcPr>
                  <w:tcW w:w="698" w:type="pct"/>
                  <w:vAlign w:val="center"/>
                </w:tcPr>
                <w:p w14:paraId="6FDE08D9"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第一次</w:t>
                  </w:r>
                </w:p>
              </w:tc>
              <w:tc>
                <w:tcPr>
                  <w:tcW w:w="715" w:type="pct"/>
                  <w:vAlign w:val="center"/>
                </w:tcPr>
                <w:p w14:paraId="34067115"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szCs w:val="21"/>
                    </w:rPr>
                    <w:t>14.86</w:t>
                  </w:r>
                </w:p>
              </w:tc>
              <w:tc>
                <w:tcPr>
                  <w:tcW w:w="815" w:type="pct"/>
                  <w:vAlign w:val="center"/>
                </w:tcPr>
                <w:p w14:paraId="762CFD08"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16.18</w:t>
                  </w:r>
                </w:p>
              </w:tc>
              <w:tc>
                <w:tcPr>
                  <w:tcW w:w="814" w:type="pct"/>
                  <w:vAlign w:val="center"/>
                </w:tcPr>
                <w:p w14:paraId="36F403E8"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23.07</w:t>
                  </w:r>
                </w:p>
              </w:tc>
              <w:tc>
                <w:tcPr>
                  <w:tcW w:w="1306" w:type="pct"/>
                  <w:vMerge w:val="restart"/>
                  <w:vAlign w:val="center"/>
                </w:tcPr>
                <w:p w14:paraId="4A46B99E"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1</w:t>
                  </w:r>
                  <w:r>
                    <w:rPr>
                      <w:rFonts w:ascii="Times New Roman" w:hAnsi="Times New Roman" w:cs="Times New Roman"/>
                      <w:szCs w:val="21"/>
                    </w:rPr>
                    <w:t>00</w:t>
                  </w:r>
                </w:p>
              </w:tc>
            </w:tr>
            <w:tr w:rsidR="00576E1E" w14:paraId="3BE490A9" w14:textId="77777777">
              <w:trPr>
                <w:trHeight w:val="369"/>
                <w:jc w:val="center"/>
              </w:trPr>
              <w:tc>
                <w:tcPr>
                  <w:tcW w:w="652" w:type="pct"/>
                  <w:vMerge/>
                  <w:vAlign w:val="center"/>
                </w:tcPr>
                <w:p w14:paraId="70B276A7" w14:textId="77777777" w:rsidR="00576E1E" w:rsidRDefault="00576E1E">
                  <w:pPr>
                    <w:jc w:val="center"/>
                    <w:rPr>
                      <w:rFonts w:ascii="Times New Roman" w:hAnsi="Times New Roman" w:cs="Times New Roman"/>
                      <w:szCs w:val="21"/>
                    </w:rPr>
                  </w:pPr>
                </w:p>
              </w:tc>
              <w:tc>
                <w:tcPr>
                  <w:tcW w:w="698" w:type="pct"/>
                  <w:vAlign w:val="center"/>
                </w:tcPr>
                <w:p w14:paraId="097EC960"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第二次</w:t>
                  </w:r>
                </w:p>
              </w:tc>
              <w:tc>
                <w:tcPr>
                  <w:tcW w:w="715" w:type="pct"/>
                  <w:vAlign w:val="center"/>
                </w:tcPr>
                <w:p w14:paraId="60002025"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14.17</w:t>
                  </w:r>
                </w:p>
              </w:tc>
              <w:tc>
                <w:tcPr>
                  <w:tcW w:w="815" w:type="pct"/>
                  <w:vAlign w:val="center"/>
                </w:tcPr>
                <w:p w14:paraId="7FDE1516"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15.73</w:t>
                  </w:r>
                </w:p>
              </w:tc>
              <w:tc>
                <w:tcPr>
                  <w:tcW w:w="814" w:type="pct"/>
                  <w:vAlign w:val="center"/>
                </w:tcPr>
                <w:p w14:paraId="05DBF18B"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22.34</w:t>
                  </w:r>
                </w:p>
              </w:tc>
              <w:tc>
                <w:tcPr>
                  <w:tcW w:w="1306" w:type="pct"/>
                  <w:vMerge/>
                  <w:vAlign w:val="center"/>
                </w:tcPr>
                <w:p w14:paraId="61CE2168" w14:textId="77777777" w:rsidR="00576E1E" w:rsidRDefault="00576E1E">
                  <w:pPr>
                    <w:jc w:val="center"/>
                    <w:rPr>
                      <w:rFonts w:ascii="Times New Roman" w:hAnsi="Times New Roman" w:cs="Times New Roman"/>
                      <w:szCs w:val="21"/>
                    </w:rPr>
                  </w:pPr>
                </w:p>
              </w:tc>
            </w:tr>
            <w:tr w:rsidR="00576E1E" w14:paraId="55BC56D9" w14:textId="77777777">
              <w:trPr>
                <w:trHeight w:val="369"/>
                <w:jc w:val="center"/>
              </w:trPr>
              <w:tc>
                <w:tcPr>
                  <w:tcW w:w="652" w:type="pct"/>
                  <w:vMerge w:val="restart"/>
                  <w:vAlign w:val="center"/>
                </w:tcPr>
                <w:p w14:paraId="12C3794E"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Pb</w:t>
                  </w:r>
                </w:p>
                <w:p w14:paraId="70116971"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(mg/kg)</w:t>
                  </w:r>
                </w:p>
              </w:tc>
              <w:tc>
                <w:tcPr>
                  <w:tcW w:w="698" w:type="pct"/>
                  <w:vAlign w:val="center"/>
                </w:tcPr>
                <w:p w14:paraId="67071886"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第一次</w:t>
                  </w:r>
                </w:p>
              </w:tc>
              <w:tc>
                <w:tcPr>
                  <w:tcW w:w="715" w:type="pct"/>
                  <w:vAlign w:val="center"/>
                </w:tcPr>
                <w:p w14:paraId="1644ABEB"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szCs w:val="21"/>
                    </w:rPr>
                    <w:t>11.98</w:t>
                  </w:r>
                </w:p>
              </w:tc>
              <w:tc>
                <w:tcPr>
                  <w:tcW w:w="815" w:type="pct"/>
                  <w:vAlign w:val="center"/>
                </w:tcPr>
                <w:p w14:paraId="638404AD"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10.13</w:t>
                  </w:r>
                </w:p>
              </w:tc>
              <w:tc>
                <w:tcPr>
                  <w:tcW w:w="814" w:type="pct"/>
                  <w:vAlign w:val="center"/>
                </w:tcPr>
                <w:p w14:paraId="5AB4446D"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14.43</w:t>
                  </w:r>
                </w:p>
              </w:tc>
              <w:tc>
                <w:tcPr>
                  <w:tcW w:w="1306" w:type="pct"/>
                  <w:vMerge w:val="restart"/>
                  <w:vAlign w:val="center"/>
                </w:tcPr>
                <w:p w14:paraId="50B1F2CC"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1</w:t>
                  </w:r>
                  <w:r>
                    <w:rPr>
                      <w:rFonts w:ascii="Times New Roman" w:hAnsi="Times New Roman" w:cs="Times New Roman"/>
                      <w:szCs w:val="21"/>
                    </w:rPr>
                    <w:t>70</w:t>
                  </w:r>
                </w:p>
              </w:tc>
            </w:tr>
            <w:tr w:rsidR="00576E1E" w14:paraId="6A25526A" w14:textId="77777777">
              <w:trPr>
                <w:trHeight w:val="369"/>
                <w:jc w:val="center"/>
              </w:trPr>
              <w:tc>
                <w:tcPr>
                  <w:tcW w:w="652" w:type="pct"/>
                  <w:vMerge/>
                  <w:vAlign w:val="center"/>
                </w:tcPr>
                <w:p w14:paraId="355C9B66" w14:textId="77777777" w:rsidR="00576E1E" w:rsidRDefault="00576E1E">
                  <w:pPr>
                    <w:jc w:val="center"/>
                    <w:rPr>
                      <w:rFonts w:ascii="Times New Roman" w:hAnsi="Times New Roman" w:cs="Times New Roman"/>
                      <w:szCs w:val="21"/>
                    </w:rPr>
                  </w:pPr>
                </w:p>
              </w:tc>
              <w:tc>
                <w:tcPr>
                  <w:tcW w:w="698" w:type="pct"/>
                  <w:vAlign w:val="center"/>
                </w:tcPr>
                <w:p w14:paraId="3CC2665B"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第二次</w:t>
                  </w:r>
                </w:p>
              </w:tc>
              <w:tc>
                <w:tcPr>
                  <w:tcW w:w="715" w:type="pct"/>
                  <w:vAlign w:val="center"/>
                </w:tcPr>
                <w:p w14:paraId="08DD83C8"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10.97</w:t>
                  </w:r>
                </w:p>
              </w:tc>
              <w:tc>
                <w:tcPr>
                  <w:tcW w:w="815" w:type="pct"/>
                  <w:vAlign w:val="center"/>
                </w:tcPr>
                <w:p w14:paraId="35155783"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10.65</w:t>
                  </w:r>
                </w:p>
              </w:tc>
              <w:tc>
                <w:tcPr>
                  <w:tcW w:w="814" w:type="pct"/>
                  <w:vAlign w:val="center"/>
                </w:tcPr>
                <w:p w14:paraId="0ECB1DDA"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13.15</w:t>
                  </w:r>
                </w:p>
              </w:tc>
              <w:tc>
                <w:tcPr>
                  <w:tcW w:w="1306" w:type="pct"/>
                  <w:vMerge/>
                  <w:vAlign w:val="center"/>
                </w:tcPr>
                <w:p w14:paraId="2144DED5" w14:textId="77777777" w:rsidR="00576E1E" w:rsidRDefault="00576E1E">
                  <w:pPr>
                    <w:jc w:val="center"/>
                    <w:rPr>
                      <w:rFonts w:ascii="Times New Roman" w:hAnsi="Times New Roman" w:cs="Times New Roman"/>
                      <w:szCs w:val="21"/>
                    </w:rPr>
                  </w:pPr>
                </w:p>
              </w:tc>
            </w:tr>
            <w:tr w:rsidR="00576E1E" w14:paraId="50655390" w14:textId="77777777">
              <w:trPr>
                <w:trHeight w:val="369"/>
                <w:jc w:val="center"/>
              </w:trPr>
              <w:tc>
                <w:tcPr>
                  <w:tcW w:w="652" w:type="pct"/>
                  <w:vMerge w:val="restart"/>
                  <w:vAlign w:val="center"/>
                </w:tcPr>
                <w:p w14:paraId="34D79FD3"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Cr</w:t>
                  </w:r>
                </w:p>
                <w:p w14:paraId="4F1B2A08"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(mg/kg)</w:t>
                  </w:r>
                </w:p>
              </w:tc>
              <w:tc>
                <w:tcPr>
                  <w:tcW w:w="698" w:type="pct"/>
                  <w:vAlign w:val="center"/>
                </w:tcPr>
                <w:p w14:paraId="60286094"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第一次</w:t>
                  </w:r>
                </w:p>
              </w:tc>
              <w:tc>
                <w:tcPr>
                  <w:tcW w:w="715" w:type="pct"/>
                  <w:vAlign w:val="center"/>
                </w:tcPr>
                <w:p w14:paraId="080DE848"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szCs w:val="21"/>
                    </w:rPr>
                    <w:t>47.64</w:t>
                  </w:r>
                </w:p>
              </w:tc>
              <w:tc>
                <w:tcPr>
                  <w:tcW w:w="815" w:type="pct"/>
                  <w:vAlign w:val="center"/>
                </w:tcPr>
                <w:p w14:paraId="1894D5D2"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49.36</w:t>
                  </w:r>
                </w:p>
              </w:tc>
              <w:tc>
                <w:tcPr>
                  <w:tcW w:w="814" w:type="pct"/>
                  <w:vAlign w:val="center"/>
                </w:tcPr>
                <w:p w14:paraId="20DB8D97"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61.17</w:t>
                  </w:r>
                </w:p>
              </w:tc>
              <w:tc>
                <w:tcPr>
                  <w:tcW w:w="1306" w:type="pct"/>
                  <w:vMerge w:val="restart"/>
                  <w:vAlign w:val="center"/>
                </w:tcPr>
                <w:p w14:paraId="21D3AB74"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2</w:t>
                  </w:r>
                  <w:r>
                    <w:rPr>
                      <w:rFonts w:ascii="Times New Roman" w:hAnsi="Times New Roman" w:cs="Times New Roman"/>
                      <w:szCs w:val="21"/>
                    </w:rPr>
                    <w:t>50</w:t>
                  </w:r>
                </w:p>
              </w:tc>
            </w:tr>
            <w:tr w:rsidR="00576E1E" w14:paraId="661089CF" w14:textId="77777777">
              <w:trPr>
                <w:trHeight w:val="369"/>
                <w:jc w:val="center"/>
              </w:trPr>
              <w:tc>
                <w:tcPr>
                  <w:tcW w:w="652" w:type="pct"/>
                  <w:vMerge/>
                  <w:vAlign w:val="center"/>
                </w:tcPr>
                <w:p w14:paraId="5A438DA8" w14:textId="77777777" w:rsidR="00576E1E" w:rsidRDefault="00576E1E">
                  <w:pPr>
                    <w:jc w:val="center"/>
                    <w:rPr>
                      <w:rFonts w:ascii="Times New Roman" w:hAnsi="Times New Roman" w:cs="Times New Roman"/>
                      <w:szCs w:val="21"/>
                    </w:rPr>
                  </w:pPr>
                </w:p>
              </w:tc>
              <w:tc>
                <w:tcPr>
                  <w:tcW w:w="698" w:type="pct"/>
                  <w:vAlign w:val="center"/>
                </w:tcPr>
                <w:p w14:paraId="6C9E57C5"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第二次</w:t>
                  </w:r>
                </w:p>
              </w:tc>
              <w:tc>
                <w:tcPr>
                  <w:tcW w:w="715" w:type="pct"/>
                  <w:vAlign w:val="center"/>
                </w:tcPr>
                <w:p w14:paraId="119A166F"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49.36</w:t>
                  </w:r>
                </w:p>
              </w:tc>
              <w:tc>
                <w:tcPr>
                  <w:tcW w:w="815" w:type="pct"/>
                  <w:vAlign w:val="center"/>
                </w:tcPr>
                <w:p w14:paraId="5F5B4929"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49.54</w:t>
                  </w:r>
                </w:p>
              </w:tc>
              <w:tc>
                <w:tcPr>
                  <w:tcW w:w="814" w:type="pct"/>
                  <w:vAlign w:val="center"/>
                </w:tcPr>
                <w:p w14:paraId="4C128382"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60.87</w:t>
                  </w:r>
                </w:p>
              </w:tc>
              <w:tc>
                <w:tcPr>
                  <w:tcW w:w="1306" w:type="pct"/>
                  <w:vMerge/>
                  <w:vAlign w:val="center"/>
                </w:tcPr>
                <w:p w14:paraId="7D4BF55A" w14:textId="77777777" w:rsidR="00576E1E" w:rsidRDefault="00576E1E">
                  <w:pPr>
                    <w:jc w:val="center"/>
                    <w:rPr>
                      <w:rFonts w:ascii="Times New Roman" w:hAnsi="Times New Roman" w:cs="Times New Roman"/>
                      <w:szCs w:val="21"/>
                    </w:rPr>
                  </w:pPr>
                </w:p>
              </w:tc>
            </w:tr>
            <w:tr w:rsidR="00576E1E" w14:paraId="4DB55F89" w14:textId="77777777">
              <w:trPr>
                <w:trHeight w:val="369"/>
                <w:jc w:val="center"/>
              </w:trPr>
              <w:tc>
                <w:tcPr>
                  <w:tcW w:w="652" w:type="pct"/>
                  <w:vMerge w:val="restart"/>
                  <w:vAlign w:val="center"/>
                </w:tcPr>
                <w:p w14:paraId="2383BDD1"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Zn</w:t>
                  </w:r>
                </w:p>
                <w:p w14:paraId="1015B8D2"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(mg/kg)</w:t>
                  </w:r>
                </w:p>
              </w:tc>
              <w:tc>
                <w:tcPr>
                  <w:tcW w:w="698" w:type="pct"/>
                  <w:vAlign w:val="center"/>
                </w:tcPr>
                <w:p w14:paraId="2C60051D"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第一次</w:t>
                  </w:r>
                </w:p>
              </w:tc>
              <w:tc>
                <w:tcPr>
                  <w:tcW w:w="715" w:type="pct"/>
                  <w:vAlign w:val="center"/>
                </w:tcPr>
                <w:p w14:paraId="7AB1058B"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szCs w:val="21"/>
                    </w:rPr>
                    <w:t>35.58</w:t>
                  </w:r>
                </w:p>
              </w:tc>
              <w:tc>
                <w:tcPr>
                  <w:tcW w:w="815" w:type="pct"/>
                  <w:vAlign w:val="center"/>
                </w:tcPr>
                <w:p w14:paraId="742EA7CB"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37.27</w:t>
                  </w:r>
                </w:p>
              </w:tc>
              <w:tc>
                <w:tcPr>
                  <w:tcW w:w="814" w:type="pct"/>
                  <w:vAlign w:val="center"/>
                </w:tcPr>
                <w:p w14:paraId="3CE81227"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63.88</w:t>
                  </w:r>
                </w:p>
              </w:tc>
              <w:tc>
                <w:tcPr>
                  <w:tcW w:w="1306" w:type="pct"/>
                  <w:vMerge w:val="restart"/>
                  <w:vAlign w:val="center"/>
                </w:tcPr>
                <w:p w14:paraId="2E0D424D"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hint="eastAsia"/>
                      <w:szCs w:val="21"/>
                    </w:rPr>
                    <w:t>3</w:t>
                  </w:r>
                  <w:r>
                    <w:rPr>
                      <w:rFonts w:ascii="Times New Roman" w:hAnsi="Times New Roman" w:cs="Times New Roman"/>
                      <w:szCs w:val="21"/>
                    </w:rPr>
                    <w:t>00</w:t>
                  </w:r>
                </w:p>
              </w:tc>
            </w:tr>
            <w:tr w:rsidR="00576E1E" w14:paraId="282C98B4" w14:textId="77777777">
              <w:trPr>
                <w:trHeight w:val="369"/>
                <w:jc w:val="center"/>
              </w:trPr>
              <w:tc>
                <w:tcPr>
                  <w:tcW w:w="652" w:type="pct"/>
                  <w:vMerge/>
                  <w:vAlign w:val="center"/>
                </w:tcPr>
                <w:p w14:paraId="421EE343" w14:textId="77777777" w:rsidR="00576E1E" w:rsidRDefault="00576E1E">
                  <w:pPr>
                    <w:jc w:val="center"/>
                    <w:rPr>
                      <w:rFonts w:ascii="Times New Roman" w:hAnsi="Times New Roman" w:cs="Times New Roman"/>
                      <w:szCs w:val="21"/>
                    </w:rPr>
                  </w:pPr>
                </w:p>
              </w:tc>
              <w:tc>
                <w:tcPr>
                  <w:tcW w:w="698" w:type="pct"/>
                  <w:vAlign w:val="center"/>
                </w:tcPr>
                <w:p w14:paraId="360148AC"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第二次</w:t>
                  </w:r>
                </w:p>
              </w:tc>
              <w:tc>
                <w:tcPr>
                  <w:tcW w:w="715" w:type="pct"/>
                  <w:vAlign w:val="center"/>
                </w:tcPr>
                <w:p w14:paraId="6A4DC553"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34.15</w:t>
                  </w:r>
                </w:p>
              </w:tc>
              <w:tc>
                <w:tcPr>
                  <w:tcW w:w="815" w:type="pct"/>
                  <w:vAlign w:val="center"/>
                </w:tcPr>
                <w:p w14:paraId="4497EEFF"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37.45</w:t>
                  </w:r>
                </w:p>
              </w:tc>
              <w:tc>
                <w:tcPr>
                  <w:tcW w:w="814" w:type="pct"/>
                  <w:vAlign w:val="center"/>
                </w:tcPr>
                <w:p w14:paraId="13B8916B"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62.08</w:t>
                  </w:r>
                </w:p>
              </w:tc>
              <w:tc>
                <w:tcPr>
                  <w:tcW w:w="1306" w:type="pct"/>
                  <w:vMerge/>
                  <w:vAlign w:val="center"/>
                </w:tcPr>
                <w:p w14:paraId="2AAF751D" w14:textId="77777777" w:rsidR="00576E1E" w:rsidRDefault="00576E1E">
                  <w:pPr>
                    <w:jc w:val="center"/>
                    <w:rPr>
                      <w:rFonts w:ascii="Times New Roman" w:hAnsi="Times New Roman" w:cs="Times New Roman"/>
                      <w:szCs w:val="21"/>
                    </w:rPr>
                  </w:pPr>
                </w:p>
              </w:tc>
            </w:tr>
            <w:tr w:rsidR="00576E1E" w14:paraId="04B3E3B9" w14:textId="77777777">
              <w:trPr>
                <w:trHeight w:val="369"/>
                <w:jc w:val="center"/>
              </w:trPr>
              <w:tc>
                <w:tcPr>
                  <w:tcW w:w="652" w:type="pct"/>
                  <w:vMerge w:val="restart"/>
                  <w:vAlign w:val="center"/>
                </w:tcPr>
                <w:p w14:paraId="51EAE996"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Ni</w:t>
                  </w:r>
                </w:p>
                <w:p w14:paraId="3C10022C"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(mg/kg)</w:t>
                  </w:r>
                </w:p>
              </w:tc>
              <w:tc>
                <w:tcPr>
                  <w:tcW w:w="698" w:type="pct"/>
                  <w:vAlign w:val="center"/>
                </w:tcPr>
                <w:p w14:paraId="4D30344A"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第一次</w:t>
                  </w:r>
                </w:p>
              </w:tc>
              <w:tc>
                <w:tcPr>
                  <w:tcW w:w="715" w:type="pct"/>
                  <w:vAlign w:val="center"/>
                </w:tcPr>
                <w:p w14:paraId="4D52E0B6"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szCs w:val="21"/>
                    </w:rPr>
                    <w:t>19.43</w:t>
                  </w:r>
                </w:p>
              </w:tc>
              <w:tc>
                <w:tcPr>
                  <w:tcW w:w="815" w:type="pct"/>
                  <w:vAlign w:val="center"/>
                </w:tcPr>
                <w:p w14:paraId="7F837A2F"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17.11</w:t>
                  </w:r>
                </w:p>
              </w:tc>
              <w:tc>
                <w:tcPr>
                  <w:tcW w:w="814" w:type="pct"/>
                  <w:vAlign w:val="center"/>
                </w:tcPr>
                <w:p w14:paraId="71F355A2"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27.26</w:t>
                  </w:r>
                </w:p>
              </w:tc>
              <w:tc>
                <w:tcPr>
                  <w:tcW w:w="1306" w:type="pct"/>
                  <w:vMerge w:val="restart"/>
                  <w:vAlign w:val="center"/>
                </w:tcPr>
                <w:p w14:paraId="1F290BBC"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190</w:t>
                  </w:r>
                </w:p>
              </w:tc>
            </w:tr>
            <w:tr w:rsidR="00576E1E" w14:paraId="317B2293" w14:textId="77777777">
              <w:trPr>
                <w:trHeight w:val="369"/>
                <w:jc w:val="center"/>
              </w:trPr>
              <w:tc>
                <w:tcPr>
                  <w:tcW w:w="652" w:type="pct"/>
                  <w:vMerge/>
                  <w:vAlign w:val="center"/>
                </w:tcPr>
                <w:p w14:paraId="0433DB12" w14:textId="77777777" w:rsidR="00576E1E" w:rsidRDefault="00576E1E">
                  <w:pPr>
                    <w:jc w:val="center"/>
                    <w:rPr>
                      <w:rFonts w:ascii="Times New Roman" w:hAnsi="Times New Roman" w:cs="Times New Roman"/>
                      <w:szCs w:val="21"/>
                    </w:rPr>
                  </w:pPr>
                </w:p>
              </w:tc>
              <w:tc>
                <w:tcPr>
                  <w:tcW w:w="698" w:type="pct"/>
                  <w:vAlign w:val="center"/>
                </w:tcPr>
                <w:p w14:paraId="5467F11E"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第二次</w:t>
                  </w:r>
                </w:p>
              </w:tc>
              <w:tc>
                <w:tcPr>
                  <w:tcW w:w="715" w:type="pct"/>
                  <w:vAlign w:val="center"/>
                </w:tcPr>
                <w:p w14:paraId="3299F2DA"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19.03</w:t>
                  </w:r>
                </w:p>
              </w:tc>
              <w:tc>
                <w:tcPr>
                  <w:tcW w:w="815" w:type="pct"/>
                  <w:vAlign w:val="center"/>
                </w:tcPr>
                <w:p w14:paraId="57065EB3"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17.36</w:t>
                  </w:r>
                </w:p>
              </w:tc>
              <w:tc>
                <w:tcPr>
                  <w:tcW w:w="814" w:type="pct"/>
                  <w:vAlign w:val="center"/>
                </w:tcPr>
                <w:p w14:paraId="2A6BDA23"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27.05</w:t>
                  </w:r>
                </w:p>
              </w:tc>
              <w:tc>
                <w:tcPr>
                  <w:tcW w:w="1306" w:type="pct"/>
                  <w:vMerge/>
                  <w:vAlign w:val="center"/>
                </w:tcPr>
                <w:p w14:paraId="069C33C8" w14:textId="77777777" w:rsidR="00576E1E" w:rsidRDefault="00576E1E">
                  <w:pPr>
                    <w:jc w:val="center"/>
                    <w:rPr>
                      <w:rFonts w:ascii="Times New Roman" w:hAnsi="Times New Roman" w:cs="Times New Roman"/>
                      <w:szCs w:val="21"/>
                    </w:rPr>
                  </w:pPr>
                </w:p>
              </w:tc>
            </w:tr>
          </w:tbl>
          <w:p w14:paraId="5BEA2D9A" w14:textId="77777777" w:rsidR="00576E1E" w:rsidRDefault="004325BC">
            <w:pPr>
              <w:tabs>
                <w:tab w:val="left" w:pos="3780"/>
              </w:tabs>
              <w:spacing w:line="460" w:lineRule="exact"/>
              <w:rPr>
                <w:rFonts w:ascii="Times New Roman" w:hAnsi="Times New Roman" w:cs="Times New Roman"/>
                <w:b/>
                <w:bCs/>
                <w:sz w:val="24"/>
              </w:rPr>
            </w:pPr>
            <w:r>
              <w:rPr>
                <w:rFonts w:ascii="Times New Roman" w:hAnsi="Times New Roman" w:cs="Times New Roman"/>
                <w:b/>
                <w:bCs/>
                <w:sz w:val="24"/>
              </w:rPr>
              <w:t>5.4.6</w:t>
            </w:r>
            <w:r>
              <w:rPr>
                <w:rFonts w:ascii="Times New Roman" w:hAnsi="Times New Roman" w:cs="Times New Roman"/>
                <w:b/>
                <w:bCs/>
                <w:sz w:val="24"/>
              </w:rPr>
              <w:t>生物</w:t>
            </w:r>
          </w:p>
          <w:p w14:paraId="41E462BC" w14:textId="77777777" w:rsidR="00576E1E" w:rsidRDefault="004325BC">
            <w:pPr>
              <w:tabs>
                <w:tab w:val="left" w:pos="3780"/>
              </w:tabs>
              <w:spacing w:line="460" w:lineRule="exact"/>
              <w:ind w:firstLine="482"/>
              <w:rPr>
                <w:rFonts w:ascii="Times New Roman" w:hAnsi="Times New Roman" w:cs="Times New Roman"/>
                <w:sz w:val="24"/>
              </w:rPr>
            </w:pPr>
            <w:r>
              <w:rPr>
                <w:rFonts w:ascii="Times New Roman" w:hAnsi="Times New Roman" w:cs="Times New Roman"/>
                <w:sz w:val="24"/>
              </w:rPr>
              <w:t>本次</w:t>
            </w:r>
            <w:r>
              <w:rPr>
                <w:rFonts w:ascii="Times New Roman" w:hAnsi="Times New Roman" w:cs="Times New Roman" w:hint="eastAsia"/>
                <w:sz w:val="24"/>
              </w:rPr>
              <w:t>监测植物</w:t>
            </w:r>
            <w:r>
              <w:rPr>
                <w:rFonts w:ascii="Times New Roman" w:hAnsi="Times New Roman" w:cs="Times New Roman"/>
                <w:sz w:val="24"/>
              </w:rPr>
              <w:t>样品为玉米</w:t>
            </w:r>
            <w:r>
              <w:rPr>
                <w:rFonts w:ascii="Times New Roman" w:hAnsi="Times New Roman" w:cs="Times New Roman" w:hint="eastAsia"/>
                <w:sz w:val="24"/>
              </w:rPr>
              <w:t>，</w:t>
            </w:r>
            <w:r>
              <w:rPr>
                <w:rFonts w:ascii="Times New Roman" w:hAnsi="Times New Roman" w:cs="Times New Roman"/>
                <w:sz w:val="24"/>
              </w:rPr>
              <w:t>监测结果见表</w:t>
            </w:r>
            <w:r>
              <w:rPr>
                <w:rFonts w:ascii="Times New Roman" w:hAnsi="Times New Roman" w:cs="Times New Roman"/>
                <w:sz w:val="24"/>
              </w:rPr>
              <w:t>5.4-9</w:t>
            </w:r>
            <w:r>
              <w:rPr>
                <w:rFonts w:ascii="Times New Roman" w:hAnsi="Times New Roman" w:cs="Times New Roman"/>
                <w:sz w:val="24"/>
              </w:rPr>
              <w:t>。</w:t>
            </w:r>
            <w:r>
              <w:rPr>
                <w:rFonts w:ascii="Times New Roman" w:hAnsi="Times New Roman" w:cs="Times New Roman" w:hint="eastAsia"/>
                <w:sz w:val="24"/>
              </w:rPr>
              <w:t>本</w:t>
            </w:r>
            <w:r>
              <w:rPr>
                <w:rFonts w:ascii="Times New Roman" w:hAnsi="Times New Roman" w:cs="Times New Roman"/>
                <w:sz w:val="24"/>
              </w:rPr>
              <w:t>项目</w:t>
            </w:r>
            <w:r>
              <w:rPr>
                <w:rFonts w:ascii="Times New Roman" w:hAnsi="Times New Roman" w:cs="Times New Roman" w:hint="eastAsia"/>
                <w:sz w:val="24"/>
              </w:rPr>
              <w:t>拟建场址周边、牧民张家和对照点昌汗沟处植物样品</w:t>
            </w:r>
            <w:r>
              <w:rPr>
                <w:rFonts w:ascii="Times New Roman" w:hAnsi="Times New Roman" w:cs="Times New Roman"/>
                <w:sz w:val="24"/>
              </w:rPr>
              <w:t>中</w:t>
            </w:r>
            <w:r>
              <w:rPr>
                <w:rFonts w:ascii="Times New Roman" w:hAnsi="Times New Roman" w:cs="Times New Roman"/>
                <w:sz w:val="24"/>
              </w:rPr>
              <w:t>U</w:t>
            </w:r>
            <w:r>
              <w:rPr>
                <w:rFonts w:ascii="Times New Roman" w:hAnsi="Times New Roman" w:cs="Times New Roman"/>
                <w:sz w:val="24"/>
                <w:vertAlign w:val="subscript"/>
              </w:rPr>
              <w:t>天然</w:t>
            </w:r>
            <w:r>
              <w:rPr>
                <w:rFonts w:ascii="Times New Roman" w:hAnsi="Times New Roman" w:cs="Times New Roman"/>
                <w:sz w:val="24"/>
              </w:rPr>
              <w:t>范围值为（</w:t>
            </w:r>
            <w:r>
              <w:rPr>
                <w:rFonts w:ascii="Times New Roman" w:hAnsi="Times New Roman" w:cs="Times New Roman"/>
                <w:sz w:val="24"/>
              </w:rPr>
              <w:t>1.14~1.35</w:t>
            </w:r>
            <w:r>
              <w:rPr>
                <w:rFonts w:ascii="Times New Roman" w:hAnsi="Times New Roman" w:cs="Times New Roman"/>
                <w:sz w:val="24"/>
              </w:rPr>
              <w:t>）</w:t>
            </w:r>
            <w:r>
              <w:rPr>
                <w:rFonts w:ascii="Times New Roman" w:hAnsi="Times New Roman" w:cs="Times New Roman"/>
                <w:sz w:val="24"/>
                <w:szCs w:val="21"/>
              </w:rPr>
              <w:t>μ</w:t>
            </w:r>
            <w:r>
              <w:rPr>
                <w:rFonts w:ascii="Times New Roman" w:hAnsi="Times New Roman" w:cs="Times New Roman"/>
                <w:sz w:val="24"/>
              </w:rPr>
              <w:t>g/kg</w:t>
            </w:r>
            <w:r>
              <w:rPr>
                <w:rFonts w:ascii="Times New Roman" w:hAnsi="Times New Roman" w:cs="Times New Roman"/>
                <w:sz w:val="24"/>
              </w:rPr>
              <w:t>，</w:t>
            </w:r>
            <w:r>
              <w:rPr>
                <w:rFonts w:ascii="Times New Roman" w:hAnsi="Times New Roman" w:cs="Times New Roman"/>
                <w:sz w:val="24"/>
                <w:vertAlign w:val="superscript"/>
              </w:rPr>
              <w:t>226</w:t>
            </w:r>
            <w:r>
              <w:rPr>
                <w:rFonts w:ascii="Times New Roman" w:hAnsi="Times New Roman" w:cs="Times New Roman"/>
                <w:sz w:val="24"/>
              </w:rPr>
              <w:t>Ra</w:t>
            </w:r>
            <w:r>
              <w:rPr>
                <w:rFonts w:ascii="Times New Roman" w:hAnsi="Times New Roman" w:cs="Times New Roman"/>
                <w:sz w:val="24"/>
              </w:rPr>
              <w:t>范围值为（</w:t>
            </w:r>
            <w:r>
              <w:rPr>
                <w:rFonts w:ascii="Times New Roman" w:hAnsi="Times New Roman" w:cs="Times New Roman"/>
                <w:sz w:val="24"/>
              </w:rPr>
              <w:t>0.054~0.066</w:t>
            </w:r>
            <w:r>
              <w:rPr>
                <w:rFonts w:ascii="Times New Roman" w:hAnsi="Times New Roman" w:cs="Times New Roman"/>
                <w:sz w:val="24"/>
              </w:rPr>
              <w:t>）</w:t>
            </w:r>
            <w:r>
              <w:rPr>
                <w:rFonts w:ascii="Times New Roman" w:hAnsi="Times New Roman" w:cs="Times New Roman"/>
                <w:sz w:val="24"/>
              </w:rPr>
              <w:t>Bq/kg</w:t>
            </w:r>
            <w:r>
              <w:rPr>
                <w:rFonts w:ascii="Times New Roman" w:hAnsi="Times New Roman" w:cs="Times New Roman"/>
                <w:sz w:val="24"/>
              </w:rPr>
              <w:t>，</w:t>
            </w:r>
            <w:r>
              <w:rPr>
                <w:rFonts w:ascii="Times New Roman" w:hAnsi="Times New Roman" w:cs="Times New Roman"/>
                <w:sz w:val="24"/>
                <w:vertAlign w:val="superscript"/>
              </w:rPr>
              <w:t>210</w:t>
            </w:r>
            <w:r>
              <w:rPr>
                <w:rFonts w:ascii="Times New Roman" w:hAnsi="Times New Roman" w:cs="Times New Roman"/>
                <w:sz w:val="24"/>
              </w:rPr>
              <w:t>Po</w:t>
            </w:r>
            <w:r>
              <w:rPr>
                <w:rFonts w:ascii="Times New Roman" w:hAnsi="Times New Roman" w:cs="Times New Roman"/>
                <w:sz w:val="24"/>
              </w:rPr>
              <w:t>范围值为（</w:t>
            </w:r>
            <w:r>
              <w:rPr>
                <w:rFonts w:ascii="Times New Roman" w:hAnsi="Times New Roman" w:cs="Times New Roman"/>
                <w:sz w:val="24"/>
              </w:rPr>
              <w:t>0.045~0.051</w:t>
            </w:r>
            <w:r>
              <w:rPr>
                <w:rFonts w:ascii="Times New Roman" w:hAnsi="Times New Roman" w:cs="Times New Roman"/>
                <w:sz w:val="24"/>
              </w:rPr>
              <w:t>）</w:t>
            </w:r>
            <w:r>
              <w:rPr>
                <w:rFonts w:ascii="Times New Roman" w:hAnsi="Times New Roman" w:cs="Times New Roman"/>
                <w:sz w:val="24"/>
              </w:rPr>
              <w:t>Bq/kg</w:t>
            </w:r>
            <w:r>
              <w:rPr>
                <w:rFonts w:ascii="Times New Roman" w:hAnsi="Times New Roman" w:cs="Times New Roman"/>
                <w:sz w:val="24"/>
              </w:rPr>
              <w:t>，</w:t>
            </w:r>
            <w:r>
              <w:rPr>
                <w:rFonts w:ascii="Times New Roman" w:hAnsi="Times New Roman" w:cs="Times New Roman"/>
                <w:sz w:val="24"/>
                <w:vertAlign w:val="superscript"/>
              </w:rPr>
              <w:t>210</w:t>
            </w:r>
            <w:r>
              <w:rPr>
                <w:rFonts w:ascii="Times New Roman" w:hAnsi="Times New Roman" w:cs="Times New Roman"/>
                <w:sz w:val="24"/>
              </w:rPr>
              <w:t>Pb</w:t>
            </w:r>
            <w:r>
              <w:rPr>
                <w:rFonts w:ascii="Times New Roman" w:hAnsi="Times New Roman" w:cs="Times New Roman"/>
                <w:sz w:val="24"/>
              </w:rPr>
              <w:t>范围值为（</w:t>
            </w:r>
            <w:r>
              <w:rPr>
                <w:rFonts w:ascii="Times New Roman" w:hAnsi="Times New Roman" w:cs="Times New Roman"/>
                <w:sz w:val="24"/>
              </w:rPr>
              <w:t>0.051~0.066</w:t>
            </w:r>
            <w:r>
              <w:rPr>
                <w:rFonts w:ascii="Times New Roman" w:hAnsi="Times New Roman" w:cs="Times New Roman"/>
                <w:sz w:val="24"/>
              </w:rPr>
              <w:t>）</w:t>
            </w:r>
            <w:r>
              <w:rPr>
                <w:rFonts w:ascii="Times New Roman" w:hAnsi="Times New Roman" w:cs="Times New Roman"/>
                <w:sz w:val="24"/>
              </w:rPr>
              <w:t>Bq/kg</w:t>
            </w:r>
            <w:r>
              <w:rPr>
                <w:rFonts w:ascii="Times New Roman" w:hAnsi="Times New Roman" w:cs="Times New Roman"/>
                <w:sz w:val="24"/>
                <w:szCs w:val="24"/>
              </w:rPr>
              <w:t>。</w:t>
            </w:r>
            <w:r>
              <w:rPr>
                <w:rFonts w:ascii="Times New Roman" w:hAnsi="Times New Roman" w:cs="Times New Roman" w:hint="eastAsia"/>
                <w:sz w:val="24"/>
                <w:szCs w:val="24"/>
              </w:rPr>
              <w:t>其中，</w:t>
            </w:r>
            <w:r>
              <w:rPr>
                <w:rFonts w:ascii="Times New Roman" w:hAnsi="Times New Roman" w:cs="Times New Roman"/>
                <w:color w:val="000000"/>
                <w:kern w:val="0"/>
                <w:sz w:val="24"/>
              </w:rPr>
              <w:t>U</w:t>
            </w:r>
            <w:r>
              <w:rPr>
                <w:rFonts w:ascii="Times New Roman" w:hAnsi="Times New Roman" w:cs="Times New Roman"/>
                <w:color w:val="000000"/>
                <w:kern w:val="0"/>
                <w:sz w:val="24"/>
                <w:vertAlign w:val="subscript"/>
              </w:rPr>
              <w:t>天然</w:t>
            </w:r>
            <w:r>
              <w:rPr>
                <w:rFonts w:ascii="Times New Roman" w:hAnsi="Times New Roman" w:cs="Times New Roman"/>
                <w:color w:val="000000"/>
                <w:kern w:val="0"/>
                <w:sz w:val="24"/>
              </w:rPr>
              <w:t>、</w:t>
            </w:r>
            <w:r>
              <w:rPr>
                <w:rFonts w:ascii="Times New Roman" w:hAnsi="Times New Roman" w:cs="Times New Roman"/>
                <w:color w:val="000000"/>
                <w:kern w:val="0"/>
                <w:sz w:val="24"/>
                <w:vertAlign w:val="superscript"/>
              </w:rPr>
              <w:t>226</w:t>
            </w:r>
            <w:r>
              <w:rPr>
                <w:rFonts w:ascii="Times New Roman" w:hAnsi="Times New Roman" w:cs="Times New Roman"/>
                <w:color w:val="000000"/>
                <w:kern w:val="0"/>
                <w:sz w:val="24"/>
              </w:rPr>
              <w:t>Ra</w:t>
            </w:r>
            <w:r>
              <w:rPr>
                <w:rFonts w:ascii="Times New Roman" w:hAnsi="Times New Roman" w:cs="Times New Roman"/>
                <w:color w:val="000000"/>
                <w:kern w:val="0"/>
                <w:sz w:val="24"/>
              </w:rPr>
              <w:t>和</w:t>
            </w:r>
            <w:r>
              <w:rPr>
                <w:rFonts w:ascii="Times New Roman" w:hAnsi="Times New Roman" w:cs="Times New Roman"/>
                <w:color w:val="000000"/>
                <w:kern w:val="0"/>
                <w:sz w:val="24"/>
                <w:vertAlign w:val="superscript"/>
              </w:rPr>
              <w:t>210</w:t>
            </w:r>
            <w:r>
              <w:rPr>
                <w:rFonts w:ascii="Times New Roman" w:hAnsi="Times New Roman" w:cs="Times New Roman"/>
                <w:color w:val="000000"/>
                <w:kern w:val="0"/>
                <w:sz w:val="24"/>
              </w:rPr>
              <w:t>Po</w:t>
            </w:r>
            <w:r>
              <w:rPr>
                <w:rFonts w:ascii="Times New Roman" w:hAnsi="Times New Roman" w:cs="Times New Roman"/>
                <w:color w:val="000000"/>
                <w:kern w:val="0"/>
                <w:sz w:val="24"/>
              </w:rPr>
              <w:t>均</w:t>
            </w:r>
            <w:r>
              <w:rPr>
                <w:rFonts w:ascii="Times New Roman" w:hAnsi="Times New Roman" w:cs="Times New Roman"/>
                <w:sz w:val="24"/>
                <w:szCs w:val="28"/>
              </w:rPr>
              <w:t>满足</w:t>
            </w:r>
            <w:r>
              <w:rPr>
                <w:rFonts w:ascii="Times New Roman" w:hAnsi="Times New Roman" w:cs="Times New Roman"/>
                <w:sz w:val="24"/>
              </w:rPr>
              <w:t>《食品中放射性物质限制浓度标准》（</w:t>
            </w:r>
            <w:r>
              <w:rPr>
                <w:rFonts w:ascii="Times New Roman" w:hAnsi="Times New Roman" w:cs="Times New Roman"/>
                <w:sz w:val="24"/>
              </w:rPr>
              <w:t>GB 14882-94</w:t>
            </w:r>
            <w:r>
              <w:rPr>
                <w:rFonts w:ascii="Times New Roman" w:hAnsi="Times New Roman" w:cs="Times New Roman"/>
                <w:sz w:val="24"/>
              </w:rPr>
              <w:t>）中的要求。</w:t>
            </w:r>
          </w:p>
          <w:p w14:paraId="0BEE8A91" w14:textId="77777777" w:rsidR="003E7319" w:rsidRDefault="003E7319">
            <w:pPr>
              <w:tabs>
                <w:tab w:val="left" w:pos="3780"/>
              </w:tabs>
              <w:spacing w:line="460" w:lineRule="exact"/>
              <w:ind w:firstLine="482"/>
              <w:jc w:val="center"/>
              <w:rPr>
                <w:rFonts w:ascii="Times New Roman" w:hAnsi="Times New Roman" w:cs="Times New Roman"/>
                <w:sz w:val="24"/>
              </w:rPr>
            </w:pPr>
          </w:p>
          <w:p w14:paraId="71AC8E73" w14:textId="7F662035" w:rsidR="00576E1E" w:rsidRDefault="004325BC">
            <w:pPr>
              <w:tabs>
                <w:tab w:val="left" w:pos="3780"/>
              </w:tabs>
              <w:spacing w:line="460" w:lineRule="exact"/>
              <w:ind w:firstLine="482"/>
              <w:jc w:val="center"/>
              <w:rPr>
                <w:rFonts w:ascii="Times New Roman" w:hAnsi="Times New Roman" w:cs="Times New Roman"/>
                <w:sz w:val="24"/>
              </w:rPr>
            </w:pPr>
            <w:r>
              <w:rPr>
                <w:rFonts w:ascii="Times New Roman" w:hAnsi="Times New Roman" w:cs="Times New Roman"/>
                <w:sz w:val="24"/>
              </w:rPr>
              <w:t>表</w:t>
            </w:r>
            <w:r>
              <w:rPr>
                <w:rFonts w:ascii="Times New Roman" w:hAnsi="Times New Roman" w:cs="Times New Roman"/>
                <w:sz w:val="24"/>
              </w:rPr>
              <w:t xml:space="preserve">5.4-9  </w:t>
            </w:r>
            <w:r>
              <w:rPr>
                <w:rFonts w:ascii="Times New Roman" w:hAnsi="Times New Roman" w:cs="Times New Roman"/>
                <w:sz w:val="24"/>
              </w:rPr>
              <w:t>陆生生物放射性核素含量监测结果</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426"/>
              <w:gridCol w:w="744"/>
              <w:gridCol w:w="722"/>
              <w:gridCol w:w="748"/>
              <w:gridCol w:w="748"/>
              <w:gridCol w:w="741"/>
              <w:gridCol w:w="742"/>
              <w:gridCol w:w="741"/>
              <w:gridCol w:w="739"/>
            </w:tblGrid>
            <w:tr w:rsidR="00576E1E" w14:paraId="341ABCF3" w14:textId="77777777">
              <w:trPr>
                <w:trHeight w:val="369"/>
                <w:jc w:val="center"/>
              </w:trPr>
              <w:tc>
                <w:tcPr>
                  <w:tcW w:w="3426" w:type="dxa"/>
                  <w:vMerge w:val="restart"/>
                  <w:tcMar>
                    <w:top w:w="15" w:type="dxa"/>
                    <w:left w:w="15" w:type="dxa"/>
                    <w:right w:w="15" w:type="dxa"/>
                  </w:tcMar>
                  <w:vAlign w:val="center"/>
                </w:tcPr>
                <w:p w14:paraId="03E1CEE9"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监测点位</w:t>
                  </w:r>
                </w:p>
              </w:tc>
              <w:tc>
                <w:tcPr>
                  <w:tcW w:w="1466" w:type="dxa"/>
                  <w:gridSpan w:val="2"/>
                  <w:tcMar>
                    <w:top w:w="15" w:type="dxa"/>
                    <w:left w:w="15" w:type="dxa"/>
                    <w:right w:w="15" w:type="dxa"/>
                  </w:tcMar>
                  <w:vAlign w:val="center"/>
                </w:tcPr>
                <w:p w14:paraId="08CB8150" w14:textId="77777777" w:rsidR="00576E1E" w:rsidRDefault="004325BC">
                  <w:pPr>
                    <w:tabs>
                      <w:tab w:val="left" w:pos="3780"/>
                    </w:tabs>
                    <w:jc w:val="center"/>
                    <w:rPr>
                      <w:rFonts w:ascii="Times New Roman" w:hAnsi="Times New Roman" w:cs="Times New Roman"/>
                      <w:szCs w:val="21"/>
                      <w:vertAlign w:val="superscript"/>
                    </w:rPr>
                  </w:pPr>
                  <w:r>
                    <w:rPr>
                      <w:rFonts w:ascii="Times New Roman" w:hAnsi="Times New Roman" w:cs="Times New Roman"/>
                      <w:szCs w:val="21"/>
                    </w:rPr>
                    <w:t>U</w:t>
                  </w:r>
                  <w:r>
                    <w:rPr>
                      <w:rFonts w:ascii="Times New Roman" w:hAnsi="Times New Roman" w:cs="Times New Roman"/>
                      <w:szCs w:val="21"/>
                      <w:vertAlign w:val="subscript"/>
                    </w:rPr>
                    <w:t>天然</w:t>
                  </w:r>
                  <w:r>
                    <w:rPr>
                      <w:rFonts w:ascii="Times New Roman" w:hAnsi="Times New Roman" w:cs="Times New Roman"/>
                      <w:szCs w:val="21"/>
                    </w:rPr>
                    <w:t>（</w:t>
                  </w:r>
                  <w:r>
                    <w:rPr>
                      <w:rFonts w:ascii="Times New Roman" w:hAnsi="Times New Roman" w:cs="Times New Roman"/>
                      <w:szCs w:val="21"/>
                    </w:rPr>
                    <w:t>μg/kg</w:t>
                  </w:r>
                  <w:r>
                    <w:rPr>
                      <w:rFonts w:ascii="Times New Roman" w:hAnsi="Times New Roman" w:cs="Times New Roman"/>
                      <w:szCs w:val="21"/>
                    </w:rPr>
                    <w:t>）</w:t>
                  </w:r>
                </w:p>
              </w:tc>
              <w:tc>
                <w:tcPr>
                  <w:tcW w:w="1496" w:type="dxa"/>
                  <w:gridSpan w:val="2"/>
                  <w:vAlign w:val="center"/>
                </w:tcPr>
                <w:p w14:paraId="022C842D"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vertAlign w:val="superscript"/>
                    </w:rPr>
                    <w:t>226</w:t>
                  </w:r>
                  <w:r>
                    <w:rPr>
                      <w:rFonts w:ascii="Times New Roman" w:hAnsi="Times New Roman" w:cs="Times New Roman"/>
                      <w:szCs w:val="21"/>
                    </w:rPr>
                    <w:t>Ra</w:t>
                  </w:r>
                  <w:r>
                    <w:rPr>
                      <w:rFonts w:ascii="Times New Roman" w:hAnsi="Times New Roman" w:cs="Times New Roman"/>
                      <w:szCs w:val="21"/>
                    </w:rPr>
                    <w:t>（</w:t>
                  </w:r>
                  <w:r>
                    <w:rPr>
                      <w:rFonts w:ascii="Times New Roman" w:hAnsi="Times New Roman" w:cs="Times New Roman"/>
                      <w:szCs w:val="21"/>
                    </w:rPr>
                    <w:t>Bq/kg</w:t>
                  </w:r>
                  <w:r>
                    <w:rPr>
                      <w:rFonts w:ascii="Times New Roman" w:hAnsi="Times New Roman" w:cs="Times New Roman"/>
                      <w:szCs w:val="21"/>
                    </w:rPr>
                    <w:t>）</w:t>
                  </w:r>
                </w:p>
              </w:tc>
              <w:tc>
                <w:tcPr>
                  <w:tcW w:w="1483" w:type="dxa"/>
                  <w:gridSpan w:val="2"/>
                  <w:vAlign w:val="center"/>
                </w:tcPr>
                <w:p w14:paraId="00D768F9"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vertAlign w:val="superscript"/>
                    </w:rPr>
                    <w:t>210</w:t>
                  </w:r>
                  <w:r>
                    <w:rPr>
                      <w:rFonts w:ascii="Times New Roman" w:hAnsi="Times New Roman" w:cs="Times New Roman"/>
                      <w:szCs w:val="21"/>
                    </w:rPr>
                    <w:t>Po</w:t>
                  </w:r>
                  <w:r>
                    <w:rPr>
                      <w:rFonts w:ascii="Times New Roman" w:hAnsi="Times New Roman" w:cs="Times New Roman"/>
                      <w:szCs w:val="21"/>
                    </w:rPr>
                    <w:t>（</w:t>
                  </w:r>
                  <w:r>
                    <w:rPr>
                      <w:rFonts w:ascii="Times New Roman" w:hAnsi="Times New Roman" w:cs="Times New Roman"/>
                      <w:szCs w:val="21"/>
                    </w:rPr>
                    <w:t>Bq/kg</w:t>
                  </w:r>
                  <w:r>
                    <w:rPr>
                      <w:rFonts w:ascii="Times New Roman" w:hAnsi="Times New Roman" w:cs="Times New Roman"/>
                      <w:szCs w:val="21"/>
                    </w:rPr>
                    <w:t>）</w:t>
                  </w:r>
                </w:p>
              </w:tc>
              <w:tc>
                <w:tcPr>
                  <w:tcW w:w="1480" w:type="dxa"/>
                  <w:gridSpan w:val="2"/>
                  <w:vAlign w:val="center"/>
                </w:tcPr>
                <w:p w14:paraId="62E2DBE5"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vertAlign w:val="superscript"/>
                    </w:rPr>
                    <w:t>210</w:t>
                  </w:r>
                  <w:r>
                    <w:rPr>
                      <w:rFonts w:ascii="Times New Roman" w:hAnsi="Times New Roman" w:cs="Times New Roman"/>
                      <w:szCs w:val="21"/>
                    </w:rPr>
                    <w:t>Pb</w:t>
                  </w:r>
                  <w:r>
                    <w:rPr>
                      <w:rFonts w:ascii="Times New Roman" w:hAnsi="Times New Roman" w:cs="Times New Roman"/>
                      <w:szCs w:val="21"/>
                    </w:rPr>
                    <w:t>（</w:t>
                  </w:r>
                  <w:r>
                    <w:rPr>
                      <w:rFonts w:ascii="Times New Roman" w:hAnsi="Times New Roman" w:cs="Times New Roman"/>
                      <w:szCs w:val="21"/>
                    </w:rPr>
                    <w:t>Bq/kg</w:t>
                  </w:r>
                  <w:r>
                    <w:rPr>
                      <w:rFonts w:ascii="Times New Roman" w:hAnsi="Times New Roman" w:cs="Times New Roman"/>
                      <w:szCs w:val="21"/>
                    </w:rPr>
                    <w:t>）</w:t>
                  </w:r>
                </w:p>
              </w:tc>
            </w:tr>
            <w:tr w:rsidR="00576E1E" w14:paraId="5ECF7E87" w14:textId="77777777">
              <w:trPr>
                <w:trHeight w:val="369"/>
                <w:jc w:val="center"/>
              </w:trPr>
              <w:tc>
                <w:tcPr>
                  <w:tcW w:w="3426" w:type="dxa"/>
                  <w:vMerge/>
                  <w:tcMar>
                    <w:top w:w="15" w:type="dxa"/>
                    <w:left w:w="15" w:type="dxa"/>
                    <w:right w:w="15" w:type="dxa"/>
                  </w:tcMar>
                  <w:vAlign w:val="center"/>
                </w:tcPr>
                <w:p w14:paraId="00CF7812" w14:textId="77777777" w:rsidR="00576E1E" w:rsidRDefault="00576E1E">
                  <w:pPr>
                    <w:jc w:val="center"/>
                    <w:rPr>
                      <w:rFonts w:ascii="Times New Roman" w:hAnsi="Times New Roman" w:cs="Times New Roman"/>
                      <w:szCs w:val="21"/>
                    </w:rPr>
                  </w:pPr>
                </w:p>
              </w:tc>
              <w:tc>
                <w:tcPr>
                  <w:tcW w:w="744" w:type="dxa"/>
                  <w:tcMar>
                    <w:top w:w="15" w:type="dxa"/>
                    <w:left w:w="15" w:type="dxa"/>
                    <w:right w:w="15" w:type="dxa"/>
                  </w:tcMar>
                  <w:vAlign w:val="center"/>
                </w:tcPr>
                <w:p w14:paraId="323DEA16"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第一次</w:t>
                  </w:r>
                </w:p>
              </w:tc>
              <w:tc>
                <w:tcPr>
                  <w:tcW w:w="722" w:type="dxa"/>
                  <w:vAlign w:val="center"/>
                </w:tcPr>
                <w:p w14:paraId="0C4A1388" w14:textId="77777777" w:rsidR="00576E1E" w:rsidRDefault="004325BC">
                  <w:pPr>
                    <w:tabs>
                      <w:tab w:val="left" w:pos="3780"/>
                    </w:tabs>
                    <w:jc w:val="center"/>
                    <w:rPr>
                      <w:rFonts w:ascii="Times New Roman" w:hAnsi="Times New Roman" w:cs="Times New Roman"/>
                      <w:szCs w:val="21"/>
                    </w:rPr>
                  </w:pPr>
                  <w:r>
                    <w:rPr>
                      <w:rFonts w:ascii="Times New Roman" w:hAnsi="Times New Roman" w:cs="Times New Roman"/>
                      <w:szCs w:val="21"/>
                    </w:rPr>
                    <w:t>第二次</w:t>
                  </w:r>
                </w:p>
              </w:tc>
              <w:tc>
                <w:tcPr>
                  <w:tcW w:w="748" w:type="dxa"/>
                  <w:vAlign w:val="center"/>
                </w:tcPr>
                <w:p w14:paraId="10DBF69A" w14:textId="77777777" w:rsidR="00576E1E" w:rsidRDefault="004325BC">
                  <w:pPr>
                    <w:tabs>
                      <w:tab w:val="left" w:pos="3780"/>
                    </w:tabs>
                    <w:jc w:val="center"/>
                    <w:rPr>
                      <w:rFonts w:ascii="Times New Roman" w:hAnsi="Times New Roman" w:cs="Times New Roman"/>
                      <w:szCs w:val="21"/>
                      <w:vertAlign w:val="superscript"/>
                    </w:rPr>
                  </w:pPr>
                  <w:r>
                    <w:rPr>
                      <w:rFonts w:ascii="Times New Roman" w:hAnsi="Times New Roman" w:cs="Times New Roman"/>
                      <w:szCs w:val="21"/>
                    </w:rPr>
                    <w:t>第一次</w:t>
                  </w:r>
                </w:p>
              </w:tc>
              <w:tc>
                <w:tcPr>
                  <w:tcW w:w="748" w:type="dxa"/>
                  <w:vAlign w:val="center"/>
                </w:tcPr>
                <w:p w14:paraId="619037E4" w14:textId="77777777" w:rsidR="00576E1E" w:rsidRDefault="004325BC">
                  <w:pPr>
                    <w:tabs>
                      <w:tab w:val="left" w:pos="3780"/>
                    </w:tabs>
                    <w:jc w:val="center"/>
                    <w:rPr>
                      <w:rFonts w:ascii="Times New Roman" w:hAnsi="Times New Roman" w:cs="Times New Roman"/>
                      <w:szCs w:val="21"/>
                      <w:vertAlign w:val="superscript"/>
                    </w:rPr>
                  </w:pPr>
                  <w:r>
                    <w:rPr>
                      <w:rFonts w:ascii="Times New Roman" w:hAnsi="Times New Roman" w:cs="Times New Roman"/>
                      <w:szCs w:val="21"/>
                    </w:rPr>
                    <w:t>第二次</w:t>
                  </w:r>
                </w:p>
              </w:tc>
              <w:tc>
                <w:tcPr>
                  <w:tcW w:w="741" w:type="dxa"/>
                  <w:vAlign w:val="center"/>
                </w:tcPr>
                <w:p w14:paraId="74BD0206" w14:textId="77777777" w:rsidR="00576E1E" w:rsidRDefault="004325BC">
                  <w:pPr>
                    <w:tabs>
                      <w:tab w:val="left" w:pos="3780"/>
                    </w:tabs>
                    <w:jc w:val="center"/>
                    <w:rPr>
                      <w:rFonts w:ascii="Times New Roman" w:hAnsi="Times New Roman" w:cs="Times New Roman"/>
                      <w:szCs w:val="21"/>
                      <w:vertAlign w:val="superscript"/>
                    </w:rPr>
                  </w:pPr>
                  <w:r>
                    <w:rPr>
                      <w:rFonts w:ascii="Times New Roman" w:hAnsi="Times New Roman" w:cs="Times New Roman"/>
                      <w:szCs w:val="21"/>
                    </w:rPr>
                    <w:t>第一次</w:t>
                  </w:r>
                </w:p>
              </w:tc>
              <w:tc>
                <w:tcPr>
                  <w:tcW w:w="742" w:type="dxa"/>
                  <w:vAlign w:val="center"/>
                </w:tcPr>
                <w:p w14:paraId="1203A0C2" w14:textId="77777777" w:rsidR="00576E1E" w:rsidRDefault="004325BC">
                  <w:pPr>
                    <w:tabs>
                      <w:tab w:val="left" w:pos="3780"/>
                    </w:tabs>
                    <w:jc w:val="center"/>
                    <w:rPr>
                      <w:rFonts w:ascii="Times New Roman" w:hAnsi="Times New Roman" w:cs="Times New Roman"/>
                      <w:szCs w:val="21"/>
                      <w:vertAlign w:val="superscript"/>
                    </w:rPr>
                  </w:pPr>
                  <w:r>
                    <w:rPr>
                      <w:rFonts w:ascii="Times New Roman" w:hAnsi="Times New Roman" w:cs="Times New Roman"/>
                      <w:szCs w:val="21"/>
                    </w:rPr>
                    <w:t>第二次</w:t>
                  </w:r>
                </w:p>
              </w:tc>
              <w:tc>
                <w:tcPr>
                  <w:tcW w:w="741" w:type="dxa"/>
                  <w:vAlign w:val="center"/>
                </w:tcPr>
                <w:p w14:paraId="303B00A1" w14:textId="77777777" w:rsidR="00576E1E" w:rsidRDefault="004325BC">
                  <w:pPr>
                    <w:tabs>
                      <w:tab w:val="left" w:pos="3780"/>
                    </w:tabs>
                    <w:jc w:val="center"/>
                    <w:rPr>
                      <w:rFonts w:ascii="Times New Roman" w:hAnsi="Times New Roman" w:cs="Times New Roman"/>
                      <w:szCs w:val="21"/>
                      <w:vertAlign w:val="superscript"/>
                    </w:rPr>
                  </w:pPr>
                  <w:r>
                    <w:rPr>
                      <w:rFonts w:ascii="Times New Roman" w:hAnsi="Times New Roman" w:cs="Times New Roman"/>
                      <w:szCs w:val="21"/>
                    </w:rPr>
                    <w:t>第一次</w:t>
                  </w:r>
                </w:p>
              </w:tc>
              <w:tc>
                <w:tcPr>
                  <w:tcW w:w="739" w:type="dxa"/>
                  <w:vAlign w:val="center"/>
                </w:tcPr>
                <w:p w14:paraId="6293E545" w14:textId="77777777" w:rsidR="00576E1E" w:rsidRDefault="004325BC">
                  <w:pPr>
                    <w:tabs>
                      <w:tab w:val="left" w:pos="3780"/>
                    </w:tabs>
                    <w:jc w:val="center"/>
                    <w:rPr>
                      <w:rFonts w:ascii="Times New Roman" w:hAnsi="Times New Roman" w:cs="Times New Roman"/>
                      <w:szCs w:val="21"/>
                      <w:vertAlign w:val="superscript"/>
                    </w:rPr>
                  </w:pPr>
                  <w:r>
                    <w:rPr>
                      <w:rFonts w:ascii="Times New Roman" w:hAnsi="Times New Roman" w:cs="Times New Roman"/>
                      <w:szCs w:val="21"/>
                    </w:rPr>
                    <w:t>第二次</w:t>
                  </w:r>
                </w:p>
              </w:tc>
            </w:tr>
            <w:tr w:rsidR="00576E1E" w14:paraId="6B4117D6" w14:textId="77777777">
              <w:trPr>
                <w:trHeight w:val="369"/>
                <w:jc w:val="center"/>
              </w:trPr>
              <w:tc>
                <w:tcPr>
                  <w:tcW w:w="3426" w:type="dxa"/>
                  <w:tcMar>
                    <w:top w:w="15" w:type="dxa"/>
                    <w:left w:w="15" w:type="dxa"/>
                    <w:right w:w="15" w:type="dxa"/>
                  </w:tcMar>
                  <w:vAlign w:val="center"/>
                </w:tcPr>
                <w:p w14:paraId="5935E18D" w14:textId="77777777" w:rsidR="00576E1E" w:rsidRDefault="004325BC">
                  <w:pPr>
                    <w:tabs>
                      <w:tab w:val="left" w:pos="3780"/>
                    </w:tabs>
                    <w:jc w:val="center"/>
                    <w:rPr>
                      <w:rFonts w:ascii="Times New Roman" w:hAnsi="Times New Roman" w:cs="Times New Roman"/>
                      <w:szCs w:val="21"/>
                    </w:rPr>
                  </w:pPr>
                  <w:r>
                    <w:rPr>
                      <w:rFonts w:ascii="宋体" w:hAnsi="宋体" w:cs="宋体" w:hint="eastAsia"/>
                      <w:szCs w:val="21"/>
                    </w:rPr>
                    <w:t>拟建场址周边</w:t>
                  </w:r>
                </w:p>
              </w:tc>
              <w:tc>
                <w:tcPr>
                  <w:tcW w:w="744" w:type="dxa"/>
                  <w:tcMar>
                    <w:top w:w="15" w:type="dxa"/>
                    <w:left w:w="15" w:type="dxa"/>
                    <w:right w:w="15" w:type="dxa"/>
                  </w:tcMar>
                  <w:vAlign w:val="center"/>
                </w:tcPr>
                <w:p w14:paraId="031AB644"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szCs w:val="21"/>
                    </w:rPr>
                    <w:t xml:space="preserve">1.32 </w:t>
                  </w:r>
                </w:p>
              </w:tc>
              <w:tc>
                <w:tcPr>
                  <w:tcW w:w="722" w:type="dxa"/>
                  <w:vAlign w:val="center"/>
                </w:tcPr>
                <w:p w14:paraId="32CF1297"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szCs w:val="21"/>
                    </w:rPr>
                    <w:t xml:space="preserve">1.35 </w:t>
                  </w:r>
                </w:p>
              </w:tc>
              <w:tc>
                <w:tcPr>
                  <w:tcW w:w="748" w:type="dxa"/>
                  <w:vAlign w:val="center"/>
                </w:tcPr>
                <w:p w14:paraId="4D08F410"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szCs w:val="21"/>
                    </w:rPr>
                    <w:t xml:space="preserve">0.059 </w:t>
                  </w:r>
                </w:p>
              </w:tc>
              <w:tc>
                <w:tcPr>
                  <w:tcW w:w="748" w:type="dxa"/>
                  <w:tcBorders>
                    <w:top w:val="single" w:sz="4" w:space="0" w:color="auto"/>
                    <w:left w:val="single" w:sz="4" w:space="0" w:color="auto"/>
                    <w:bottom w:val="single" w:sz="4" w:space="0" w:color="auto"/>
                    <w:right w:val="single" w:sz="4" w:space="0" w:color="auto"/>
                  </w:tcBorders>
                  <w:shd w:val="clear" w:color="auto" w:fill="auto"/>
                  <w:vAlign w:val="center"/>
                </w:tcPr>
                <w:p w14:paraId="6B87E60C"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szCs w:val="21"/>
                    </w:rPr>
                    <w:t xml:space="preserve">0.062 </w:t>
                  </w:r>
                </w:p>
              </w:tc>
              <w:tc>
                <w:tcPr>
                  <w:tcW w:w="741" w:type="dxa"/>
                  <w:vAlign w:val="center"/>
                </w:tcPr>
                <w:p w14:paraId="57914B33"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szCs w:val="21"/>
                    </w:rPr>
                    <w:t xml:space="preserve">0.046 </w:t>
                  </w:r>
                </w:p>
              </w:tc>
              <w:tc>
                <w:tcPr>
                  <w:tcW w:w="742" w:type="dxa"/>
                  <w:tcBorders>
                    <w:top w:val="single" w:sz="4" w:space="0" w:color="auto"/>
                    <w:left w:val="single" w:sz="4" w:space="0" w:color="auto"/>
                    <w:bottom w:val="single" w:sz="4" w:space="0" w:color="auto"/>
                    <w:right w:val="single" w:sz="4" w:space="0" w:color="auto"/>
                  </w:tcBorders>
                  <w:shd w:val="clear" w:color="auto" w:fill="auto"/>
                  <w:vAlign w:val="center"/>
                </w:tcPr>
                <w:p w14:paraId="7BFED2A5"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szCs w:val="21"/>
                    </w:rPr>
                    <w:t xml:space="preserve">0.045 </w:t>
                  </w:r>
                </w:p>
              </w:tc>
              <w:tc>
                <w:tcPr>
                  <w:tcW w:w="741" w:type="dxa"/>
                  <w:vAlign w:val="center"/>
                </w:tcPr>
                <w:p w14:paraId="79E3EC17"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szCs w:val="21"/>
                    </w:rPr>
                    <w:t xml:space="preserve">0.054 </w:t>
                  </w:r>
                </w:p>
              </w:tc>
              <w:tc>
                <w:tcPr>
                  <w:tcW w:w="739" w:type="dxa"/>
                  <w:tcBorders>
                    <w:top w:val="single" w:sz="4" w:space="0" w:color="auto"/>
                    <w:left w:val="single" w:sz="4" w:space="0" w:color="auto"/>
                    <w:bottom w:val="nil"/>
                    <w:right w:val="single" w:sz="4" w:space="0" w:color="auto"/>
                  </w:tcBorders>
                  <w:shd w:val="clear" w:color="auto" w:fill="auto"/>
                  <w:vAlign w:val="center"/>
                </w:tcPr>
                <w:p w14:paraId="37E51AC7"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szCs w:val="21"/>
                    </w:rPr>
                    <w:t xml:space="preserve">0.063 </w:t>
                  </w:r>
                </w:p>
              </w:tc>
            </w:tr>
            <w:tr w:rsidR="00576E1E" w14:paraId="0C9057A5" w14:textId="77777777">
              <w:trPr>
                <w:trHeight w:val="369"/>
                <w:jc w:val="center"/>
              </w:trPr>
              <w:tc>
                <w:tcPr>
                  <w:tcW w:w="3426" w:type="dxa"/>
                  <w:tcMar>
                    <w:top w:w="15" w:type="dxa"/>
                    <w:left w:w="15" w:type="dxa"/>
                    <w:right w:w="15" w:type="dxa"/>
                  </w:tcMar>
                  <w:vAlign w:val="center"/>
                </w:tcPr>
                <w:p w14:paraId="3B3C5AE3" w14:textId="77777777" w:rsidR="00576E1E" w:rsidRDefault="004325BC">
                  <w:pPr>
                    <w:tabs>
                      <w:tab w:val="left" w:pos="3780"/>
                    </w:tabs>
                    <w:jc w:val="center"/>
                    <w:rPr>
                      <w:rFonts w:ascii="Times New Roman" w:hAnsi="Times New Roman" w:cs="Times New Roman"/>
                      <w:szCs w:val="21"/>
                    </w:rPr>
                  </w:pPr>
                  <w:r>
                    <w:rPr>
                      <w:rFonts w:ascii="宋体" w:hAnsi="宋体" w:cs="宋体" w:hint="eastAsia"/>
                      <w:szCs w:val="21"/>
                    </w:rPr>
                    <w:t>牧民</w:t>
                  </w:r>
                  <w:r>
                    <w:rPr>
                      <w:rFonts w:ascii="Times New Roman" w:hAnsi="Times New Roman" w:cs="Times New Roman" w:hint="eastAsia"/>
                      <w:szCs w:val="21"/>
                    </w:rPr>
                    <w:t>张家</w:t>
                  </w:r>
                </w:p>
              </w:tc>
              <w:tc>
                <w:tcPr>
                  <w:tcW w:w="744" w:type="dxa"/>
                  <w:tcMar>
                    <w:top w:w="15" w:type="dxa"/>
                    <w:left w:w="15" w:type="dxa"/>
                    <w:right w:w="15" w:type="dxa"/>
                  </w:tcMar>
                  <w:vAlign w:val="center"/>
                </w:tcPr>
                <w:p w14:paraId="157790E8"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1.18 </w:t>
                  </w:r>
                </w:p>
              </w:tc>
              <w:tc>
                <w:tcPr>
                  <w:tcW w:w="722" w:type="dxa"/>
                  <w:vAlign w:val="center"/>
                </w:tcPr>
                <w:p w14:paraId="26FED0FA"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1.14 </w:t>
                  </w:r>
                </w:p>
              </w:tc>
              <w:tc>
                <w:tcPr>
                  <w:tcW w:w="748" w:type="dxa"/>
                  <w:vAlign w:val="center"/>
                </w:tcPr>
                <w:p w14:paraId="18A3BF3E"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0.065 </w:t>
                  </w:r>
                </w:p>
              </w:tc>
              <w:tc>
                <w:tcPr>
                  <w:tcW w:w="748" w:type="dxa"/>
                  <w:tcBorders>
                    <w:top w:val="nil"/>
                    <w:left w:val="single" w:sz="4" w:space="0" w:color="auto"/>
                    <w:bottom w:val="single" w:sz="4" w:space="0" w:color="auto"/>
                    <w:right w:val="single" w:sz="4" w:space="0" w:color="auto"/>
                  </w:tcBorders>
                  <w:shd w:val="clear" w:color="auto" w:fill="auto"/>
                  <w:vAlign w:val="center"/>
                </w:tcPr>
                <w:p w14:paraId="5CEC7EBF"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0.058 </w:t>
                  </w:r>
                </w:p>
              </w:tc>
              <w:tc>
                <w:tcPr>
                  <w:tcW w:w="741" w:type="dxa"/>
                  <w:vAlign w:val="center"/>
                </w:tcPr>
                <w:p w14:paraId="77C73B54"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0.047 </w:t>
                  </w:r>
                </w:p>
              </w:tc>
              <w:tc>
                <w:tcPr>
                  <w:tcW w:w="742" w:type="dxa"/>
                  <w:tcBorders>
                    <w:top w:val="nil"/>
                    <w:left w:val="single" w:sz="4" w:space="0" w:color="auto"/>
                    <w:bottom w:val="single" w:sz="4" w:space="0" w:color="auto"/>
                    <w:right w:val="single" w:sz="4" w:space="0" w:color="auto"/>
                  </w:tcBorders>
                  <w:shd w:val="clear" w:color="auto" w:fill="auto"/>
                  <w:vAlign w:val="center"/>
                </w:tcPr>
                <w:p w14:paraId="313BEC78"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0.046 </w:t>
                  </w:r>
                </w:p>
              </w:tc>
              <w:tc>
                <w:tcPr>
                  <w:tcW w:w="741" w:type="dxa"/>
                  <w:vAlign w:val="center"/>
                </w:tcPr>
                <w:p w14:paraId="62EB813F"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0.051 </w:t>
                  </w:r>
                </w:p>
              </w:tc>
              <w:tc>
                <w:tcPr>
                  <w:tcW w:w="739" w:type="dxa"/>
                  <w:tcBorders>
                    <w:top w:val="single" w:sz="4" w:space="0" w:color="auto"/>
                    <w:left w:val="single" w:sz="4" w:space="0" w:color="auto"/>
                    <w:bottom w:val="nil"/>
                    <w:right w:val="single" w:sz="4" w:space="0" w:color="auto"/>
                  </w:tcBorders>
                  <w:shd w:val="clear" w:color="auto" w:fill="auto"/>
                  <w:vAlign w:val="center"/>
                </w:tcPr>
                <w:p w14:paraId="7FCA3CED"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0.057 </w:t>
                  </w:r>
                </w:p>
              </w:tc>
            </w:tr>
            <w:tr w:rsidR="00576E1E" w14:paraId="5E493092" w14:textId="77777777">
              <w:trPr>
                <w:trHeight w:val="369"/>
                <w:jc w:val="center"/>
              </w:trPr>
              <w:tc>
                <w:tcPr>
                  <w:tcW w:w="3426" w:type="dxa"/>
                  <w:tcBorders>
                    <w:bottom w:val="double" w:sz="4" w:space="0" w:color="auto"/>
                  </w:tcBorders>
                  <w:tcMar>
                    <w:top w:w="15" w:type="dxa"/>
                    <w:left w:w="15" w:type="dxa"/>
                    <w:right w:w="15" w:type="dxa"/>
                  </w:tcMar>
                  <w:vAlign w:val="center"/>
                </w:tcPr>
                <w:p w14:paraId="187F1F0C" w14:textId="77777777" w:rsidR="00576E1E" w:rsidRDefault="004325BC">
                  <w:pPr>
                    <w:tabs>
                      <w:tab w:val="left" w:pos="3780"/>
                    </w:tabs>
                    <w:jc w:val="center"/>
                    <w:rPr>
                      <w:rFonts w:ascii="Times New Roman" w:hAnsi="Times New Roman" w:cs="Times New Roman"/>
                      <w:szCs w:val="21"/>
                    </w:rPr>
                  </w:pPr>
                  <w:r>
                    <w:rPr>
                      <w:rFonts w:hint="eastAsia"/>
                      <w:szCs w:val="21"/>
                    </w:rPr>
                    <w:t>昌汗沟（对照点）</w:t>
                  </w:r>
                </w:p>
              </w:tc>
              <w:tc>
                <w:tcPr>
                  <w:tcW w:w="744" w:type="dxa"/>
                  <w:tcBorders>
                    <w:bottom w:val="double" w:sz="4" w:space="0" w:color="auto"/>
                  </w:tcBorders>
                  <w:tcMar>
                    <w:top w:w="15" w:type="dxa"/>
                    <w:left w:w="15" w:type="dxa"/>
                    <w:right w:w="15" w:type="dxa"/>
                  </w:tcMar>
                  <w:vAlign w:val="center"/>
                </w:tcPr>
                <w:p w14:paraId="5FD6DB7C"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1.25 </w:t>
                  </w:r>
                </w:p>
              </w:tc>
              <w:tc>
                <w:tcPr>
                  <w:tcW w:w="722" w:type="dxa"/>
                  <w:tcBorders>
                    <w:bottom w:val="double" w:sz="4" w:space="0" w:color="auto"/>
                  </w:tcBorders>
                  <w:vAlign w:val="center"/>
                </w:tcPr>
                <w:p w14:paraId="50AF12DD"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1.26 </w:t>
                  </w:r>
                </w:p>
              </w:tc>
              <w:tc>
                <w:tcPr>
                  <w:tcW w:w="748" w:type="dxa"/>
                  <w:tcBorders>
                    <w:bottom w:val="double" w:sz="4" w:space="0" w:color="auto"/>
                  </w:tcBorders>
                  <w:vAlign w:val="center"/>
                </w:tcPr>
                <w:p w14:paraId="67739AEC"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0.066 </w:t>
                  </w:r>
                </w:p>
              </w:tc>
              <w:tc>
                <w:tcPr>
                  <w:tcW w:w="748" w:type="dxa"/>
                  <w:tcBorders>
                    <w:top w:val="nil"/>
                    <w:left w:val="single" w:sz="4" w:space="0" w:color="auto"/>
                    <w:bottom w:val="double" w:sz="4" w:space="0" w:color="auto"/>
                    <w:right w:val="single" w:sz="4" w:space="0" w:color="auto"/>
                  </w:tcBorders>
                  <w:shd w:val="clear" w:color="auto" w:fill="auto"/>
                  <w:vAlign w:val="center"/>
                </w:tcPr>
                <w:p w14:paraId="590B4C7D"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0.054 </w:t>
                  </w:r>
                </w:p>
              </w:tc>
              <w:tc>
                <w:tcPr>
                  <w:tcW w:w="741" w:type="dxa"/>
                  <w:tcBorders>
                    <w:bottom w:val="double" w:sz="4" w:space="0" w:color="auto"/>
                  </w:tcBorders>
                  <w:vAlign w:val="center"/>
                </w:tcPr>
                <w:p w14:paraId="218241CF"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0.045 </w:t>
                  </w:r>
                </w:p>
              </w:tc>
              <w:tc>
                <w:tcPr>
                  <w:tcW w:w="742" w:type="dxa"/>
                  <w:tcBorders>
                    <w:top w:val="nil"/>
                    <w:left w:val="single" w:sz="4" w:space="0" w:color="auto"/>
                    <w:bottom w:val="double" w:sz="4" w:space="0" w:color="auto"/>
                    <w:right w:val="single" w:sz="4" w:space="0" w:color="auto"/>
                  </w:tcBorders>
                  <w:shd w:val="clear" w:color="auto" w:fill="auto"/>
                  <w:vAlign w:val="center"/>
                </w:tcPr>
                <w:p w14:paraId="1D237958"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0.051 </w:t>
                  </w:r>
                </w:p>
              </w:tc>
              <w:tc>
                <w:tcPr>
                  <w:tcW w:w="741" w:type="dxa"/>
                  <w:tcBorders>
                    <w:bottom w:val="double" w:sz="4" w:space="0" w:color="auto"/>
                  </w:tcBorders>
                  <w:vAlign w:val="center"/>
                </w:tcPr>
                <w:p w14:paraId="74F2E1F5"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0.066 </w:t>
                  </w:r>
                </w:p>
              </w:tc>
              <w:tc>
                <w:tcPr>
                  <w:tcW w:w="739" w:type="dxa"/>
                  <w:tcBorders>
                    <w:top w:val="single" w:sz="4" w:space="0" w:color="auto"/>
                    <w:left w:val="single" w:sz="4" w:space="0" w:color="auto"/>
                    <w:bottom w:val="nil"/>
                    <w:right w:val="single" w:sz="4" w:space="0" w:color="auto"/>
                  </w:tcBorders>
                  <w:shd w:val="clear" w:color="auto" w:fill="auto"/>
                  <w:vAlign w:val="center"/>
                </w:tcPr>
                <w:p w14:paraId="24D36EAA" w14:textId="77777777" w:rsidR="00576E1E" w:rsidRDefault="004325BC">
                  <w:pPr>
                    <w:jc w:val="center"/>
                    <w:rPr>
                      <w:rFonts w:ascii="Times New Roman" w:hAnsi="Times New Roman" w:cs="Times New Roman"/>
                      <w:szCs w:val="21"/>
                    </w:rPr>
                  </w:pPr>
                  <w:r>
                    <w:rPr>
                      <w:rFonts w:ascii="Times New Roman" w:hAnsi="Times New Roman" w:cs="Times New Roman"/>
                      <w:szCs w:val="21"/>
                    </w:rPr>
                    <w:t xml:space="preserve">0.061 </w:t>
                  </w:r>
                </w:p>
              </w:tc>
            </w:tr>
            <w:tr w:rsidR="00576E1E" w14:paraId="5CC18840" w14:textId="77777777">
              <w:trPr>
                <w:trHeight w:val="369"/>
                <w:jc w:val="center"/>
              </w:trPr>
              <w:tc>
                <w:tcPr>
                  <w:tcW w:w="3426" w:type="dxa"/>
                  <w:tcBorders>
                    <w:top w:val="double" w:sz="4" w:space="0" w:color="auto"/>
                  </w:tcBorders>
                  <w:tcMar>
                    <w:top w:w="15" w:type="dxa"/>
                    <w:left w:w="15" w:type="dxa"/>
                    <w:right w:w="15" w:type="dxa"/>
                  </w:tcMar>
                  <w:vAlign w:val="center"/>
                </w:tcPr>
                <w:p w14:paraId="38D92F73" w14:textId="77777777" w:rsidR="00576E1E" w:rsidRDefault="004325BC">
                  <w:pPr>
                    <w:jc w:val="center"/>
                    <w:rPr>
                      <w:rFonts w:ascii="Times New Roman" w:hAnsi="Times New Roman" w:cs="Times New Roman"/>
                      <w:color w:val="000000"/>
                      <w:szCs w:val="21"/>
                    </w:rPr>
                  </w:pPr>
                  <w:r>
                    <w:rPr>
                      <w:rFonts w:ascii="Times New Roman" w:hAnsi="Times New Roman" w:cs="Times New Roman"/>
                      <w:szCs w:val="21"/>
                    </w:rPr>
                    <w:t>GB 14882-94</w:t>
                  </w:r>
                  <w:r>
                    <w:rPr>
                      <w:rFonts w:ascii="Times New Roman" w:hAnsi="Times New Roman" w:cs="Times New Roman"/>
                      <w:szCs w:val="21"/>
                    </w:rPr>
                    <w:t>标准限值</w:t>
                  </w:r>
                </w:p>
              </w:tc>
              <w:tc>
                <w:tcPr>
                  <w:tcW w:w="1466" w:type="dxa"/>
                  <w:gridSpan w:val="2"/>
                  <w:tcBorders>
                    <w:top w:val="double" w:sz="4" w:space="0" w:color="auto"/>
                    <w:bottom w:val="single" w:sz="4" w:space="0" w:color="auto"/>
                  </w:tcBorders>
                  <w:tcMar>
                    <w:top w:w="15" w:type="dxa"/>
                    <w:left w:w="15" w:type="dxa"/>
                    <w:right w:w="15" w:type="dxa"/>
                  </w:tcMar>
                  <w:vAlign w:val="center"/>
                </w:tcPr>
                <w:p w14:paraId="7EFE2385" w14:textId="77777777" w:rsidR="00576E1E" w:rsidRDefault="004325BC">
                  <w:pPr>
                    <w:jc w:val="center"/>
                    <w:rPr>
                      <w:rFonts w:ascii="Times New Roman" w:hAnsi="Times New Roman" w:cs="Times New Roman"/>
                      <w:color w:val="000000"/>
                      <w:szCs w:val="21"/>
                    </w:rPr>
                  </w:pPr>
                  <w:r>
                    <w:rPr>
                      <w:rFonts w:ascii="Times New Roman" w:hAnsi="Times New Roman" w:cs="Times New Roman"/>
                      <w:color w:val="000000"/>
                      <w:szCs w:val="21"/>
                    </w:rPr>
                    <w:t>1900</w:t>
                  </w:r>
                </w:p>
              </w:tc>
              <w:tc>
                <w:tcPr>
                  <w:tcW w:w="1496" w:type="dxa"/>
                  <w:gridSpan w:val="2"/>
                  <w:tcBorders>
                    <w:top w:val="double" w:sz="4" w:space="0" w:color="auto"/>
                    <w:bottom w:val="single" w:sz="4" w:space="0" w:color="auto"/>
                  </w:tcBorders>
                  <w:vAlign w:val="center"/>
                </w:tcPr>
                <w:p w14:paraId="76A58FDD" w14:textId="77777777" w:rsidR="00576E1E" w:rsidRDefault="004325BC">
                  <w:pPr>
                    <w:jc w:val="center"/>
                    <w:rPr>
                      <w:rFonts w:ascii="Times New Roman" w:hAnsi="Times New Roman" w:cs="Times New Roman"/>
                      <w:szCs w:val="21"/>
                    </w:rPr>
                  </w:pPr>
                  <w:r>
                    <w:rPr>
                      <w:rFonts w:ascii="Times New Roman" w:hAnsi="Times New Roman" w:cs="Times New Roman"/>
                      <w:szCs w:val="21"/>
                    </w:rPr>
                    <w:t>14</w:t>
                  </w:r>
                </w:p>
              </w:tc>
              <w:tc>
                <w:tcPr>
                  <w:tcW w:w="1483" w:type="dxa"/>
                  <w:gridSpan w:val="2"/>
                  <w:tcBorders>
                    <w:top w:val="double" w:sz="4" w:space="0" w:color="auto"/>
                    <w:bottom w:val="single" w:sz="4" w:space="0" w:color="auto"/>
                  </w:tcBorders>
                  <w:vAlign w:val="center"/>
                </w:tcPr>
                <w:p w14:paraId="488CF683" w14:textId="77777777" w:rsidR="00576E1E" w:rsidRDefault="004325BC">
                  <w:pPr>
                    <w:jc w:val="center"/>
                    <w:rPr>
                      <w:rFonts w:ascii="Times New Roman" w:hAnsi="Times New Roman" w:cs="Times New Roman"/>
                      <w:szCs w:val="21"/>
                    </w:rPr>
                  </w:pPr>
                  <w:r>
                    <w:rPr>
                      <w:rFonts w:ascii="Times New Roman" w:hAnsi="Times New Roman" w:cs="Times New Roman"/>
                      <w:szCs w:val="21"/>
                    </w:rPr>
                    <w:t>6.4</w:t>
                  </w:r>
                </w:p>
              </w:tc>
              <w:tc>
                <w:tcPr>
                  <w:tcW w:w="1480" w:type="dxa"/>
                  <w:gridSpan w:val="2"/>
                  <w:tcBorders>
                    <w:top w:val="double" w:sz="4" w:space="0" w:color="auto"/>
                    <w:bottom w:val="single" w:sz="4" w:space="0" w:color="auto"/>
                  </w:tcBorders>
                  <w:vAlign w:val="center"/>
                </w:tcPr>
                <w:p w14:paraId="62D9E8B6" w14:textId="77777777" w:rsidR="00576E1E" w:rsidRDefault="004325BC">
                  <w:pPr>
                    <w:jc w:val="center"/>
                    <w:rPr>
                      <w:rFonts w:ascii="Times New Roman" w:hAnsi="Times New Roman" w:cs="Times New Roman"/>
                      <w:szCs w:val="21"/>
                    </w:rPr>
                  </w:pPr>
                  <w:r>
                    <w:rPr>
                      <w:rFonts w:ascii="Times New Roman" w:hAnsi="Times New Roman" w:cs="Times New Roman"/>
                      <w:szCs w:val="21"/>
                    </w:rPr>
                    <w:t>—</w:t>
                  </w:r>
                </w:p>
              </w:tc>
            </w:tr>
          </w:tbl>
          <w:p w14:paraId="0794DBF1" w14:textId="77777777" w:rsidR="00576E1E" w:rsidRDefault="004325BC">
            <w:pPr>
              <w:tabs>
                <w:tab w:val="left" w:pos="3780"/>
              </w:tabs>
              <w:spacing w:line="480" w:lineRule="exact"/>
              <w:rPr>
                <w:rFonts w:ascii="Times New Roman" w:hAnsi="Times New Roman" w:cs="Times New Roman"/>
                <w:b/>
                <w:bCs/>
                <w:sz w:val="24"/>
              </w:rPr>
            </w:pPr>
            <w:r>
              <w:rPr>
                <w:rFonts w:ascii="Times New Roman" w:hAnsi="Times New Roman" w:cs="Times New Roman"/>
                <w:b/>
                <w:bCs/>
                <w:sz w:val="24"/>
              </w:rPr>
              <w:t>5.4.7</w:t>
            </w:r>
            <w:r>
              <w:rPr>
                <w:rFonts w:ascii="Times New Roman" w:hAnsi="Times New Roman" w:cs="Times New Roman"/>
                <w:b/>
                <w:bCs/>
                <w:sz w:val="24"/>
              </w:rPr>
              <w:t>声环境质量</w:t>
            </w:r>
          </w:p>
          <w:p w14:paraId="74C6541C" w14:textId="77777777" w:rsidR="00576E1E" w:rsidRDefault="004325BC">
            <w:pPr>
              <w:tabs>
                <w:tab w:val="left" w:pos="3780"/>
              </w:tabs>
              <w:spacing w:line="480" w:lineRule="exact"/>
              <w:ind w:firstLine="482"/>
              <w:rPr>
                <w:rFonts w:ascii="Times New Roman" w:hAnsi="Times New Roman" w:cs="Times New Roman"/>
                <w:sz w:val="24"/>
              </w:rPr>
            </w:pPr>
            <w:r>
              <w:rPr>
                <w:rFonts w:ascii="Times New Roman" w:hAnsi="Times New Roman" w:cs="Times New Roman"/>
                <w:sz w:val="24"/>
              </w:rPr>
              <w:t>本项目拟建</w:t>
            </w:r>
            <w:r>
              <w:rPr>
                <w:rFonts w:ascii="Times New Roman" w:hAnsi="Times New Roman" w:cs="Times New Roman" w:hint="eastAsia"/>
                <w:sz w:val="24"/>
              </w:rPr>
              <w:t>场址</w:t>
            </w:r>
            <w:r>
              <w:rPr>
                <w:rFonts w:ascii="Times New Roman" w:hAnsi="Times New Roman" w:cs="Times New Roman"/>
                <w:sz w:val="24"/>
              </w:rPr>
              <w:t>边界</w:t>
            </w:r>
            <w:r>
              <w:rPr>
                <w:rFonts w:ascii="Times New Roman" w:hAnsi="Times New Roman" w:cs="Times New Roman" w:hint="eastAsia"/>
                <w:sz w:val="24"/>
              </w:rPr>
              <w:t>声</w:t>
            </w:r>
            <w:r>
              <w:rPr>
                <w:rFonts w:ascii="Times New Roman" w:hAnsi="Times New Roman" w:cs="Times New Roman"/>
                <w:sz w:val="24"/>
              </w:rPr>
              <w:t>环境监测结果见表</w:t>
            </w:r>
            <w:r>
              <w:rPr>
                <w:rFonts w:ascii="Times New Roman" w:hAnsi="Times New Roman" w:cs="Times New Roman"/>
                <w:sz w:val="24"/>
              </w:rPr>
              <w:t>5.4-10</w:t>
            </w:r>
            <w:r>
              <w:rPr>
                <w:rFonts w:ascii="Times New Roman" w:hAnsi="Times New Roman" w:cs="Times New Roman"/>
                <w:sz w:val="24"/>
              </w:rPr>
              <w:t>。由表可知，昼间声级范围值为（</w:t>
            </w:r>
            <w:r>
              <w:rPr>
                <w:rFonts w:ascii="Times New Roman" w:hAnsi="Times New Roman" w:cs="Times New Roman"/>
                <w:sz w:val="24"/>
              </w:rPr>
              <w:t>37</w:t>
            </w:r>
            <w:r>
              <w:rPr>
                <w:rFonts w:ascii="Times New Roman" w:hAnsi="Times New Roman" w:cs="Times New Roman" w:hint="eastAsia"/>
                <w:sz w:val="24"/>
              </w:rPr>
              <w:t>~</w:t>
            </w:r>
            <w:r>
              <w:rPr>
                <w:rFonts w:ascii="Times New Roman" w:hAnsi="Times New Roman" w:cs="Times New Roman"/>
                <w:sz w:val="24"/>
              </w:rPr>
              <w:t>39</w:t>
            </w:r>
            <w:r>
              <w:rPr>
                <w:rFonts w:ascii="Times New Roman" w:hAnsi="Times New Roman" w:cs="Times New Roman"/>
                <w:sz w:val="24"/>
              </w:rPr>
              <w:t>）</w:t>
            </w:r>
            <w:r>
              <w:rPr>
                <w:rFonts w:ascii="Times New Roman" w:hAnsi="Times New Roman" w:cs="Times New Roman"/>
                <w:sz w:val="24"/>
              </w:rPr>
              <w:t>dB</w:t>
            </w:r>
            <w:r>
              <w:rPr>
                <w:rFonts w:ascii="Times New Roman" w:hAnsi="Times New Roman" w:cs="Times New Roman"/>
                <w:sz w:val="24"/>
              </w:rPr>
              <w:t>（</w:t>
            </w:r>
            <w:r>
              <w:rPr>
                <w:rFonts w:ascii="Times New Roman" w:hAnsi="Times New Roman" w:cs="Times New Roman"/>
                <w:sz w:val="24"/>
              </w:rPr>
              <w:t>A</w:t>
            </w:r>
            <w:r>
              <w:rPr>
                <w:rFonts w:ascii="Times New Roman" w:hAnsi="Times New Roman" w:cs="Times New Roman"/>
                <w:sz w:val="24"/>
              </w:rPr>
              <w:t>），夜间声级范围值为（</w:t>
            </w:r>
            <w:r>
              <w:rPr>
                <w:rFonts w:ascii="Times New Roman" w:hAnsi="Times New Roman" w:cs="Times New Roman"/>
                <w:sz w:val="24"/>
              </w:rPr>
              <w:t>33</w:t>
            </w:r>
            <w:r>
              <w:rPr>
                <w:rFonts w:ascii="Times New Roman" w:hAnsi="Times New Roman" w:cs="Times New Roman" w:hint="eastAsia"/>
                <w:sz w:val="24"/>
              </w:rPr>
              <w:t>~</w:t>
            </w:r>
            <w:r>
              <w:rPr>
                <w:rFonts w:ascii="Times New Roman" w:hAnsi="Times New Roman" w:cs="Times New Roman"/>
                <w:sz w:val="24"/>
              </w:rPr>
              <w:t>35</w:t>
            </w:r>
            <w:r>
              <w:rPr>
                <w:rFonts w:ascii="Times New Roman" w:hAnsi="Times New Roman" w:cs="Times New Roman"/>
                <w:sz w:val="24"/>
              </w:rPr>
              <w:t>）</w:t>
            </w:r>
            <w:r>
              <w:rPr>
                <w:rFonts w:ascii="Times New Roman" w:hAnsi="Times New Roman" w:cs="Times New Roman"/>
                <w:sz w:val="24"/>
              </w:rPr>
              <w:t>dB</w:t>
            </w:r>
            <w:r>
              <w:rPr>
                <w:rFonts w:ascii="Times New Roman" w:hAnsi="Times New Roman" w:cs="Times New Roman"/>
                <w:sz w:val="24"/>
              </w:rPr>
              <w:t>（</w:t>
            </w:r>
            <w:r>
              <w:rPr>
                <w:rFonts w:ascii="Times New Roman" w:hAnsi="Times New Roman" w:cs="Times New Roman"/>
                <w:sz w:val="24"/>
              </w:rPr>
              <w:t>A</w:t>
            </w:r>
            <w:r>
              <w:rPr>
                <w:rFonts w:ascii="Times New Roman" w:hAnsi="Times New Roman" w:cs="Times New Roman"/>
                <w:sz w:val="24"/>
              </w:rPr>
              <w:t>），均满足《声环境质量标准》（</w:t>
            </w:r>
            <w:r>
              <w:rPr>
                <w:rFonts w:ascii="Times New Roman" w:hAnsi="Times New Roman" w:cs="Times New Roman"/>
                <w:sz w:val="24"/>
              </w:rPr>
              <w:t>GB 3096-2008</w:t>
            </w:r>
            <w:r>
              <w:rPr>
                <w:rFonts w:ascii="Times New Roman" w:hAnsi="Times New Roman" w:cs="Times New Roman"/>
                <w:sz w:val="24"/>
              </w:rPr>
              <w:t>）中</w:t>
            </w:r>
            <w:r>
              <w:rPr>
                <w:rFonts w:ascii="Times New Roman" w:hAnsi="Times New Roman" w:cs="Times New Roman"/>
                <w:sz w:val="24"/>
              </w:rPr>
              <w:t>2</w:t>
            </w:r>
            <w:r>
              <w:rPr>
                <w:rFonts w:ascii="Times New Roman" w:hAnsi="Times New Roman" w:cs="Times New Roman"/>
                <w:sz w:val="24"/>
              </w:rPr>
              <w:t>类标准要求。</w:t>
            </w:r>
          </w:p>
          <w:p w14:paraId="7795B2C6" w14:textId="77777777" w:rsidR="00576E1E" w:rsidRDefault="004325BC">
            <w:pPr>
              <w:tabs>
                <w:tab w:val="left" w:pos="3780"/>
              </w:tabs>
              <w:spacing w:line="480" w:lineRule="exact"/>
              <w:ind w:firstLine="482"/>
              <w:jc w:val="center"/>
              <w:rPr>
                <w:rFonts w:ascii="Times New Roman" w:hAnsi="Times New Roman" w:cs="Times New Roman"/>
                <w:sz w:val="24"/>
              </w:rPr>
            </w:pPr>
            <w:r>
              <w:rPr>
                <w:rFonts w:ascii="Times New Roman" w:hAnsi="Times New Roman" w:cs="Times New Roman"/>
                <w:sz w:val="24"/>
              </w:rPr>
              <w:t>表</w:t>
            </w:r>
            <w:r>
              <w:rPr>
                <w:rFonts w:ascii="Times New Roman" w:hAnsi="Times New Roman" w:cs="Times New Roman"/>
                <w:sz w:val="24"/>
              </w:rPr>
              <w:t xml:space="preserve">5.4-10  </w:t>
            </w:r>
            <w:r>
              <w:rPr>
                <w:rFonts w:ascii="Times New Roman" w:hAnsi="Times New Roman" w:cs="Times New Roman"/>
                <w:sz w:val="24"/>
              </w:rPr>
              <w:t>声环境监测结果</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9"/>
              <w:gridCol w:w="1158"/>
              <w:gridCol w:w="1158"/>
              <w:gridCol w:w="1158"/>
              <w:gridCol w:w="1158"/>
            </w:tblGrid>
            <w:tr w:rsidR="00576E1E" w14:paraId="43AF0B81" w14:textId="77777777">
              <w:trPr>
                <w:trHeight w:val="369"/>
              </w:trPr>
              <w:tc>
                <w:tcPr>
                  <w:tcW w:w="4719" w:type="dxa"/>
                  <w:vMerge w:val="restart"/>
                  <w:vAlign w:val="center"/>
                </w:tcPr>
                <w:p w14:paraId="44F858D4" w14:textId="77777777" w:rsidR="00576E1E" w:rsidRDefault="004325BC">
                  <w:pPr>
                    <w:widowControl/>
                    <w:jc w:val="center"/>
                    <w:rPr>
                      <w:rFonts w:ascii="Times New Roman" w:hAnsi="Times New Roman" w:cs="Times New Roman"/>
                      <w:szCs w:val="24"/>
                    </w:rPr>
                  </w:pPr>
                  <w:r>
                    <w:rPr>
                      <w:rFonts w:ascii="Times New Roman" w:hAnsi="Times New Roman" w:cs="Times New Roman"/>
                      <w:szCs w:val="21"/>
                    </w:rPr>
                    <w:t>监测点位</w:t>
                  </w:r>
                </w:p>
              </w:tc>
              <w:tc>
                <w:tcPr>
                  <w:tcW w:w="4632" w:type="dxa"/>
                  <w:gridSpan w:val="4"/>
                  <w:vAlign w:val="center"/>
                </w:tcPr>
                <w:p w14:paraId="0674A372" w14:textId="77777777" w:rsidR="00576E1E" w:rsidRDefault="004325BC">
                  <w:pPr>
                    <w:widowControl/>
                    <w:jc w:val="center"/>
                    <w:rPr>
                      <w:rFonts w:ascii="Times New Roman" w:hAnsi="Times New Roman" w:cs="Times New Roman"/>
                      <w:szCs w:val="24"/>
                    </w:rPr>
                  </w:pPr>
                  <w:r>
                    <w:rPr>
                      <w:rFonts w:ascii="Times New Roman" w:hAnsi="Times New Roman" w:cs="Times New Roman"/>
                      <w:szCs w:val="24"/>
                    </w:rPr>
                    <w:t>噪声范围值</w:t>
                  </w:r>
                  <w:r>
                    <w:rPr>
                      <w:rFonts w:ascii="Times New Roman" w:hAnsi="Times New Roman" w:cs="Times New Roman"/>
                      <w:szCs w:val="24"/>
                    </w:rPr>
                    <w:t>dB</w:t>
                  </w:r>
                  <w:r>
                    <w:rPr>
                      <w:rFonts w:ascii="Times New Roman" w:hAnsi="Times New Roman" w:cs="Times New Roman"/>
                      <w:szCs w:val="24"/>
                    </w:rPr>
                    <w:t>（</w:t>
                  </w:r>
                  <w:r>
                    <w:rPr>
                      <w:rFonts w:ascii="Times New Roman" w:hAnsi="Times New Roman" w:cs="Times New Roman"/>
                      <w:szCs w:val="24"/>
                    </w:rPr>
                    <w:t>A</w:t>
                  </w:r>
                  <w:r>
                    <w:rPr>
                      <w:rFonts w:ascii="Times New Roman" w:hAnsi="Times New Roman" w:cs="Times New Roman"/>
                      <w:szCs w:val="24"/>
                    </w:rPr>
                    <w:t>）</w:t>
                  </w:r>
                </w:p>
              </w:tc>
            </w:tr>
            <w:tr w:rsidR="00576E1E" w14:paraId="1D0A5A09" w14:textId="77777777">
              <w:trPr>
                <w:trHeight w:val="369"/>
              </w:trPr>
              <w:tc>
                <w:tcPr>
                  <w:tcW w:w="4719" w:type="dxa"/>
                  <w:vMerge/>
                  <w:vAlign w:val="center"/>
                </w:tcPr>
                <w:p w14:paraId="2D592B75" w14:textId="77777777" w:rsidR="00576E1E" w:rsidRDefault="00576E1E">
                  <w:pPr>
                    <w:pStyle w:val="affff2"/>
                    <w:spacing w:before="156" w:line="240" w:lineRule="auto"/>
                    <w:ind w:firstLineChars="0" w:firstLine="0"/>
                    <w:jc w:val="center"/>
                    <w:rPr>
                      <w:rFonts w:cs="Times New Roman"/>
                      <w:sz w:val="21"/>
                    </w:rPr>
                  </w:pPr>
                </w:p>
              </w:tc>
              <w:tc>
                <w:tcPr>
                  <w:tcW w:w="2316" w:type="dxa"/>
                  <w:gridSpan w:val="2"/>
                  <w:vAlign w:val="center"/>
                </w:tcPr>
                <w:p w14:paraId="50E4E7F1" w14:textId="77777777" w:rsidR="00576E1E" w:rsidRDefault="004325BC">
                  <w:pPr>
                    <w:widowControl/>
                    <w:jc w:val="center"/>
                    <w:rPr>
                      <w:rFonts w:ascii="Times New Roman" w:hAnsi="Times New Roman" w:cs="Times New Roman"/>
                      <w:szCs w:val="24"/>
                    </w:rPr>
                  </w:pPr>
                  <w:r>
                    <w:rPr>
                      <w:rFonts w:ascii="Times New Roman" w:hAnsi="Times New Roman" w:cs="Times New Roman"/>
                      <w:szCs w:val="24"/>
                    </w:rPr>
                    <w:t>昼间</w:t>
                  </w:r>
                </w:p>
              </w:tc>
              <w:tc>
                <w:tcPr>
                  <w:tcW w:w="2316" w:type="dxa"/>
                  <w:gridSpan w:val="2"/>
                  <w:vAlign w:val="center"/>
                </w:tcPr>
                <w:p w14:paraId="78A2EA7B" w14:textId="77777777" w:rsidR="00576E1E" w:rsidRDefault="004325BC">
                  <w:pPr>
                    <w:widowControl/>
                    <w:jc w:val="center"/>
                    <w:rPr>
                      <w:rFonts w:ascii="Times New Roman" w:hAnsi="Times New Roman" w:cs="Times New Roman"/>
                      <w:szCs w:val="24"/>
                    </w:rPr>
                  </w:pPr>
                  <w:r>
                    <w:rPr>
                      <w:rFonts w:ascii="Times New Roman" w:hAnsi="Times New Roman" w:cs="Times New Roman"/>
                      <w:szCs w:val="24"/>
                    </w:rPr>
                    <w:t>夜间</w:t>
                  </w:r>
                </w:p>
              </w:tc>
            </w:tr>
            <w:tr w:rsidR="00576E1E" w14:paraId="7493151E" w14:textId="77777777">
              <w:trPr>
                <w:trHeight w:val="369"/>
              </w:trPr>
              <w:tc>
                <w:tcPr>
                  <w:tcW w:w="4719" w:type="dxa"/>
                  <w:vMerge/>
                  <w:vAlign w:val="center"/>
                </w:tcPr>
                <w:p w14:paraId="312CCDBB" w14:textId="77777777" w:rsidR="00576E1E" w:rsidRDefault="00576E1E">
                  <w:pPr>
                    <w:pStyle w:val="affff2"/>
                    <w:spacing w:before="156" w:line="240" w:lineRule="auto"/>
                    <w:ind w:firstLineChars="0" w:firstLine="0"/>
                    <w:jc w:val="center"/>
                    <w:rPr>
                      <w:rFonts w:cs="Times New Roman"/>
                      <w:sz w:val="21"/>
                    </w:rPr>
                  </w:pPr>
                </w:p>
              </w:tc>
              <w:tc>
                <w:tcPr>
                  <w:tcW w:w="1158" w:type="dxa"/>
                  <w:vAlign w:val="center"/>
                </w:tcPr>
                <w:p w14:paraId="1EDD5D32" w14:textId="77777777" w:rsidR="00576E1E" w:rsidRDefault="004325BC">
                  <w:pPr>
                    <w:widowControl/>
                    <w:jc w:val="center"/>
                    <w:rPr>
                      <w:rFonts w:ascii="Times New Roman" w:hAnsi="Times New Roman" w:cs="Times New Roman"/>
                      <w:szCs w:val="24"/>
                    </w:rPr>
                  </w:pPr>
                  <w:r>
                    <w:rPr>
                      <w:rFonts w:ascii="Times New Roman" w:hAnsi="Times New Roman" w:cs="Times New Roman"/>
                      <w:szCs w:val="24"/>
                    </w:rPr>
                    <w:t>第一次</w:t>
                  </w:r>
                </w:p>
              </w:tc>
              <w:tc>
                <w:tcPr>
                  <w:tcW w:w="1158" w:type="dxa"/>
                  <w:vAlign w:val="center"/>
                </w:tcPr>
                <w:p w14:paraId="2D4D0DF9" w14:textId="77777777" w:rsidR="00576E1E" w:rsidRDefault="004325BC">
                  <w:pPr>
                    <w:widowControl/>
                    <w:jc w:val="center"/>
                    <w:rPr>
                      <w:rFonts w:ascii="Times New Roman" w:hAnsi="Times New Roman" w:cs="Times New Roman"/>
                      <w:szCs w:val="24"/>
                    </w:rPr>
                  </w:pPr>
                  <w:r>
                    <w:rPr>
                      <w:rFonts w:ascii="Times New Roman" w:hAnsi="Times New Roman" w:cs="Times New Roman"/>
                      <w:szCs w:val="24"/>
                    </w:rPr>
                    <w:t>第二次</w:t>
                  </w:r>
                </w:p>
              </w:tc>
              <w:tc>
                <w:tcPr>
                  <w:tcW w:w="1158" w:type="dxa"/>
                  <w:vAlign w:val="center"/>
                </w:tcPr>
                <w:p w14:paraId="001DD5E3" w14:textId="77777777" w:rsidR="00576E1E" w:rsidRDefault="004325BC">
                  <w:pPr>
                    <w:widowControl/>
                    <w:jc w:val="center"/>
                    <w:rPr>
                      <w:rFonts w:ascii="Times New Roman" w:hAnsi="Times New Roman" w:cs="Times New Roman"/>
                      <w:szCs w:val="24"/>
                    </w:rPr>
                  </w:pPr>
                  <w:r>
                    <w:rPr>
                      <w:rFonts w:ascii="Times New Roman" w:hAnsi="Times New Roman" w:cs="Times New Roman"/>
                      <w:szCs w:val="24"/>
                    </w:rPr>
                    <w:t>第一次</w:t>
                  </w:r>
                </w:p>
              </w:tc>
              <w:tc>
                <w:tcPr>
                  <w:tcW w:w="1158" w:type="dxa"/>
                  <w:vAlign w:val="center"/>
                </w:tcPr>
                <w:p w14:paraId="13A3236F" w14:textId="77777777" w:rsidR="00576E1E" w:rsidRDefault="004325BC">
                  <w:pPr>
                    <w:widowControl/>
                    <w:jc w:val="center"/>
                    <w:rPr>
                      <w:rFonts w:ascii="Times New Roman" w:hAnsi="Times New Roman" w:cs="Times New Roman"/>
                      <w:szCs w:val="24"/>
                    </w:rPr>
                  </w:pPr>
                  <w:r>
                    <w:rPr>
                      <w:rFonts w:ascii="Times New Roman" w:hAnsi="Times New Roman" w:cs="Times New Roman"/>
                      <w:szCs w:val="24"/>
                    </w:rPr>
                    <w:t>第二次</w:t>
                  </w:r>
                </w:p>
              </w:tc>
            </w:tr>
            <w:tr w:rsidR="00576E1E" w14:paraId="2556FC91" w14:textId="77777777">
              <w:trPr>
                <w:trHeight w:val="369"/>
              </w:trPr>
              <w:tc>
                <w:tcPr>
                  <w:tcW w:w="4719" w:type="dxa"/>
                  <w:vAlign w:val="center"/>
                </w:tcPr>
                <w:p w14:paraId="499E0628" w14:textId="77777777" w:rsidR="00576E1E" w:rsidRDefault="004325BC">
                  <w:pPr>
                    <w:tabs>
                      <w:tab w:val="left" w:pos="3780"/>
                    </w:tabs>
                    <w:jc w:val="center"/>
                    <w:rPr>
                      <w:rFonts w:ascii="Times New Roman" w:hAnsi="Times New Roman" w:cs="Times New Roman"/>
                      <w:szCs w:val="21"/>
                    </w:rPr>
                  </w:pPr>
                  <w:r>
                    <w:rPr>
                      <w:rFonts w:ascii="宋体" w:hAnsi="宋体" w:cs="宋体" w:hint="eastAsia"/>
                      <w:szCs w:val="21"/>
                    </w:rPr>
                    <w:t>拟建场址</w:t>
                  </w:r>
                </w:p>
              </w:tc>
              <w:tc>
                <w:tcPr>
                  <w:tcW w:w="1158" w:type="dxa"/>
                  <w:vAlign w:val="center"/>
                </w:tcPr>
                <w:p w14:paraId="4E5F0BEA" w14:textId="77777777" w:rsidR="00576E1E" w:rsidRDefault="004325BC">
                  <w:pPr>
                    <w:widowControl/>
                    <w:jc w:val="center"/>
                    <w:rPr>
                      <w:rFonts w:ascii="Times New Roman" w:hAnsi="Times New Roman" w:cs="Times New Roman"/>
                      <w:szCs w:val="24"/>
                    </w:rPr>
                  </w:pPr>
                  <w:r>
                    <w:rPr>
                      <w:rFonts w:ascii="Times New Roman" w:hAnsi="Times New Roman" w:cs="Times New Roman"/>
                      <w:szCs w:val="24"/>
                    </w:rPr>
                    <w:t>37</w:t>
                  </w:r>
                  <w:r>
                    <w:rPr>
                      <w:rFonts w:ascii="Times New Roman" w:hAnsi="Times New Roman" w:cs="Times New Roman" w:hint="eastAsia"/>
                      <w:szCs w:val="24"/>
                    </w:rPr>
                    <w:t>~3</w:t>
                  </w:r>
                  <w:r>
                    <w:rPr>
                      <w:rFonts w:ascii="Times New Roman" w:hAnsi="Times New Roman" w:cs="Times New Roman"/>
                      <w:szCs w:val="24"/>
                    </w:rPr>
                    <w:t>8</w:t>
                  </w:r>
                </w:p>
              </w:tc>
              <w:tc>
                <w:tcPr>
                  <w:tcW w:w="1158" w:type="dxa"/>
                  <w:vAlign w:val="center"/>
                </w:tcPr>
                <w:p w14:paraId="2F58F29D" w14:textId="77777777" w:rsidR="00576E1E" w:rsidRDefault="004325BC">
                  <w:pPr>
                    <w:widowControl/>
                    <w:jc w:val="center"/>
                    <w:rPr>
                      <w:rFonts w:ascii="Times New Roman" w:hAnsi="Times New Roman" w:cs="Times New Roman"/>
                      <w:szCs w:val="24"/>
                    </w:rPr>
                  </w:pPr>
                  <w:r>
                    <w:rPr>
                      <w:rFonts w:ascii="Times New Roman" w:hAnsi="Times New Roman" w:cs="Times New Roman" w:hint="eastAsia"/>
                      <w:szCs w:val="24"/>
                    </w:rPr>
                    <w:t>3</w:t>
                  </w:r>
                  <w:r>
                    <w:rPr>
                      <w:rFonts w:ascii="Times New Roman" w:hAnsi="Times New Roman" w:cs="Times New Roman"/>
                      <w:szCs w:val="24"/>
                    </w:rPr>
                    <w:t>7</w:t>
                  </w:r>
                </w:p>
              </w:tc>
              <w:tc>
                <w:tcPr>
                  <w:tcW w:w="1158" w:type="dxa"/>
                  <w:vAlign w:val="center"/>
                </w:tcPr>
                <w:p w14:paraId="02604C60" w14:textId="77777777" w:rsidR="00576E1E" w:rsidRDefault="004325BC">
                  <w:pPr>
                    <w:widowControl/>
                    <w:jc w:val="center"/>
                    <w:rPr>
                      <w:rFonts w:ascii="Times New Roman" w:hAnsi="Times New Roman" w:cs="Times New Roman"/>
                      <w:szCs w:val="24"/>
                    </w:rPr>
                  </w:pPr>
                  <w:r>
                    <w:rPr>
                      <w:rFonts w:ascii="Times New Roman" w:hAnsi="Times New Roman" w:cs="Times New Roman" w:hint="eastAsia"/>
                      <w:szCs w:val="24"/>
                    </w:rPr>
                    <w:t>3</w:t>
                  </w:r>
                  <w:r>
                    <w:rPr>
                      <w:rFonts w:ascii="Times New Roman" w:hAnsi="Times New Roman" w:cs="Times New Roman"/>
                      <w:szCs w:val="24"/>
                    </w:rPr>
                    <w:t>3</w:t>
                  </w:r>
                </w:p>
              </w:tc>
              <w:tc>
                <w:tcPr>
                  <w:tcW w:w="1158" w:type="dxa"/>
                  <w:vAlign w:val="center"/>
                </w:tcPr>
                <w:p w14:paraId="435EC276" w14:textId="77777777" w:rsidR="00576E1E" w:rsidRDefault="004325BC">
                  <w:pPr>
                    <w:widowControl/>
                    <w:jc w:val="center"/>
                    <w:rPr>
                      <w:rFonts w:ascii="Times New Roman" w:hAnsi="Times New Roman" w:cs="Times New Roman"/>
                      <w:szCs w:val="24"/>
                    </w:rPr>
                  </w:pPr>
                  <w:r>
                    <w:rPr>
                      <w:rFonts w:ascii="Times New Roman" w:hAnsi="Times New Roman" w:cs="Times New Roman" w:hint="eastAsia"/>
                      <w:szCs w:val="24"/>
                    </w:rPr>
                    <w:t>3</w:t>
                  </w:r>
                  <w:r>
                    <w:rPr>
                      <w:rFonts w:ascii="Times New Roman" w:hAnsi="Times New Roman" w:cs="Times New Roman"/>
                      <w:szCs w:val="24"/>
                    </w:rPr>
                    <w:t>4</w:t>
                  </w:r>
                </w:p>
              </w:tc>
            </w:tr>
            <w:tr w:rsidR="00576E1E" w14:paraId="0D8B0B89" w14:textId="77777777">
              <w:trPr>
                <w:trHeight w:val="369"/>
              </w:trPr>
              <w:tc>
                <w:tcPr>
                  <w:tcW w:w="4719" w:type="dxa"/>
                  <w:vAlign w:val="center"/>
                </w:tcPr>
                <w:p w14:paraId="15240D09" w14:textId="77777777" w:rsidR="00576E1E" w:rsidRDefault="004325BC">
                  <w:pPr>
                    <w:tabs>
                      <w:tab w:val="left" w:pos="3780"/>
                    </w:tabs>
                    <w:jc w:val="center"/>
                    <w:rPr>
                      <w:rFonts w:ascii="Times New Roman" w:hAnsi="Times New Roman" w:cs="Times New Roman"/>
                      <w:szCs w:val="21"/>
                    </w:rPr>
                  </w:pPr>
                  <w:r>
                    <w:rPr>
                      <w:rFonts w:ascii="宋体" w:hAnsi="宋体" w:cs="宋体" w:hint="eastAsia"/>
                      <w:szCs w:val="21"/>
                    </w:rPr>
                    <w:t>牧民</w:t>
                  </w:r>
                  <w:r>
                    <w:rPr>
                      <w:rFonts w:ascii="Times New Roman" w:hAnsi="Times New Roman" w:cs="Times New Roman" w:hint="eastAsia"/>
                      <w:szCs w:val="21"/>
                    </w:rPr>
                    <w:t>张家</w:t>
                  </w:r>
                </w:p>
              </w:tc>
              <w:tc>
                <w:tcPr>
                  <w:tcW w:w="1158" w:type="dxa"/>
                  <w:vAlign w:val="center"/>
                </w:tcPr>
                <w:p w14:paraId="2314DB40" w14:textId="77777777" w:rsidR="00576E1E" w:rsidRDefault="004325BC">
                  <w:pPr>
                    <w:widowControl/>
                    <w:jc w:val="center"/>
                    <w:rPr>
                      <w:rFonts w:ascii="Times New Roman" w:hAnsi="Times New Roman" w:cs="Times New Roman"/>
                      <w:szCs w:val="24"/>
                    </w:rPr>
                  </w:pPr>
                  <w:r>
                    <w:rPr>
                      <w:rFonts w:ascii="Times New Roman" w:hAnsi="Times New Roman" w:cs="Times New Roman"/>
                      <w:szCs w:val="24"/>
                    </w:rPr>
                    <w:t>38</w:t>
                  </w:r>
                  <w:r>
                    <w:rPr>
                      <w:rFonts w:ascii="Times New Roman" w:hAnsi="Times New Roman" w:cs="Times New Roman" w:hint="eastAsia"/>
                      <w:szCs w:val="24"/>
                    </w:rPr>
                    <w:t>~3</w:t>
                  </w:r>
                  <w:r>
                    <w:rPr>
                      <w:rFonts w:ascii="Times New Roman" w:hAnsi="Times New Roman" w:cs="Times New Roman"/>
                      <w:szCs w:val="24"/>
                    </w:rPr>
                    <w:t>9</w:t>
                  </w:r>
                </w:p>
              </w:tc>
              <w:tc>
                <w:tcPr>
                  <w:tcW w:w="1158" w:type="dxa"/>
                  <w:vAlign w:val="center"/>
                </w:tcPr>
                <w:p w14:paraId="722BFCF0" w14:textId="77777777" w:rsidR="00576E1E" w:rsidRDefault="004325BC">
                  <w:pPr>
                    <w:widowControl/>
                    <w:jc w:val="center"/>
                    <w:rPr>
                      <w:rFonts w:ascii="Times New Roman" w:hAnsi="Times New Roman" w:cs="Times New Roman"/>
                      <w:szCs w:val="24"/>
                    </w:rPr>
                  </w:pPr>
                  <w:r>
                    <w:rPr>
                      <w:rFonts w:ascii="Times New Roman" w:hAnsi="Times New Roman" w:cs="Times New Roman" w:hint="eastAsia"/>
                      <w:szCs w:val="24"/>
                    </w:rPr>
                    <w:t>3</w:t>
                  </w:r>
                  <w:r>
                    <w:rPr>
                      <w:rFonts w:ascii="Times New Roman" w:hAnsi="Times New Roman" w:cs="Times New Roman"/>
                      <w:szCs w:val="24"/>
                    </w:rPr>
                    <w:t>8</w:t>
                  </w:r>
                  <w:r>
                    <w:rPr>
                      <w:rFonts w:ascii="Times New Roman" w:hAnsi="Times New Roman" w:cs="Times New Roman" w:hint="eastAsia"/>
                      <w:szCs w:val="24"/>
                    </w:rPr>
                    <w:t>~</w:t>
                  </w:r>
                  <w:r>
                    <w:rPr>
                      <w:rFonts w:ascii="Times New Roman" w:hAnsi="Times New Roman" w:cs="Times New Roman"/>
                      <w:szCs w:val="24"/>
                    </w:rPr>
                    <w:t>39</w:t>
                  </w:r>
                </w:p>
              </w:tc>
              <w:tc>
                <w:tcPr>
                  <w:tcW w:w="1158" w:type="dxa"/>
                  <w:vAlign w:val="center"/>
                </w:tcPr>
                <w:p w14:paraId="1C938976" w14:textId="77777777" w:rsidR="00576E1E" w:rsidRDefault="004325BC">
                  <w:pPr>
                    <w:widowControl/>
                    <w:jc w:val="center"/>
                    <w:rPr>
                      <w:rFonts w:ascii="Times New Roman" w:hAnsi="Times New Roman" w:cs="Times New Roman"/>
                      <w:szCs w:val="24"/>
                    </w:rPr>
                  </w:pPr>
                  <w:r>
                    <w:rPr>
                      <w:rFonts w:ascii="Times New Roman" w:hAnsi="Times New Roman" w:cs="Times New Roman" w:hint="eastAsia"/>
                      <w:szCs w:val="24"/>
                    </w:rPr>
                    <w:t>3</w:t>
                  </w:r>
                  <w:r>
                    <w:rPr>
                      <w:rFonts w:ascii="Times New Roman" w:hAnsi="Times New Roman" w:cs="Times New Roman"/>
                      <w:szCs w:val="24"/>
                    </w:rPr>
                    <w:t>4</w:t>
                  </w:r>
                  <w:r>
                    <w:rPr>
                      <w:rFonts w:ascii="Times New Roman" w:hAnsi="Times New Roman" w:cs="Times New Roman" w:hint="eastAsia"/>
                      <w:szCs w:val="24"/>
                    </w:rPr>
                    <w:t>~</w:t>
                  </w:r>
                  <w:r>
                    <w:rPr>
                      <w:rFonts w:ascii="Times New Roman" w:hAnsi="Times New Roman" w:cs="Times New Roman"/>
                      <w:szCs w:val="24"/>
                    </w:rPr>
                    <w:t>35</w:t>
                  </w:r>
                </w:p>
              </w:tc>
              <w:tc>
                <w:tcPr>
                  <w:tcW w:w="1158" w:type="dxa"/>
                  <w:vAlign w:val="center"/>
                </w:tcPr>
                <w:p w14:paraId="630D3A86" w14:textId="77777777" w:rsidR="00576E1E" w:rsidRDefault="004325BC">
                  <w:pPr>
                    <w:widowControl/>
                    <w:jc w:val="center"/>
                    <w:rPr>
                      <w:rFonts w:ascii="Times New Roman" w:hAnsi="Times New Roman" w:cs="Times New Roman"/>
                      <w:szCs w:val="24"/>
                    </w:rPr>
                  </w:pPr>
                  <w:r>
                    <w:rPr>
                      <w:rFonts w:ascii="Times New Roman" w:hAnsi="Times New Roman" w:cs="Times New Roman" w:hint="eastAsia"/>
                      <w:szCs w:val="24"/>
                    </w:rPr>
                    <w:t>3</w:t>
                  </w:r>
                  <w:r>
                    <w:rPr>
                      <w:rFonts w:ascii="Times New Roman" w:hAnsi="Times New Roman" w:cs="Times New Roman"/>
                      <w:szCs w:val="24"/>
                    </w:rPr>
                    <w:t>5</w:t>
                  </w:r>
                </w:p>
              </w:tc>
            </w:tr>
            <w:tr w:rsidR="00576E1E" w14:paraId="3580E986" w14:textId="77777777">
              <w:trPr>
                <w:trHeight w:val="369"/>
              </w:trPr>
              <w:tc>
                <w:tcPr>
                  <w:tcW w:w="4719" w:type="dxa"/>
                  <w:vAlign w:val="center"/>
                </w:tcPr>
                <w:p w14:paraId="2A464CFB" w14:textId="77777777" w:rsidR="00576E1E" w:rsidRDefault="004325BC">
                  <w:pPr>
                    <w:widowControl/>
                    <w:jc w:val="center"/>
                    <w:rPr>
                      <w:rFonts w:ascii="Times New Roman" w:hAnsi="Times New Roman" w:cs="Times New Roman"/>
                      <w:szCs w:val="24"/>
                    </w:rPr>
                  </w:pPr>
                  <w:r>
                    <w:rPr>
                      <w:rFonts w:ascii="Times New Roman" w:hAnsi="Times New Roman" w:cs="Times New Roman"/>
                      <w:szCs w:val="24"/>
                    </w:rPr>
                    <w:t>GB 3096-2008</w:t>
                  </w:r>
                  <w:r>
                    <w:rPr>
                      <w:rFonts w:ascii="Times New Roman" w:hAnsi="Times New Roman" w:cs="Times New Roman"/>
                      <w:szCs w:val="24"/>
                    </w:rPr>
                    <w:t>标准限值</w:t>
                  </w:r>
                </w:p>
              </w:tc>
              <w:tc>
                <w:tcPr>
                  <w:tcW w:w="2316" w:type="dxa"/>
                  <w:gridSpan w:val="2"/>
                  <w:vAlign w:val="center"/>
                </w:tcPr>
                <w:p w14:paraId="6603F43A" w14:textId="77777777" w:rsidR="00576E1E" w:rsidRDefault="004325BC">
                  <w:pPr>
                    <w:widowControl/>
                    <w:jc w:val="center"/>
                    <w:rPr>
                      <w:rFonts w:ascii="Times New Roman" w:hAnsi="Times New Roman" w:cs="Times New Roman"/>
                      <w:szCs w:val="24"/>
                    </w:rPr>
                  </w:pPr>
                  <w:r>
                    <w:rPr>
                      <w:rFonts w:ascii="Times New Roman" w:hAnsi="Times New Roman" w:cs="Times New Roman"/>
                      <w:szCs w:val="24"/>
                    </w:rPr>
                    <w:t>60</w:t>
                  </w:r>
                </w:p>
              </w:tc>
              <w:tc>
                <w:tcPr>
                  <w:tcW w:w="2316" w:type="dxa"/>
                  <w:gridSpan w:val="2"/>
                  <w:vAlign w:val="center"/>
                </w:tcPr>
                <w:p w14:paraId="40BD3401" w14:textId="77777777" w:rsidR="00576E1E" w:rsidRDefault="004325BC">
                  <w:pPr>
                    <w:widowControl/>
                    <w:jc w:val="center"/>
                    <w:rPr>
                      <w:rFonts w:ascii="Times New Roman" w:hAnsi="Times New Roman" w:cs="Times New Roman"/>
                      <w:szCs w:val="24"/>
                    </w:rPr>
                  </w:pPr>
                  <w:r>
                    <w:rPr>
                      <w:rFonts w:ascii="Times New Roman" w:hAnsi="Times New Roman" w:cs="Times New Roman"/>
                      <w:szCs w:val="24"/>
                    </w:rPr>
                    <w:t>50</w:t>
                  </w:r>
                </w:p>
              </w:tc>
            </w:tr>
          </w:tbl>
          <w:p w14:paraId="2D8B8762" w14:textId="77777777" w:rsidR="00576E1E" w:rsidRDefault="00576E1E">
            <w:pPr>
              <w:pStyle w:val="21"/>
              <w:spacing w:line="480" w:lineRule="exact"/>
              <w:ind w:firstLineChars="0" w:firstLine="0"/>
              <w:rPr>
                <w:sz w:val="24"/>
                <w:szCs w:val="24"/>
              </w:rPr>
            </w:pPr>
          </w:p>
        </w:tc>
      </w:tr>
      <w:tr w:rsidR="00576E1E" w14:paraId="5681B615" w14:textId="77777777">
        <w:trPr>
          <w:jc w:val="center"/>
        </w:trPr>
        <w:tc>
          <w:tcPr>
            <w:tcW w:w="9577" w:type="dxa"/>
          </w:tcPr>
          <w:p w14:paraId="05008F04" w14:textId="4CBEDD39" w:rsidR="00576E1E" w:rsidRDefault="00576E1E">
            <w:pPr>
              <w:spacing w:line="440" w:lineRule="exact"/>
              <w:rPr>
                <w:rFonts w:ascii="Times New Roman" w:hAnsi="Times New Roman" w:cs="Times New Roman"/>
                <w:b/>
                <w:sz w:val="24"/>
                <w:szCs w:val="24"/>
              </w:rPr>
            </w:pPr>
          </w:p>
          <w:p w14:paraId="5139C167" w14:textId="1A01C06E" w:rsidR="003E7319" w:rsidRDefault="003E7319" w:rsidP="003E7319">
            <w:pPr>
              <w:pStyle w:val="21"/>
              <w:ind w:firstLine="420"/>
            </w:pPr>
          </w:p>
          <w:p w14:paraId="503FF8A7" w14:textId="6CA91290" w:rsidR="003E7319" w:rsidRDefault="003E7319" w:rsidP="003E7319">
            <w:pPr>
              <w:pStyle w:val="21"/>
              <w:ind w:firstLine="420"/>
            </w:pPr>
          </w:p>
          <w:p w14:paraId="2D3A03C4" w14:textId="642FE885" w:rsidR="003E7319" w:rsidRDefault="003E7319" w:rsidP="003E7319">
            <w:pPr>
              <w:pStyle w:val="21"/>
              <w:ind w:firstLine="420"/>
            </w:pPr>
          </w:p>
          <w:p w14:paraId="1CF826A3" w14:textId="0063DD55" w:rsidR="003E7319" w:rsidRDefault="003E7319" w:rsidP="003E7319">
            <w:pPr>
              <w:pStyle w:val="21"/>
              <w:ind w:firstLine="420"/>
            </w:pPr>
          </w:p>
          <w:p w14:paraId="122EA8CC" w14:textId="24291F80" w:rsidR="003E7319" w:rsidRDefault="003E7319" w:rsidP="003E7319">
            <w:pPr>
              <w:pStyle w:val="21"/>
              <w:ind w:firstLine="420"/>
            </w:pPr>
          </w:p>
          <w:p w14:paraId="58AA39BB" w14:textId="0E7E2FD0" w:rsidR="003E7319" w:rsidRDefault="003E7319" w:rsidP="003E7319">
            <w:pPr>
              <w:pStyle w:val="21"/>
              <w:ind w:firstLine="420"/>
            </w:pPr>
          </w:p>
          <w:p w14:paraId="19FCE7ED" w14:textId="74567B62" w:rsidR="003E7319" w:rsidRDefault="003E7319" w:rsidP="003E7319">
            <w:pPr>
              <w:pStyle w:val="21"/>
              <w:ind w:firstLine="420"/>
            </w:pPr>
          </w:p>
          <w:p w14:paraId="34C851B1" w14:textId="6F0FC190" w:rsidR="003E7319" w:rsidRDefault="003E7319" w:rsidP="003E7319">
            <w:pPr>
              <w:pStyle w:val="21"/>
              <w:ind w:firstLine="420"/>
            </w:pPr>
          </w:p>
          <w:p w14:paraId="4A81932B" w14:textId="35AB54C1" w:rsidR="003E7319" w:rsidRDefault="003E7319" w:rsidP="003E7319">
            <w:pPr>
              <w:pStyle w:val="21"/>
              <w:ind w:firstLine="420"/>
            </w:pPr>
          </w:p>
          <w:p w14:paraId="08DF4516" w14:textId="4E831487" w:rsidR="003E7319" w:rsidRDefault="003E7319" w:rsidP="003E7319">
            <w:pPr>
              <w:pStyle w:val="21"/>
              <w:ind w:firstLine="420"/>
            </w:pPr>
          </w:p>
          <w:p w14:paraId="15B75E94" w14:textId="1E56F7B1" w:rsidR="003E7319" w:rsidRDefault="003E7319" w:rsidP="003E7319">
            <w:pPr>
              <w:pStyle w:val="21"/>
              <w:ind w:firstLine="420"/>
            </w:pPr>
          </w:p>
          <w:p w14:paraId="09691154" w14:textId="352AC80D" w:rsidR="003E7319" w:rsidRDefault="003E7319" w:rsidP="003E7319">
            <w:pPr>
              <w:pStyle w:val="21"/>
              <w:ind w:firstLine="420"/>
            </w:pPr>
          </w:p>
          <w:p w14:paraId="45496E32" w14:textId="77777777" w:rsidR="003E7319" w:rsidRPr="003E7319" w:rsidRDefault="003E7319" w:rsidP="003E7319">
            <w:pPr>
              <w:pStyle w:val="21"/>
              <w:ind w:firstLine="420"/>
            </w:pPr>
          </w:p>
          <w:p w14:paraId="017B445B" w14:textId="77777777" w:rsidR="00576E1E" w:rsidRDefault="004325BC">
            <w:pPr>
              <w:spacing w:line="440" w:lineRule="exact"/>
              <w:rPr>
                <w:rFonts w:ascii="Times New Roman" w:hAnsi="Times New Roman" w:cs="Times New Roman"/>
                <w:b/>
                <w:sz w:val="24"/>
                <w:szCs w:val="24"/>
              </w:rPr>
            </w:pPr>
            <w:r>
              <w:rPr>
                <w:rFonts w:ascii="Times New Roman" w:hAnsi="Times New Roman" w:cs="Times New Roman"/>
                <w:b/>
                <w:sz w:val="24"/>
                <w:szCs w:val="24"/>
              </w:rPr>
              <w:t>5.6</w:t>
            </w:r>
            <w:r>
              <w:rPr>
                <w:rFonts w:ascii="Times New Roman" w:hAnsi="Times New Roman" w:cs="Times New Roman"/>
                <w:b/>
                <w:sz w:val="24"/>
                <w:szCs w:val="24"/>
              </w:rPr>
              <w:t>主要环境保护目标</w:t>
            </w:r>
          </w:p>
          <w:p w14:paraId="70F9F780" w14:textId="77777777" w:rsidR="00576E1E" w:rsidRDefault="004325BC">
            <w:pPr>
              <w:spacing w:line="480" w:lineRule="exact"/>
              <w:ind w:firstLineChars="250" w:firstLine="600"/>
              <w:rPr>
                <w:rFonts w:ascii="Times New Roman" w:hAnsi="Times New Roman" w:cs="Times New Roman"/>
                <w:sz w:val="24"/>
                <w:szCs w:val="24"/>
              </w:rPr>
            </w:pPr>
            <w:r>
              <w:rPr>
                <w:rFonts w:ascii="Times New Roman" w:hAnsi="Times New Roman" w:cs="Times New Roman"/>
                <w:sz w:val="24"/>
                <w:szCs w:val="24"/>
              </w:rPr>
              <w:t>根据项目性质和周围环境特征，确定本项目各要素保护对象，大气环境保护对象主要为周围居民点，水环境保护对象</w:t>
            </w:r>
            <w:r>
              <w:rPr>
                <w:rFonts w:ascii="Times New Roman" w:hAnsi="Times New Roman" w:cs="Times New Roman" w:hint="eastAsia"/>
                <w:sz w:val="24"/>
                <w:szCs w:val="24"/>
              </w:rPr>
              <w:t>为项目</w:t>
            </w:r>
            <w:r>
              <w:rPr>
                <w:rFonts w:ascii="Times New Roman" w:hAnsi="Times New Roman" w:cs="Times New Roman"/>
                <w:sz w:val="24"/>
              </w:rPr>
              <w:t>周围</w:t>
            </w:r>
            <w:r>
              <w:rPr>
                <w:rFonts w:ascii="Times New Roman" w:hAnsi="Times New Roman" w:cs="Times New Roman"/>
                <w:sz w:val="24"/>
                <w:szCs w:val="24"/>
              </w:rPr>
              <w:t>潜水含水层、含矿含水层及其上下含水层地下水；声环境保护对象为</w:t>
            </w:r>
            <w:r>
              <w:rPr>
                <w:rFonts w:ascii="Times New Roman" w:hAnsi="Times New Roman" w:cs="Times New Roman" w:hint="eastAsia"/>
                <w:sz w:val="24"/>
                <w:szCs w:val="24"/>
              </w:rPr>
              <w:t>施工场界</w:t>
            </w:r>
            <w:r>
              <w:rPr>
                <w:rFonts w:ascii="Times New Roman" w:hAnsi="Times New Roman" w:cs="Times New Roman"/>
                <w:sz w:val="24"/>
                <w:szCs w:val="24"/>
              </w:rPr>
              <w:t>外</w:t>
            </w:r>
            <w:r>
              <w:rPr>
                <w:rFonts w:ascii="Times New Roman" w:hAnsi="Times New Roman" w:cs="Times New Roman"/>
                <w:sz w:val="24"/>
                <w:szCs w:val="24"/>
              </w:rPr>
              <w:t>200m</w:t>
            </w:r>
            <w:r>
              <w:rPr>
                <w:rFonts w:ascii="Times New Roman" w:hAnsi="Times New Roman" w:cs="Times New Roman"/>
                <w:sz w:val="24"/>
                <w:szCs w:val="24"/>
              </w:rPr>
              <w:t>声环境；生态环境保护对象为项目建设占地区域。本项目具体环境保护目标见表</w:t>
            </w:r>
            <w:r>
              <w:rPr>
                <w:rFonts w:ascii="Times New Roman" w:hAnsi="Times New Roman" w:cs="Times New Roman"/>
                <w:sz w:val="24"/>
                <w:szCs w:val="24"/>
              </w:rPr>
              <w:t>5.6-1</w:t>
            </w:r>
            <w:r>
              <w:rPr>
                <w:rFonts w:ascii="Times New Roman" w:hAnsi="Times New Roman" w:cs="Times New Roman"/>
                <w:sz w:val="24"/>
                <w:szCs w:val="24"/>
              </w:rPr>
              <w:t>。</w:t>
            </w:r>
          </w:p>
          <w:p w14:paraId="4098DC4B" w14:textId="77777777" w:rsidR="00576E1E" w:rsidRDefault="004325BC">
            <w:pPr>
              <w:spacing w:line="480" w:lineRule="exact"/>
              <w:jc w:val="center"/>
              <w:rPr>
                <w:rFonts w:ascii="Times New Roman" w:hAnsi="Times New Roman" w:cs="Times New Roman"/>
                <w:sz w:val="24"/>
                <w:szCs w:val="24"/>
              </w:rPr>
            </w:pPr>
            <w:r>
              <w:rPr>
                <w:rFonts w:ascii="Times New Roman" w:hAnsi="Times New Roman" w:cs="Times New Roman"/>
                <w:sz w:val="24"/>
                <w:szCs w:val="24"/>
              </w:rPr>
              <w:t>表</w:t>
            </w:r>
            <w:r>
              <w:rPr>
                <w:rFonts w:ascii="Times New Roman" w:hAnsi="Times New Roman" w:cs="Times New Roman"/>
                <w:sz w:val="24"/>
                <w:szCs w:val="24"/>
              </w:rPr>
              <w:t xml:space="preserve">5.6-1  </w:t>
            </w:r>
            <w:r>
              <w:rPr>
                <w:rFonts w:ascii="Times New Roman" w:hAnsi="Times New Roman" w:cs="Times New Roman"/>
                <w:sz w:val="24"/>
                <w:szCs w:val="24"/>
              </w:rPr>
              <w:t>环境保护目标一览表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65"/>
              <w:gridCol w:w="2291"/>
              <w:gridCol w:w="1285"/>
              <w:gridCol w:w="845"/>
              <w:gridCol w:w="710"/>
              <w:gridCol w:w="776"/>
              <w:gridCol w:w="2876"/>
            </w:tblGrid>
            <w:tr w:rsidR="003F24A2" w:rsidRPr="00C85483" w14:paraId="1248ADE3" w14:textId="77777777" w:rsidTr="003E7319">
              <w:trPr>
                <w:trHeight w:val="397"/>
                <w:tblHeader/>
                <w:jc w:val="center"/>
              </w:trPr>
              <w:tc>
                <w:tcPr>
                  <w:tcW w:w="565" w:type="dxa"/>
                  <w:tcBorders>
                    <w:top w:val="single" w:sz="4" w:space="0" w:color="auto"/>
                    <w:left w:val="single" w:sz="6" w:space="0" w:color="auto"/>
                    <w:bottom w:val="single" w:sz="4" w:space="0" w:color="auto"/>
                    <w:right w:val="single" w:sz="4" w:space="0" w:color="auto"/>
                  </w:tcBorders>
                  <w:vAlign w:val="center"/>
                </w:tcPr>
                <w:p w14:paraId="09F8F54A" w14:textId="77777777" w:rsidR="003F24A2" w:rsidRPr="00C85483" w:rsidRDefault="003F24A2" w:rsidP="003F24A2">
                  <w:pPr>
                    <w:jc w:val="center"/>
                    <w:rPr>
                      <w:rFonts w:ascii="Times New Roman" w:hAnsi="Times New Roman" w:cs="Times New Roman"/>
                      <w:szCs w:val="21"/>
                    </w:rPr>
                  </w:pPr>
                  <w:r w:rsidRPr="00C85483">
                    <w:rPr>
                      <w:rFonts w:ascii="Times New Roman" w:hAnsi="Times New Roman" w:cs="Times New Roman"/>
                      <w:szCs w:val="21"/>
                    </w:rPr>
                    <w:t>要素</w:t>
                  </w:r>
                </w:p>
              </w:tc>
              <w:tc>
                <w:tcPr>
                  <w:tcW w:w="2290" w:type="dxa"/>
                  <w:tcBorders>
                    <w:top w:val="single" w:sz="4" w:space="0" w:color="auto"/>
                    <w:left w:val="single" w:sz="4" w:space="0" w:color="auto"/>
                    <w:bottom w:val="single" w:sz="4" w:space="0" w:color="auto"/>
                    <w:right w:val="single" w:sz="4" w:space="0" w:color="auto"/>
                  </w:tcBorders>
                  <w:vAlign w:val="center"/>
                </w:tcPr>
                <w:p w14:paraId="2EE6C584" w14:textId="77777777" w:rsidR="003F24A2" w:rsidRPr="00C85483" w:rsidRDefault="003F24A2" w:rsidP="003F24A2">
                  <w:pPr>
                    <w:jc w:val="center"/>
                    <w:rPr>
                      <w:rFonts w:ascii="Times New Roman" w:hAnsi="Times New Roman" w:cs="Times New Roman"/>
                      <w:szCs w:val="21"/>
                    </w:rPr>
                  </w:pPr>
                  <w:r w:rsidRPr="00C85483">
                    <w:rPr>
                      <w:rFonts w:ascii="Times New Roman" w:hAnsi="Times New Roman" w:cs="Times New Roman" w:hint="eastAsia"/>
                      <w:szCs w:val="21"/>
                    </w:rPr>
                    <w:t>保护目标</w:t>
                  </w:r>
                </w:p>
              </w:tc>
              <w:tc>
                <w:tcPr>
                  <w:tcW w:w="1285" w:type="dxa"/>
                  <w:tcBorders>
                    <w:top w:val="single" w:sz="4" w:space="0" w:color="auto"/>
                    <w:left w:val="single" w:sz="4" w:space="0" w:color="auto"/>
                    <w:bottom w:val="single" w:sz="4" w:space="0" w:color="auto"/>
                    <w:right w:val="single" w:sz="4" w:space="0" w:color="auto"/>
                  </w:tcBorders>
                  <w:vAlign w:val="center"/>
                </w:tcPr>
                <w:p w14:paraId="6634242E" w14:textId="77777777" w:rsidR="003F24A2" w:rsidRPr="00C85483" w:rsidRDefault="003F24A2" w:rsidP="003F24A2">
                  <w:pPr>
                    <w:jc w:val="center"/>
                    <w:rPr>
                      <w:rFonts w:ascii="Times New Roman" w:hAnsi="Times New Roman" w:cs="Times New Roman"/>
                      <w:szCs w:val="21"/>
                    </w:rPr>
                  </w:pPr>
                  <w:r w:rsidRPr="00C85483">
                    <w:rPr>
                      <w:rFonts w:ascii="Times New Roman" w:hAnsi="Times New Roman" w:cs="Times New Roman"/>
                      <w:szCs w:val="21"/>
                    </w:rPr>
                    <w:t>方位</w:t>
                  </w:r>
                </w:p>
              </w:tc>
              <w:tc>
                <w:tcPr>
                  <w:tcW w:w="845" w:type="dxa"/>
                  <w:tcBorders>
                    <w:top w:val="single" w:sz="4" w:space="0" w:color="auto"/>
                    <w:left w:val="single" w:sz="4" w:space="0" w:color="auto"/>
                    <w:bottom w:val="single" w:sz="4" w:space="0" w:color="auto"/>
                    <w:right w:val="single" w:sz="4" w:space="0" w:color="auto"/>
                  </w:tcBorders>
                  <w:vAlign w:val="center"/>
                </w:tcPr>
                <w:p w14:paraId="795CE0A2" w14:textId="77777777" w:rsidR="003F24A2" w:rsidRPr="00C85483" w:rsidRDefault="003F24A2" w:rsidP="003F24A2">
                  <w:pPr>
                    <w:jc w:val="center"/>
                    <w:rPr>
                      <w:rFonts w:ascii="Times New Roman" w:hAnsi="Times New Roman" w:cs="Times New Roman"/>
                      <w:szCs w:val="21"/>
                    </w:rPr>
                  </w:pPr>
                  <w:r w:rsidRPr="00C85483">
                    <w:rPr>
                      <w:rFonts w:ascii="Times New Roman" w:hAnsi="Times New Roman" w:cs="Times New Roman"/>
                      <w:szCs w:val="21"/>
                    </w:rPr>
                    <w:t>距离</w:t>
                  </w:r>
                </w:p>
                <w:p w14:paraId="7B22A494" w14:textId="77777777" w:rsidR="003F24A2" w:rsidRPr="00C85483" w:rsidRDefault="003F24A2" w:rsidP="003F24A2">
                  <w:pPr>
                    <w:jc w:val="center"/>
                    <w:rPr>
                      <w:rFonts w:ascii="Times New Roman" w:hAnsi="Times New Roman" w:cs="Times New Roman"/>
                      <w:szCs w:val="21"/>
                    </w:rPr>
                  </w:pPr>
                  <w:r w:rsidRPr="00C85483">
                    <w:rPr>
                      <w:rFonts w:ascii="Times New Roman" w:hAnsi="Times New Roman" w:cs="Times New Roman"/>
                      <w:szCs w:val="21"/>
                    </w:rPr>
                    <w:t>（</w:t>
                  </w:r>
                  <w:r w:rsidRPr="00C85483">
                    <w:rPr>
                      <w:rFonts w:ascii="Times New Roman" w:hAnsi="Times New Roman" w:cs="Times New Roman"/>
                      <w:szCs w:val="21"/>
                    </w:rPr>
                    <w:t>km</w:t>
                  </w:r>
                  <w:r w:rsidRPr="00C85483">
                    <w:rPr>
                      <w:rFonts w:ascii="Times New Roman" w:hAnsi="Times New Roman" w:cs="Times New Roman"/>
                      <w:szCs w:val="21"/>
                    </w:rPr>
                    <w:t>）</w:t>
                  </w:r>
                </w:p>
              </w:tc>
              <w:tc>
                <w:tcPr>
                  <w:tcW w:w="710" w:type="dxa"/>
                  <w:tcBorders>
                    <w:top w:val="single" w:sz="4" w:space="0" w:color="auto"/>
                    <w:left w:val="single" w:sz="4" w:space="0" w:color="auto"/>
                    <w:bottom w:val="single" w:sz="4" w:space="0" w:color="auto"/>
                    <w:right w:val="single" w:sz="4" w:space="0" w:color="auto"/>
                  </w:tcBorders>
                  <w:vAlign w:val="center"/>
                </w:tcPr>
                <w:p w14:paraId="7B10BA2C" w14:textId="77777777" w:rsidR="003F24A2" w:rsidRPr="00C85483" w:rsidRDefault="003F24A2" w:rsidP="003F24A2">
                  <w:pPr>
                    <w:jc w:val="center"/>
                    <w:rPr>
                      <w:rFonts w:ascii="Times New Roman" w:hAnsi="Times New Roman" w:cs="Times New Roman"/>
                      <w:szCs w:val="21"/>
                    </w:rPr>
                  </w:pPr>
                  <w:r w:rsidRPr="00C85483">
                    <w:rPr>
                      <w:rFonts w:ascii="Times New Roman" w:hAnsi="Times New Roman" w:cs="Times New Roman"/>
                      <w:szCs w:val="21"/>
                    </w:rPr>
                    <w:t>性质</w:t>
                  </w:r>
                </w:p>
              </w:tc>
              <w:tc>
                <w:tcPr>
                  <w:tcW w:w="776" w:type="dxa"/>
                  <w:tcBorders>
                    <w:top w:val="single" w:sz="4" w:space="0" w:color="auto"/>
                    <w:left w:val="single" w:sz="4" w:space="0" w:color="auto"/>
                    <w:bottom w:val="single" w:sz="4" w:space="0" w:color="auto"/>
                    <w:right w:val="single" w:sz="4" w:space="0" w:color="auto"/>
                  </w:tcBorders>
                  <w:vAlign w:val="center"/>
                </w:tcPr>
                <w:p w14:paraId="4BC3264A" w14:textId="77777777" w:rsidR="003F24A2" w:rsidRPr="00C85483" w:rsidRDefault="003F24A2" w:rsidP="003F24A2">
                  <w:pPr>
                    <w:jc w:val="center"/>
                    <w:rPr>
                      <w:rFonts w:ascii="Times New Roman" w:hAnsi="Times New Roman" w:cs="Times New Roman"/>
                      <w:szCs w:val="21"/>
                    </w:rPr>
                  </w:pPr>
                  <w:r w:rsidRPr="00C85483">
                    <w:rPr>
                      <w:rFonts w:ascii="Times New Roman" w:hAnsi="Times New Roman" w:cs="Times New Roman"/>
                      <w:szCs w:val="21"/>
                    </w:rPr>
                    <w:t>人口</w:t>
                  </w:r>
                </w:p>
                <w:p w14:paraId="18A0CBE9" w14:textId="77777777" w:rsidR="003F24A2" w:rsidRPr="00C85483" w:rsidRDefault="003F24A2" w:rsidP="003F24A2">
                  <w:pPr>
                    <w:pStyle w:val="21"/>
                    <w:spacing w:line="240" w:lineRule="auto"/>
                    <w:ind w:firstLineChars="0" w:firstLine="0"/>
                    <w:jc w:val="center"/>
                    <w:rPr>
                      <w:szCs w:val="21"/>
                    </w:rPr>
                  </w:pPr>
                  <w:r w:rsidRPr="00C85483">
                    <w:rPr>
                      <w:rFonts w:hint="eastAsia"/>
                      <w:szCs w:val="21"/>
                    </w:rPr>
                    <w:t>（人）</w:t>
                  </w:r>
                </w:p>
              </w:tc>
              <w:tc>
                <w:tcPr>
                  <w:tcW w:w="2877" w:type="dxa"/>
                  <w:tcBorders>
                    <w:top w:val="single" w:sz="4" w:space="0" w:color="auto"/>
                    <w:left w:val="single" w:sz="4" w:space="0" w:color="auto"/>
                    <w:bottom w:val="single" w:sz="4" w:space="0" w:color="auto"/>
                    <w:right w:val="single" w:sz="4" w:space="0" w:color="auto"/>
                  </w:tcBorders>
                  <w:vAlign w:val="center"/>
                </w:tcPr>
                <w:p w14:paraId="6BBB7A1D" w14:textId="77777777" w:rsidR="003F24A2" w:rsidRPr="00C85483" w:rsidRDefault="003F24A2" w:rsidP="003F24A2">
                  <w:pPr>
                    <w:jc w:val="center"/>
                    <w:rPr>
                      <w:rFonts w:ascii="Times New Roman" w:hAnsi="Times New Roman" w:cs="Times New Roman"/>
                      <w:szCs w:val="21"/>
                    </w:rPr>
                  </w:pPr>
                  <w:r w:rsidRPr="00C85483">
                    <w:rPr>
                      <w:rFonts w:ascii="Times New Roman" w:hAnsi="Times New Roman" w:cs="Times New Roman"/>
                      <w:szCs w:val="21"/>
                    </w:rPr>
                    <w:t>保护目标</w:t>
                  </w:r>
                </w:p>
              </w:tc>
            </w:tr>
            <w:tr w:rsidR="003F24A2" w:rsidRPr="00C85483" w14:paraId="5516EA02" w14:textId="77777777" w:rsidTr="003E7319">
              <w:trPr>
                <w:trHeight w:val="397"/>
                <w:jc w:val="center"/>
              </w:trPr>
              <w:tc>
                <w:tcPr>
                  <w:tcW w:w="565" w:type="dxa"/>
                  <w:vMerge w:val="restart"/>
                  <w:tcBorders>
                    <w:top w:val="single" w:sz="4" w:space="0" w:color="auto"/>
                    <w:left w:val="single" w:sz="6" w:space="0" w:color="auto"/>
                    <w:right w:val="single" w:sz="4" w:space="0" w:color="auto"/>
                  </w:tcBorders>
                  <w:vAlign w:val="center"/>
                </w:tcPr>
                <w:p w14:paraId="0943A0FB" w14:textId="77777777" w:rsidR="003F24A2" w:rsidRPr="00C85483" w:rsidRDefault="003F24A2" w:rsidP="003F24A2">
                  <w:pPr>
                    <w:jc w:val="center"/>
                    <w:rPr>
                      <w:rFonts w:ascii="Times New Roman" w:hAnsi="Times New Roman" w:cs="Times New Roman"/>
                      <w:szCs w:val="21"/>
                    </w:rPr>
                  </w:pPr>
                  <w:r w:rsidRPr="00C85483">
                    <w:rPr>
                      <w:rFonts w:ascii="Times New Roman" w:hAnsi="Times New Roman" w:cs="Times New Roman"/>
                      <w:szCs w:val="21"/>
                    </w:rPr>
                    <w:t>大气</w:t>
                  </w:r>
                </w:p>
                <w:p w14:paraId="0283638D" w14:textId="77777777" w:rsidR="003F24A2" w:rsidRPr="00C85483" w:rsidRDefault="003F24A2" w:rsidP="003F24A2">
                  <w:pPr>
                    <w:jc w:val="center"/>
                    <w:rPr>
                      <w:rFonts w:ascii="Times New Roman" w:hAnsi="Times New Roman" w:cs="Times New Roman"/>
                      <w:szCs w:val="21"/>
                    </w:rPr>
                  </w:pPr>
                  <w:r w:rsidRPr="00C85483">
                    <w:rPr>
                      <w:rFonts w:ascii="Times New Roman" w:hAnsi="Times New Roman" w:cs="Times New Roman"/>
                      <w:szCs w:val="21"/>
                    </w:rPr>
                    <w:t>环境</w:t>
                  </w:r>
                </w:p>
              </w:tc>
              <w:tc>
                <w:tcPr>
                  <w:tcW w:w="2290" w:type="dxa"/>
                  <w:tcBorders>
                    <w:top w:val="single" w:sz="4" w:space="0" w:color="auto"/>
                    <w:left w:val="single" w:sz="4" w:space="0" w:color="auto"/>
                    <w:right w:val="single" w:sz="4" w:space="0" w:color="auto"/>
                  </w:tcBorders>
                  <w:vAlign w:val="center"/>
                </w:tcPr>
                <w:p w14:paraId="058ECBB4" w14:textId="77777777" w:rsidR="003F24A2" w:rsidRPr="00C85483" w:rsidRDefault="003F24A2" w:rsidP="003F24A2">
                  <w:pPr>
                    <w:jc w:val="center"/>
                    <w:rPr>
                      <w:rFonts w:ascii="Times New Roman" w:eastAsiaTheme="majorEastAsia" w:hAnsi="Times New Roman" w:cs="Times New Roman"/>
                      <w:color w:val="000000"/>
                      <w:kern w:val="0"/>
                      <w:szCs w:val="21"/>
                    </w:rPr>
                  </w:pPr>
                  <w:r w:rsidRPr="00C85483">
                    <w:rPr>
                      <w:rFonts w:ascii="Times New Roman" w:eastAsiaTheme="majorEastAsia" w:hAnsi="Times New Roman" w:cs="Times New Roman"/>
                      <w:szCs w:val="21"/>
                    </w:rPr>
                    <w:t>白音补拉格嘎查</w:t>
                  </w:r>
                </w:p>
              </w:tc>
              <w:tc>
                <w:tcPr>
                  <w:tcW w:w="1285" w:type="dxa"/>
                  <w:tcBorders>
                    <w:top w:val="single" w:sz="4" w:space="0" w:color="auto"/>
                    <w:left w:val="single" w:sz="4" w:space="0" w:color="auto"/>
                    <w:bottom w:val="single" w:sz="4" w:space="0" w:color="auto"/>
                    <w:right w:val="single" w:sz="4" w:space="0" w:color="auto"/>
                  </w:tcBorders>
                  <w:vAlign w:val="center"/>
                </w:tcPr>
                <w:p w14:paraId="522963B3" w14:textId="77777777" w:rsidR="003F24A2" w:rsidRPr="00C85483" w:rsidRDefault="003F24A2" w:rsidP="003F24A2">
                  <w:pPr>
                    <w:jc w:val="center"/>
                    <w:rPr>
                      <w:rFonts w:ascii="Times New Roman" w:eastAsiaTheme="majorEastAsia" w:hAnsi="Times New Roman" w:cs="Times New Roman"/>
                      <w:szCs w:val="21"/>
                    </w:rPr>
                  </w:pPr>
                  <w:r w:rsidRPr="00CC22BD">
                    <w:rPr>
                      <w:rFonts w:ascii="Times New Roman" w:eastAsiaTheme="majorEastAsia" w:hAnsi="Times New Roman" w:cs="Times New Roman"/>
                      <w:szCs w:val="21"/>
                    </w:rPr>
                    <w:t>NE</w:t>
                  </w:r>
                </w:p>
              </w:tc>
              <w:tc>
                <w:tcPr>
                  <w:tcW w:w="845" w:type="dxa"/>
                  <w:tcBorders>
                    <w:top w:val="single" w:sz="4" w:space="0" w:color="auto"/>
                    <w:left w:val="single" w:sz="4" w:space="0" w:color="auto"/>
                    <w:bottom w:val="single" w:sz="4" w:space="0" w:color="auto"/>
                    <w:right w:val="single" w:sz="4" w:space="0" w:color="auto"/>
                  </w:tcBorders>
                  <w:vAlign w:val="center"/>
                </w:tcPr>
                <w:p w14:paraId="18E2BA6A" w14:textId="77777777" w:rsidR="003F24A2" w:rsidRPr="00C85483" w:rsidRDefault="003F24A2" w:rsidP="003F24A2">
                  <w:pPr>
                    <w:jc w:val="center"/>
                    <w:rPr>
                      <w:rFonts w:ascii="Times New Roman" w:eastAsiaTheme="majorEastAsia" w:hAnsi="Times New Roman" w:cs="Times New Roman"/>
                      <w:szCs w:val="21"/>
                    </w:rPr>
                  </w:pPr>
                  <w:r w:rsidRPr="00CC22BD">
                    <w:rPr>
                      <w:rFonts w:ascii="Times New Roman" w:eastAsiaTheme="majorEastAsia" w:hAnsi="Times New Roman" w:cs="Times New Roman"/>
                      <w:szCs w:val="21"/>
                    </w:rPr>
                    <w:t>2.64</w:t>
                  </w:r>
                </w:p>
              </w:tc>
              <w:tc>
                <w:tcPr>
                  <w:tcW w:w="710" w:type="dxa"/>
                  <w:vMerge w:val="restart"/>
                  <w:tcBorders>
                    <w:top w:val="single" w:sz="4" w:space="0" w:color="auto"/>
                    <w:left w:val="single" w:sz="4" w:space="0" w:color="auto"/>
                    <w:right w:val="single" w:sz="4" w:space="0" w:color="auto"/>
                  </w:tcBorders>
                  <w:textDirection w:val="tbRlV"/>
                  <w:vAlign w:val="center"/>
                </w:tcPr>
                <w:p w14:paraId="4D162A61" w14:textId="77777777" w:rsidR="003F24A2" w:rsidRPr="00C85483" w:rsidRDefault="003F24A2" w:rsidP="003F24A2">
                  <w:pPr>
                    <w:jc w:val="center"/>
                    <w:rPr>
                      <w:rFonts w:ascii="Times New Roman" w:eastAsiaTheme="majorEastAsia" w:hAnsi="Times New Roman" w:cs="Times New Roman"/>
                      <w:szCs w:val="21"/>
                    </w:rPr>
                  </w:pPr>
                  <w:r w:rsidRPr="00C85483">
                    <w:rPr>
                      <w:rFonts w:ascii="Times New Roman" w:eastAsiaTheme="majorEastAsia" w:hAnsi="Times New Roman" w:cs="Times New Roman"/>
                      <w:szCs w:val="21"/>
                    </w:rPr>
                    <w:t>居民点</w:t>
                  </w:r>
                </w:p>
              </w:tc>
              <w:tc>
                <w:tcPr>
                  <w:tcW w:w="776" w:type="dxa"/>
                  <w:tcBorders>
                    <w:top w:val="single" w:sz="4" w:space="0" w:color="auto"/>
                    <w:left w:val="single" w:sz="4" w:space="0" w:color="auto"/>
                    <w:bottom w:val="single" w:sz="4" w:space="0" w:color="auto"/>
                    <w:right w:val="single" w:sz="4" w:space="0" w:color="auto"/>
                  </w:tcBorders>
                  <w:vAlign w:val="center"/>
                </w:tcPr>
                <w:p w14:paraId="6664BC14" w14:textId="77777777" w:rsidR="003F24A2" w:rsidRPr="00C85483" w:rsidRDefault="003F24A2" w:rsidP="003F24A2">
                  <w:pPr>
                    <w:widowControl/>
                    <w:jc w:val="center"/>
                    <w:rPr>
                      <w:rFonts w:ascii="Times New Roman" w:eastAsiaTheme="majorEastAsia" w:hAnsi="Times New Roman" w:cs="Times New Roman"/>
                      <w:color w:val="000000"/>
                      <w:kern w:val="0"/>
                      <w:szCs w:val="21"/>
                    </w:rPr>
                  </w:pPr>
                  <w:r w:rsidRPr="00C85483">
                    <w:rPr>
                      <w:rFonts w:ascii="Times New Roman" w:eastAsiaTheme="majorEastAsia" w:hAnsi="Times New Roman" w:cs="Times New Roman"/>
                      <w:color w:val="000000"/>
                      <w:kern w:val="0"/>
                      <w:szCs w:val="21"/>
                    </w:rPr>
                    <w:t>80</w:t>
                  </w:r>
                </w:p>
              </w:tc>
              <w:tc>
                <w:tcPr>
                  <w:tcW w:w="2877" w:type="dxa"/>
                  <w:vMerge w:val="restart"/>
                  <w:tcBorders>
                    <w:top w:val="single" w:sz="4" w:space="0" w:color="auto"/>
                    <w:left w:val="single" w:sz="4" w:space="0" w:color="auto"/>
                    <w:right w:val="single" w:sz="4" w:space="0" w:color="auto"/>
                  </w:tcBorders>
                  <w:vAlign w:val="center"/>
                </w:tcPr>
                <w:p w14:paraId="41903A3C" w14:textId="77777777" w:rsidR="003F24A2" w:rsidRPr="00C85483" w:rsidRDefault="003F24A2" w:rsidP="003F24A2">
                  <w:pPr>
                    <w:jc w:val="center"/>
                    <w:rPr>
                      <w:rFonts w:ascii="Times New Roman" w:hAnsi="Times New Roman" w:cs="Times New Roman"/>
                      <w:szCs w:val="21"/>
                    </w:rPr>
                  </w:pPr>
                  <w:r w:rsidRPr="00C85483">
                    <w:rPr>
                      <w:rFonts w:ascii="Times New Roman" w:hAnsi="Times New Roman" w:cs="Times New Roman"/>
                      <w:szCs w:val="21"/>
                    </w:rPr>
                    <w:t>《环境空气质量标准》（</w:t>
                  </w:r>
                  <w:r w:rsidRPr="00C85483">
                    <w:rPr>
                      <w:rFonts w:ascii="Times New Roman" w:hAnsi="Times New Roman" w:cs="Times New Roman"/>
                      <w:szCs w:val="21"/>
                    </w:rPr>
                    <w:t>GB3095-2012</w:t>
                  </w:r>
                  <w:r w:rsidRPr="00C85483">
                    <w:rPr>
                      <w:rFonts w:ascii="Times New Roman" w:hAnsi="Times New Roman" w:cs="Times New Roman"/>
                      <w:szCs w:val="21"/>
                    </w:rPr>
                    <w:t>）二级。</w:t>
                  </w:r>
                </w:p>
              </w:tc>
            </w:tr>
            <w:tr w:rsidR="003F24A2" w:rsidRPr="00C85483" w14:paraId="47DD3EBD" w14:textId="77777777" w:rsidTr="003E7319">
              <w:trPr>
                <w:trHeight w:val="397"/>
                <w:jc w:val="center"/>
              </w:trPr>
              <w:tc>
                <w:tcPr>
                  <w:tcW w:w="565" w:type="dxa"/>
                  <w:vMerge/>
                  <w:tcBorders>
                    <w:left w:val="single" w:sz="6" w:space="0" w:color="auto"/>
                    <w:right w:val="single" w:sz="4" w:space="0" w:color="auto"/>
                  </w:tcBorders>
                  <w:vAlign w:val="center"/>
                </w:tcPr>
                <w:p w14:paraId="6B1C433D" w14:textId="77777777" w:rsidR="003F24A2" w:rsidRPr="00C85483" w:rsidRDefault="003F24A2" w:rsidP="003F24A2">
                  <w:pPr>
                    <w:rPr>
                      <w:szCs w:val="21"/>
                    </w:rPr>
                  </w:pPr>
                </w:p>
              </w:tc>
              <w:tc>
                <w:tcPr>
                  <w:tcW w:w="2290" w:type="dxa"/>
                  <w:tcBorders>
                    <w:left w:val="single" w:sz="4" w:space="0" w:color="auto"/>
                    <w:right w:val="single" w:sz="4" w:space="0" w:color="auto"/>
                  </w:tcBorders>
                  <w:vAlign w:val="center"/>
                </w:tcPr>
                <w:p w14:paraId="364C664F" w14:textId="77777777" w:rsidR="003F24A2" w:rsidRPr="00C85483" w:rsidRDefault="003F24A2" w:rsidP="003F24A2">
                  <w:pPr>
                    <w:jc w:val="center"/>
                    <w:rPr>
                      <w:rFonts w:ascii="Times New Roman" w:eastAsiaTheme="majorEastAsia" w:hAnsi="Times New Roman" w:cs="Times New Roman"/>
                      <w:color w:val="000000"/>
                      <w:szCs w:val="21"/>
                    </w:rPr>
                  </w:pPr>
                  <w:r w:rsidRPr="00C85483">
                    <w:rPr>
                      <w:rFonts w:ascii="Times New Roman" w:eastAsiaTheme="majorEastAsia" w:hAnsi="Times New Roman" w:cs="Times New Roman"/>
                      <w:color w:val="000000"/>
                      <w:szCs w:val="21"/>
                    </w:rPr>
                    <w:t>塔拉沟五社</w:t>
                  </w:r>
                </w:p>
              </w:tc>
              <w:tc>
                <w:tcPr>
                  <w:tcW w:w="1285" w:type="dxa"/>
                  <w:tcBorders>
                    <w:top w:val="single" w:sz="4" w:space="0" w:color="auto"/>
                    <w:left w:val="single" w:sz="4" w:space="0" w:color="auto"/>
                    <w:bottom w:val="single" w:sz="4" w:space="0" w:color="auto"/>
                    <w:right w:val="single" w:sz="4" w:space="0" w:color="auto"/>
                  </w:tcBorders>
                  <w:vAlign w:val="center"/>
                </w:tcPr>
                <w:p w14:paraId="2BFDB4F3" w14:textId="77777777" w:rsidR="003F24A2" w:rsidRPr="00C85483" w:rsidRDefault="003F24A2" w:rsidP="003F24A2">
                  <w:pPr>
                    <w:jc w:val="center"/>
                    <w:rPr>
                      <w:rFonts w:ascii="Times New Roman" w:eastAsiaTheme="majorEastAsia" w:hAnsi="Times New Roman" w:cs="Times New Roman"/>
                      <w:szCs w:val="21"/>
                    </w:rPr>
                  </w:pPr>
                  <w:r w:rsidRPr="00CC22BD">
                    <w:rPr>
                      <w:rFonts w:ascii="Times New Roman" w:eastAsiaTheme="majorEastAsia" w:hAnsi="Times New Roman" w:cs="Times New Roman"/>
                      <w:szCs w:val="21"/>
                    </w:rPr>
                    <w:t>NE</w:t>
                  </w:r>
                </w:p>
              </w:tc>
              <w:tc>
                <w:tcPr>
                  <w:tcW w:w="845" w:type="dxa"/>
                  <w:tcBorders>
                    <w:top w:val="single" w:sz="4" w:space="0" w:color="auto"/>
                    <w:left w:val="single" w:sz="4" w:space="0" w:color="auto"/>
                    <w:bottom w:val="single" w:sz="4" w:space="0" w:color="auto"/>
                    <w:right w:val="single" w:sz="4" w:space="0" w:color="auto"/>
                  </w:tcBorders>
                  <w:vAlign w:val="center"/>
                </w:tcPr>
                <w:p w14:paraId="3F13965C" w14:textId="77777777" w:rsidR="003F24A2" w:rsidRPr="00C85483" w:rsidRDefault="003F24A2" w:rsidP="003F24A2">
                  <w:pPr>
                    <w:jc w:val="center"/>
                    <w:rPr>
                      <w:rFonts w:ascii="Times New Roman" w:eastAsiaTheme="majorEastAsia" w:hAnsi="Times New Roman" w:cs="Times New Roman"/>
                      <w:szCs w:val="21"/>
                    </w:rPr>
                  </w:pPr>
                  <w:r w:rsidRPr="00CC22BD">
                    <w:rPr>
                      <w:rFonts w:ascii="Times New Roman" w:eastAsiaTheme="majorEastAsia" w:hAnsi="Times New Roman" w:cs="Times New Roman"/>
                      <w:szCs w:val="21"/>
                    </w:rPr>
                    <w:t>4.51</w:t>
                  </w:r>
                </w:p>
              </w:tc>
              <w:tc>
                <w:tcPr>
                  <w:tcW w:w="710" w:type="dxa"/>
                  <w:vMerge/>
                  <w:tcBorders>
                    <w:left w:val="single" w:sz="4" w:space="0" w:color="auto"/>
                    <w:right w:val="single" w:sz="4" w:space="0" w:color="auto"/>
                  </w:tcBorders>
                  <w:vAlign w:val="center"/>
                </w:tcPr>
                <w:p w14:paraId="6D7C1738" w14:textId="77777777" w:rsidR="003F24A2" w:rsidRPr="00C85483" w:rsidRDefault="003F24A2" w:rsidP="003F24A2">
                  <w:pPr>
                    <w:rPr>
                      <w:rFonts w:ascii="Times New Roman" w:eastAsiaTheme="majorEastAsia" w:hAnsi="Times New Roman" w:cs="Times New Roman"/>
                      <w:szCs w:val="21"/>
                    </w:rPr>
                  </w:pPr>
                </w:p>
              </w:tc>
              <w:tc>
                <w:tcPr>
                  <w:tcW w:w="776" w:type="dxa"/>
                  <w:tcBorders>
                    <w:top w:val="single" w:sz="4" w:space="0" w:color="auto"/>
                    <w:left w:val="single" w:sz="4" w:space="0" w:color="auto"/>
                    <w:bottom w:val="single" w:sz="4" w:space="0" w:color="auto"/>
                    <w:right w:val="single" w:sz="4" w:space="0" w:color="auto"/>
                  </w:tcBorders>
                  <w:vAlign w:val="center"/>
                </w:tcPr>
                <w:p w14:paraId="4C93AA57" w14:textId="77777777" w:rsidR="003F24A2" w:rsidRPr="00C85483" w:rsidRDefault="003F24A2" w:rsidP="003F24A2">
                  <w:pPr>
                    <w:widowControl/>
                    <w:jc w:val="center"/>
                    <w:rPr>
                      <w:rFonts w:ascii="Times New Roman" w:eastAsiaTheme="majorEastAsia" w:hAnsi="Times New Roman" w:cs="Times New Roman"/>
                      <w:color w:val="000000"/>
                      <w:kern w:val="0"/>
                      <w:szCs w:val="21"/>
                    </w:rPr>
                  </w:pPr>
                  <w:r w:rsidRPr="00C85483">
                    <w:rPr>
                      <w:rFonts w:ascii="Times New Roman" w:eastAsiaTheme="majorEastAsia" w:hAnsi="Times New Roman" w:cs="Times New Roman"/>
                      <w:color w:val="000000"/>
                      <w:kern w:val="0"/>
                      <w:szCs w:val="21"/>
                    </w:rPr>
                    <w:t>80</w:t>
                  </w:r>
                </w:p>
              </w:tc>
              <w:tc>
                <w:tcPr>
                  <w:tcW w:w="2877" w:type="dxa"/>
                  <w:vMerge/>
                  <w:tcBorders>
                    <w:left w:val="single" w:sz="4" w:space="0" w:color="auto"/>
                    <w:right w:val="single" w:sz="4" w:space="0" w:color="auto"/>
                  </w:tcBorders>
                  <w:vAlign w:val="center"/>
                </w:tcPr>
                <w:p w14:paraId="57FAB421" w14:textId="77777777" w:rsidR="003F24A2" w:rsidRPr="00C85483" w:rsidRDefault="003F24A2" w:rsidP="003F24A2">
                  <w:pPr>
                    <w:rPr>
                      <w:szCs w:val="21"/>
                    </w:rPr>
                  </w:pPr>
                </w:p>
              </w:tc>
            </w:tr>
            <w:tr w:rsidR="003F24A2" w:rsidRPr="00C85483" w14:paraId="0409BAAC" w14:textId="77777777" w:rsidTr="003E7319">
              <w:trPr>
                <w:trHeight w:val="397"/>
                <w:jc w:val="center"/>
              </w:trPr>
              <w:tc>
                <w:tcPr>
                  <w:tcW w:w="565" w:type="dxa"/>
                  <w:vMerge/>
                  <w:tcBorders>
                    <w:left w:val="single" w:sz="6" w:space="0" w:color="auto"/>
                    <w:right w:val="single" w:sz="4" w:space="0" w:color="auto"/>
                  </w:tcBorders>
                  <w:vAlign w:val="center"/>
                </w:tcPr>
                <w:p w14:paraId="0DBCAFF4" w14:textId="77777777" w:rsidR="003F24A2" w:rsidRPr="00C85483" w:rsidRDefault="003F24A2" w:rsidP="003F24A2">
                  <w:pPr>
                    <w:rPr>
                      <w:szCs w:val="21"/>
                    </w:rPr>
                  </w:pPr>
                </w:p>
              </w:tc>
              <w:tc>
                <w:tcPr>
                  <w:tcW w:w="2290" w:type="dxa"/>
                  <w:tcBorders>
                    <w:left w:val="single" w:sz="4" w:space="0" w:color="auto"/>
                    <w:right w:val="single" w:sz="4" w:space="0" w:color="auto"/>
                  </w:tcBorders>
                  <w:vAlign w:val="center"/>
                </w:tcPr>
                <w:p w14:paraId="1AB6EE92" w14:textId="77777777" w:rsidR="003F24A2" w:rsidRPr="00C85483" w:rsidRDefault="003F24A2" w:rsidP="003F24A2">
                  <w:pPr>
                    <w:jc w:val="center"/>
                    <w:rPr>
                      <w:rFonts w:ascii="Times New Roman" w:eastAsiaTheme="majorEastAsia" w:hAnsi="Times New Roman" w:cs="Times New Roman"/>
                      <w:color w:val="000000"/>
                      <w:szCs w:val="21"/>
                    </w:rPr>
                  </w:pPr>
                  <w:r w:rsidRPr="00C85483">
                    <w:rPr>
                      <w:rFonts w:ascii="Times New Roman" w:eastAsiaTheme="majorEastAsia" w:hAnsi="Times New Roman" w:cs="Times New Roman"/>
                      <w:color w:val="000000"/>
                      <w:szCs w:val="21"/>
                    </w:rPr>
                    <w:t>无色浪沟</w:t>
                  </w:r>
                  <w:r>
                    <w:rPr>
                      <w:rFonts w:ascii="Times New Roman" w:eastAsiaTheme="majorEastAsia" w:hAnsi="Times New Roman" w:cs="Times New Roman" w:hint="eastAsia"/>
                      <w:color w:val="000000"/>
                      <w:szCs w:val="21"/>
                    </w:rPr>
                    <w:t>牧民</w:t>
                  </w:r>
                </w:p>
              </w:tc>
              <w:tc>
                <w:tcPr>
                  <w:tcW w:w="1285" w:type="dxa"/>
                  <w:tcBorders>
                    <w:top w:val="single" w:sz="4" w:space="0" w:color="auto"/>
                    <w:left w:val="single" w:sz="4" w:space="0" w:color="auto"/>
                    <w:bottom w:val="single" w:sz="4" w:space="0" w:color="auto"/>
                    <w:right w:val="single" w:sz="4" w:space="0" w:color="auto"/>
                  </w:tcBorders>
                  <w:vAlign w:val="center"/>
                </w:tcPr>
                <w:p w14:paraId="76EB2317" w14:textId="77777777" w:rsidR="003F24A2" w:rsidRPr="00C85483" w:rsidRDefault="003F24A2" w:rsidP="003F24A2">
                  <w:pPr>
                    <w:jc w:val="center"/>
                    <w:rPr>
                      <w:rFonts w:ascii="Times New Roman" w:eastAsiaTheme="majorEastAsia" w:hAnsi="Times New Roman" w:cs="Times New Roman"/>
                      <w:szCs w:val="21"/>
                    </w:rPr>
                  </w:pPr>
                  <w:r w:rsidRPr="00CC22BD">
                    <w:rPr>
                      <w:rFonts w:ascii="Times New Roman" w:eastAsiaTheme="majorEastAsia" w:hAnsi="Times New Roman" w:cs="Times New Roman"/>
                      <w:szCs w:val="21"/>
                    </w:rPr>
                    <w:t>ENE</w:t>
                  </w:r>
                </w:p>
              </w:tc>
              <w:tc>
                <w:tcPr>
                  <w:tcW w:w="845" w:type="dxa"/>
                  <w:tcBorders>
                    <w:top w:val="single" w:sz="4" w:space="0" w:color="auto"/>
                    <w:left w:val="single" w:sz="4" w:space="0" w:color="auto"/>
                    <w:bottom w:val="single" w:sz="4" w:space="0" w:color="auto"/>
                    <w:right w:val="single" w:sz="4" w:space="0" w:color="auto"/>
                  </w:tcBorders>
                  <w:vAlign w:val="center"/>
                </w:tcPr>
                <w:p w14:paraId="35AE1135" w14:textId="77777777" w:rsidR="003F24A2" w:rsidRPr="00C85483" w:rsidRDefault="003F24A2" w:rsidP="003F24A2">
                  <w:pPr>
                    <w:jc w:val="center"/>
                    <w:rPr>
                      <w:rFonts w:ascii="Times New Roman" w:eastAsiaTheme="majorEastAsia" w:hAnsi="Times New Roman" w:cs="Times New Roman"/>
                      <w:szCs w:val="21"/>
                    </w:rPr>
                  </w:pPr>
                  <w:r w:rsidRPr="00CC22BD">
                    <w:rPr>
                      <w:rFonts w:ascii="Times New Roman" w:eastAsiaTheme="majorEastAsia" w:hAnsi="Times New Roman" w:cs="Times New Roman"/>
                      <w:szCs w:val="21"/>
                    </w:rPr>
                    <w:t>2.71</w:t>
                  </w:r>
                </w:p>
              </w:tc>
              <w:tc>
                <w:tcPr>
                  <w:tcW w:w="710" w:type="dxa"/>
                  <w:vMerge/>
                  <w:tcBorders>
                    <w:left w:val="single" w:sz="4" w:space="0" w:color="auto"/>
                    <w:right w:val="single" w:sz="4" w:space="0" w:color="auto"/>
                  </w:tcBorders>
                  <w:vAlign w:val="center"/>
                </w:tcPr>
                <w:p w14:paraId="71D6EECD" w14:textId="77777777" w:rsidR="003F24A2" w:rsidRPr="00C85483" w:rsidRDefault="003F24A2" w:rsidP="003F24A2">
                  <w:pPr>
                    <w:rPr>
                      <w:rFonts w:ascii="Times New Roman" w:eastAsiaTheme="majorEastAsia" w:hAnsi="Times New Roman" w:cs="Times New Roman"/>
                      <w:szCs w:val="21"/>
                    </w:rPr>
                  </w:pPr>
                </w:p>
              </w:tc>
              <w:tc>
                <w:tcPr>
                  <w:tcW w:w="776" w:type="dxa"/>
                  <w:tcBorders>
                    <w:top w:val="single" w:sz="4" w:space="0" w:color="auto"/>
                    <w:left w:val="single" w:sz="4" w:space="0" w:color="auto"/>
                    <w:bottom w:val="single" w:sz="4" w:space="0" w:color="auto"/>
                    <w:right w:val="single" w:sz="4" w:space="0" w:color="auto"/>
                  </w:tcBorders>
                  <w:vAlign w:val="center"/>
                </w:tcPr>
                <w:p w14:paraId="5D94126D" w14:textId="77777777" w:rsidR="003F24A2" w:rsidRPr="00C85483" w:rsidRDefault="003F24A2" w:rsidP="003F24A2">
                  <w:pPr>
                    <w:jc w:val="center"/>
                    <w:rPr>
                      <w:rFonts w:ascii="Times New Roman" w:eastAsiaTheme="majorEastAsia" w:hAnsi="Times New Roman" w:cs="Times New Roman"/>
                      <w:color w:val="000000"/>
                      <w:szCs w:val="21"/>
                    </w:rPr>
                  </w:pPr>
                  <w:r w:rsidRPr="00C85483">
                    <w:rPr>
                      <w:rFonts w:ascii="Times New Roman" w:eastAsiaTheme="majorEastAsia" w:hAnsi="Times New Roman" w:cs="Times New Roman"/>
                      <w:color w:val="000000"/>
                      <w:szCs w:val="21"/>
                    </w:rPr>
                    <w:t>9</w:t>
                  </w:r>
                </w:p>
              </w:tc>
              <w:tc>
                <w:tcPr>
                  <w:tcW w:w="2877" w:type="dxa"/>
                  <w:vMerge/>
                  <w:tcBorders>
                    <w:left w:val="single" w:sz="4" w:space="0" w:color="auto"/>
                    <w:right w:val="single" w:sz="4" w:space="0" w:color="auto"/>
                  </w:tcBorders>
                  <w:vAlign w:val="center"/>
                </w:tcPr>
                <w:p w14:paraId="1493C56E" w14:textId="77777777" w:rsidR="003F24A2" w:rsidRPr="00C85483" w:rsidRDefault="003F24A2" w:rsidP="003F24A2">
                  <w:pPr>
                    <w:rPr>
                      <w:szCs w:val="21"/>
                    </w:rPr>
                  </w:pPr>
                </w:p>
              </w:tc>
            </w:tr>
            <w:tr w:rsidR="003F24A2" w:rsidRPr="00C85483" w14:paraId="558A2C6E" w14:textId="77777777" w:rsidTr="003E7319">
              <w:trPr>
                <w:trHeight w:val="397"/>
                <w:jc w:val="center"/>
              </w:trPr>
              <w:tc>
                <w:tcPr>
                  <w:tcW w:w="565" w:type="dxa"/>
                  <w:vMerge/>
                  <w:tcBorders>
                    <w:left w:val="single" w:sz="6" w:space="0" w:color="auto"/>
                    <w:right w:val="single" w:sz="4" w:space="0" w:color="auto"/>
                  </w:tcBorders>
                  <w:vAlign w:val="center"/>
                </w:tcPr>
                <w:p w14:paraId="044B0452" w14:textId="77777777" w:rsidR="003F24A2" w:rsidRPr="00C85483" w:rsidRDefault="003F24A2" w:rsidP="003F24A2">
                  <w:pPr>
                    <w:rPr>
                      <w:szCs w:val="21"/>
                    </w:rPr>
                  </w:pPr>
                </w:p>
              </w:tc>
              <w:tc>
                <w:tcPr>
                  <w:tcW w:w="2290" w:type="dxa"/>
                  <w:tcBorders>
                    <w:left w:val="single" w:sz="4" w:space="0" w:color="auto"/>
                    <w:right w:val="single" w:sz="4" w:space="0" w:color="auto"/>
                  </w:tcBorders>
                  <w:vAlign w:val="center"/>
                </w:tcPr>
                <w:p w14:paraId="4CF17B3B" w14:textId="77777777" w:rsidR="003F24A2" w:rsidRPr="00C85483" w:rsidRDefault="003F24A2" w:rsidP="003F24A2">
                  <w:pPr>
                    <w:jc w:val="center"/>
                    <w:rPr>
                      <w:rFonts w:ascii="Times New Roman" w:eastAsiaTheme="majorEastAsia" w:hAnsi="Times New Roman" w:cs="Times New Roman"/>
                      <w:color w:val="000000"/>
                      <w:szCs w:val="21"/>
                    </w:rPr>
                  </w:pPr>
                  <w:r w:rsidRPr="00C85483">
                    <w:rPr>
                      <w:rFonts w:ascii="Times New Roman" w:eastAsiaTheme="majorEastAsia" w:hAnsi="Times New Roman" w:cs="Times New Roman"/>
                      <w:color w:val="000000"/>
                      <w:kern w:val="0"/>
                      <w:szCs w:val="21"/>
                    </w:rPr>
                    <w:t>巴音青格利</w:t>
                  </w:r>
                  <w:r>
                    <w:rPr>
                      <w:rFonts w:ascii="Times New Roman" w:eastAsiaTheme="majorEastAsia" w:hAnsi="Times New Roman" w:cs="Times New Roman" w:hint="eastAsia"/>
                      <w:color w:val="000000"/>
                      <w:szCs w:val="21"/>
                    </w:rPr>
                    <w:t>牧民</w:t>
                  </w:r>
                  <w:r>
                    <w:rPr>
                      <w:rFonts w:ascii="Times New Roman" w:eastAsiaTheme="majorEastAsia" w:hAnsi="Times New Roman" w:cs="Times New Roman" w:hint="eastAsia"/>
                      <w:color w:val="000000"/>
                      <w:szCs w:val="21"/>
                    </w:rPr>
                    <w:t>1</w:t>
                  </w:r>
                </w:p>
              </w:tc>
              <w:tc>
                <w:tcPr>
                  <w:tcW w:w="1285" w:type="dxa"/>
                  <w:tcBorders>
                    <w:top w:val="single" w:sz="4" w:space="0" w:color="auto"/>
                    <w:left w:val="single" w:sz="4" w:space="0" w:color="auto"/>
                    <w:bottom w:val="single" w:sz="4" w:space="0" w:color="auto"/>
                    <w:right w:val="single" w:sz="4" w:space="0" w:color="auto"/>
                  </w:tcBorders>
                  <w:vAlign w:val="center"/>
                </w:tcPr>
                <w:p w14:paraId="67115E2C" w14:textId="77777777" w:rsidR="003F24A2" w:rsidRPr="00C85483" w:rsidRDefault="003F24A2" w:rsidP="003F24A2">
                  <w:pPr>
                    <w:jc w:val="center"/>
                    <w:rPr>
                      <w:rFonts w:ascii="Times New Roman" w:eastAsiaTheme="majorEastAsia" w:hAnsi="Times New Roman" w:cs="Times New Roman"/>
                      <w:szCs w:val="21"/>
                    </w:rPr>
                  </w:pPr>
                  <w:r w:rsidRPr="00CC22BD">
                    <w:rPr>
                      <w:rFonts w:ascii="Times New Roman" w:eastAsiaTheme="majorEastAsia" w:hAnsi="Times New Roman" w:cs="Times New Roman"/>
                      <w:szCs w:val="21"/>
                    </w:rPr>
                    <w:t>S</w:t>
                  </w:r>
                </w:p>
              </w:tc>
              <w:tc>
                <w:tcPr>
                  <w:tcW w:w="845" w:type="dxa"/>
                  <w:tcBorders>
                    <w:top w:val="single" w:sz="4" w:space="0" w:color="auto"/>
                    <w:left w:val="single" w:sz="4" w:space="0" w:color="auto"/>
                    <w:bottom w:val="single" w:sz="4" w:space="0" w:color="auto"/>
                    <w:right w:val="single" w:sz="4" w:space="0" w:color="auto"/>
                  </w:tcBorders>
                  <w:vAlign w:val="center"/>
                </w:tcPr>
                <w:p w14:paraId="2056B2BA" w14:textId="77777777" w:rsidR="003F24A2" w:rsidRPr="00C85483" w:rsidRDefault="003F24A2" w:rsidP="003F24A2">
                  <w:pPr>
                    <w:jc w:val="center"/>
                    <w:rPr>
                      <w:rFonts w:ascii="Times New Roman" w:eastAsiaTheme="majorEastAsia" w:hAnsi="Times New Roman" w:cs="Times New Roman"/>
                      <w:szCs w:val="21"/>
                    </w:rPr>
                  </w:pPr>
                  <w:r w:rsidRPr="00CC22BD">
                    <w:rPr>
                      <w:rFonts w:ascii="Times New Roman" w:eastAsiaTheme="majorEastAsia" w:hAnsi="Times New Roman" w:cs="Times New Roman"/>
                      <w:szCs w:val="21"/>
                    </w:rPr>
                    <w:t>2.33</w:t>
                  </w:r>
                </w:p>
              </w:tc>
              <w:tc>
                <w:tcPr>
                  <w:tcW w:w="710" w:type="dxa"/>
                  <w:vMerge/>
                  <w:tcBorders>
                    <w:left w:val="single" w:sz="4" w:space="0" w:color="auto"/>
                    <w:right w:val="single" w:sz="4" w:space="0" w:color="auto"/>
                  </w:tcBorders>
                  <w:vAlign w:val="center"/>
                </w:tcPr>
                <w:p w14:paraId="39133CE6" w14:textId="77777777" w:rsidR="003F24A2" w:rsidRPr="00C85483" w:rsidRDefault="003F24A2" w:rsidP="003F24A2">
                  <w:pPr>
                    <w:rPr>
                      <w:rFonts w:ascii="Times New Roman" w:eastAsiaTheme="majorEastAsia" w:hAnsi="Times New Roman" w:cs="Times New Roman"/>
                      <w:szCs w:val="21"/>
                    </w:rPr>
                  </w:pPr>
                </w:p>
              </w:tc>
              <w:tc>
                <w:tcPr>
                  <w:tcW w:w="776" w:type="dxa"/>
                  <w:tcBorders>
                    <w:top w:val="single" w:sz="4" w:space="0" w:color="auto"/>
                    <w:left w:val="single" w:sz="4" w:space="0" w:color="auto"/>
                    <w:bottom w:val="single" w:sz="4" w:space="0" w:color="auto"/>
                    <w:right w:val="single" w:sz="4" w:space="0" w:color="auto"/>
                  </w:tcBorders>
                  <w:vAlign w:val="center"/>
                </w:tcPr>
                <w:p w14:paraId="3214074B" w14:textId="77777777" w:rsidR="003F24A2" w:rsidRPr="00C85483" w:rsidRDefault="003F24A2" w:rsidP="003F24A2">
                  <w:pPr>
                    <w:jc w:val="center"/>
                    <w:rPr>
                      <w:rFonts w:ascii="Times New Roman" w:eastAsiaTheme="majorEastAsia" w:hAnsi="Times New Roman" w:cs="Times New Roman"/>
                      <w:color w:val="000000"/>
                      <w:szCs w:val="21"/>
                    </w:rPr>
                  </w:pPr>
                  <w:r w:rsidRPr="00C85483">
                    <w:rPr>
                      <w:rFonts w:ascii="Times New Roman" w:eastAsiaTheme="majorEastAsia" w:hAnsi="Times New Roman" w:cs="Times New Roman"/>
                      <w:color w:val="000000"/>
                      <w:szCs w:val="21"/>
                    </w:rPr>
                    <w:t>9</w:t>
                  </w:r>
                </w:p>
              </w:tc>
              <w:tc>
                <w:tcPr>
                  <w:tcW w:w="2877" w:type="dxa"/>
                  <w:vMerge/>
                  <w:tcBorders>
                    <w:left w:val="single" w:sz="4" w:space="0" w:color="auto"/>
                    <w:right w:val="single" w:sz="4" w:space="0" w:color="auto"/>
                  </w:tcBorders>
                  <w:vAlign w:val="center"/>
                </w:tcPr>
                <w:p w14:paraId="45688384" w14:textId="77777777" w:rsidR="003F24A2" w:rsidRPr="00C85483" w:rsidRDefault="003F24A2" w:rsidP="003F24A2">
                  <w:pPr>
                    <w:rPr>
                      <w:szCs w:val="21"/>
                    </w:rPr>
                  </w:pPr>
                </w:p>
              </w:tc>
            </w:tr>
            <w:tr w:rsidR="003F24A2" w:rsidRPr="00C85483" w14:paraId="7996A773" w14:textId="77777777" w:rsidTr="003E7319">
              <w:trPr>
                <w:trHeight w:val="397"/>
                <w:jc w:val="center"/>
              </w:trPr>
              <w:tc>
                <w:tcPr>
                  <w:tcW w:w="565" w:type="dxa"/>
                  <w:vMerge/>
                  <w:tcBorders>
                    <w:left w:val="single" w:sz="6" w:space="0" w:color="auto"/>
                    <w:right w:val="single" w:sz="4" w:space="0" w:color="auto"/>
                  </w:tcBorders>
                  <w:vAlign w:val="center"/>
                </w:tcPr>
                <w:p w14:paraId="30D74AC2" w14:textId="77777777" w:rsidR="003F24A2" w:rsidRPr="00C85483" w:rsidRDefault="003F24A2" w:rsidP="003F24A2">
                  <w:pPr>
                    <w:rPr>
                      <w:szCs w:val="21"/>
                    </w:rPr>
                  </w:pPr>
                </w:p>
              </w:tc>
              <w:tc>
                <w:tcPr>
                  <w:tcW w:w="2290" w:type="dxa"/>
                  <w:tcBorders>
                    <w:left w:val="single" w:sz="4" w:space="0" w:color="auto"/>
                    <w:right w:val="single" w:sz="4" w:space="0" w:color="auto"/>
                  </w:tcBorders>
                  <w:vAlign w:val="center"/>
                </w:tcPr>
                <w:p w14:paraId="4E5BC34D" w14:textId="77777777" w:rsidR="003F24A2" w:rsidRPr="00C85483" w:rsidRDefault="003F24A2" w:rsidP="003F24A2">
                  <w:pPr>
                    <w:jc w:val="center"/>
                    <w:rPr>
                      <w:rFonts w:ascii="Times New Roman" w:eastAsiaTheme="majorEastAsia" w:hAnsi="Times New Roman" w:cs="Times New Roman"/>
                      <w:color w:val="000000"/>
                      <w:szCs w:val="21"/>
                    </w:rPr>
                  </w:pPr>
                  <w:r w:rsidRPr="00C85483">
                    <w:rPr>
                      <w:rFonts w:ascii="Times New Roman" w:eastAsiaTheme="majorEastAsia" w:hAnsi="Times New Roman" w:cs="Times New Roman"/>
                      <w:color w:val="000000"/>
                      <w:szCs w:val="21"/>
                    </w:rPr>
                    <w:t>黄木花沟</w:t>
                  </w:r>
                  <w:r>
                    <w:rPr>
                      <w:rFonts w:ascii="Times New Roman" w:eastAsiaTheme="majorEastAsia" w:hAnsi="Times New Roman" w:cs="Times New Roman" w:hint="eastAsia"/>
                      <w:color w:val="000000"/>
                      <w:szCs w:val="21"/>
                    </w:rPr>
                    <w:t>牧民</w:t>
                  </w:r>
                </w:p>
              </w:tc>
              <w:tc>
                <w:tcPr>
                  <w:tcW w:w="1285" w:type="dxa"/>
                  <w:tcBorders>
                    <w:top w:val="single" w:sz="4" w:space="0" w:color="auto"/>
                    <w:left w:val="single" w:sz="4" w:space="0" w:color="auto"/>
                    <w:bottom w:val="single" w:sz="4" w:space="0" w:color="auto"/>
                    <w:right w:val="single" w:sz="4" w:space="0" w:color="auto"/>
                  </w:tcBorders>
                  <w:vAlign w:val="center"/>
                </w:tcPr>
                <w:p w14:paraId="31603E1C" w14:textId="77777777" w:rsidR="003F24A2" w:rsidRPr="00C85483" w:rsidRDefault="003F24A2" w:rsidP="003F24A2">
                  <w:pPr>
                    <w:jc w:val="center"/>
                    <w:rPr>
                      <w:rFonts w:ascii="Times New Roman" w:eastAsiaTheme="majorEastAsia" w:hAnsi="Times New Roman" w:cs="Times New Roman"/>
                      <w:szCs w:val="21"/>
                    </w:rPr>
                  </w:pPr>
                  <w:r w:rsidRPr="00CC22BD">
                    <w:rPr>
                      <w:rFonts w:ascii="Times New Roman" w:eastAsiaTheme="majorEastAsia" w:hAnsi="Times New Roman" w:cs="Times New Roman"/>
                      <w:szCs w:val="21"/>
                    </w:rPr>
                    <w:t>S</w:t>
                  </w:r>
                </w:p>
              </w:tc>
              <w:tc>
                <w:tcPr>
                  <w:tcW w:w="845" w:type="dxa"/>
                  <w:tcBorders>
                    <w:top w:val="single" w:sz="4" w:space="0" w:color="auto"/>
                    <w:left w:val="single" w:sz="4" w:space="0" w:color="auto"/>
                    <w:bottom w:val="single" w:sz="4" w:space="0" w:color="auto"/>
                    <w:right w:val="single" w:sz="4" w:space="0" w:color="auto"/>
                  </w:tcBorders>
                  <w:vAlign w:val="center"/>
                </w:tcPr>
                <w:p w14:paraId="543B898B" w14:textId="77777777" w:rsidR="003F24A2" w:rsidRPr="00C85483" w:rsidRDefault="003F24A2" w:rsidP="003F24A2">
                  <w:pPr>
                    <w:jc w:val="center"/>
                    <w:rPr>
                      <w:rFonts w:ascii="Times New Roman" w:eastAsiaTheme="majorEastAsia" w:hAnsi="Times New Roman" w:cs="Times New Roman"/>
                      <w:szCs w:val="21"/>
                    </w:rPr>
                  </w:pPr>
                  <w:r w:rsidRPr="00CC22BD">
                    <w:rPr>
                      <w:rFonts w:ascii="Times New Roman" w:eastAsiaTheme="majorEastAsia" w:hAnsi="Times New Roman" w:cs="Times New Roman"/>
                      <w:szCs w:val="21"/>
                    </w:rPr>
                    <w:t>3.21</w:t>
                  </w:r>
                </w:p>
              </w:tc>
              <w:tc>
                <w:tcPr>
                  <w:tcW w:w="710" w:type="dxa"/>
                  <w:vMerge/>
                  <w:tcBorders>
                    <w:left w:val="single" w:sz="4" w:space="0" w:color="auto"/>
                    <w:right w:val="single" w:sz="4" w:space="0" w:color="auto"/>
                  </w:tcBorders>
                  <w:vAlign w:val="center"/>
                </w:tcPr>
                <w:p w14:paraId="0B187D61" w14:textId="77777777" w:rsidR="003F24A2" w:rsidRPr="00C85483" w:rsidRDefault="003F24A2" w:rsidP="003F24A2">
                  <w:pPr>
                    <w:rPr>
                      <w:rFonts w:ascii="Times New Roman" w:eastAsiaTheme="majorEastAsia" w:hAnsi="Times New Roman" w:cs="Times New Roman"/>
                      <w:szCs w:val="21"/>
                    </w:rPr>
                  </w:pPr>
                </w:p>
              </w:tc>
              <w:tc>
                <w:tcPr>
                  <w:tcW w:w="776" w:type="dxa"/>
                  <w:tcBorders>
                    <w:top w:val="single" w:sz="4" w:space="0" w:color="auto"/>
                    <w:left w:val="single" w:sz="4" w:space="0" w:color="auto"/>
                    <w:bottom w:val="single" w:sz="4" w:space="0" w:color="auto"/>
                    <w:right w:val="single" w:sz="4" w:space="0" w:color="auto"/>
                  </w:tcBorders>
                  <w:vAlign w:val="center"/>
                </w:tcPr>
                <w:p w14:paraId="458EAA96" w14:textId="77777777" w:rsidR="003F24A2" w:rsidRPr="00C85483" w:rsidRDefault="003F24A2" w:rsidP="003F24A2">
                  <w:pPr>
                    <w:jc w:val="center"/>
                    <w:rPr>
                      <w:rFonts w:ascii="Times New Roman" w:eastAsiaTheme="majorEastAsia" w:hAnsi="Times New Roman" w:cs="Times New Roman"/>
                      <w:color w:val="000000"/>
                      <w:szCs w:val="21"/>
                    </w:rPr>
                  </w:pPr>
                  <w:r w:rsidRPr="00C85483">
                    <w:rPr>
                      <w:rFonts w:ascii="Times New Roman" w:eastAsiaTheme="majorEastAsia" w:hAnsi="Times New Roman" w:cs="Times New Roman"/>
                      <w:color w:val="000000"/>
                      <w:szCs w:val="21"/>
                    </w:rPr>
                    <w:t>8</w:t>
                  </w:r>
                </w:p>
              </w:tc>
              <w:tc>
                <w:tcPr>
                  <w:tcW w:w="2877" w:type="dxa"/>
                  <w:vMerge/>
                  <w:tcBorders>
                    <w:left w:val="single" w:sz="4" w:space="0" w:color="auto"/>
                    <w:right w:val="single" w:sz="4" w:space="0" w:color="auto"/>
                  </w:tcBorders>
                  <w:vAlign w:val="center"/>
                </w:tcPr>
                <w:p w14:paraId="0D3306C0" w14:textId="77777777" w:rsidR="003F24A2" w:rsidRPr="00C85483" w:rsidRDefault="003F24A2" w:rsidP="003F24A2">
                  <w:pPr>
                    <w:rPr>
                      <w:szCs w:val="21"/>
                    </w:rPr>
                  </w:pPr>
                </w:p>
              </w:tc>
            </w:tr>
            <w:tr w:rsidR="003F24A2" w:rsidRPr="00C85483" w14:paraId="61CB0B8A" w14:textId="77777777" w:rsidTr="003E7319">
              <w:trPr>
                <w:trHeight w:val="397"/>
                <w:jc w:val="center"/>
              </w:trPr>
              <w:tc>
                <w:tcPr>
                  <w:tcW w:w="565" w:type="dxa"/>
                  <w:vMerge/>
                  <w:tcBorders>
                    <w:left w:val="single" w:sz="6" w:space="0" w:color="auto"/>
                    <w:right w:val="single" w:sz="4" w:space="0" w:color="auto"/>
                  </w:tcBorders>
                  <w:vAlign w:val="center"/>
                </w:tcPr>
                <w:p w14:paraId="23A2CD5B" w14:textId="77777777" w:rsidR="003F24A2" w:rsidRPr="00C85483" w:rsidRDefault="003F24A2" w:rsidP="003F24A2">
                  <w:pPr>
                    <w:rPr>
                      <w:szCs w:val="21"/>
                    </w:rPr>
                  </w:pPr>
                </w:p>
              </w:tc>
              <w:tc>
                <w:tcPr>
                  <w:tcW w:w="2290" w:type="dxa"/>
                  <w:tcBorders>
                    <w:left w:val="single" w:sz="4" w:space="0" w:color="auto"/>
                    <w:right w:val="single" w:sz="4" w:space="0" w:color="auto"/>
                  </w:tcBorders>
                  <w:vAlign w:val="center"/>
                </w:tcPr>
                <w:p w14:paraId="37ACE929" w14:textId="77777777" w:rsidR="003F24A2" w:rsidRPr="00C85483" w:rsidRDefault="003F24A2" w:rsidP="003F24A2">
                  <w:pPr>
                    <w:jc w:val="center"/>
                    <w:rPr>
                      <w:rFonts w:ascii="Times New Roman" w:eastAsiaTheme="majorEastAsia" w:hAnsi="Times New Roman" w:cs="Times New Roman"/>
                      <w:szCs w:val="21"/>
                    </w:rPr>
                  </w:pPr>
                  <w:r w:rsidRPr="00C85483">
                    <w:rPr>
                      <w:rFonts w:ascii="Times New Roman" w:eastAsiaTheme="majorEastAsia" w:hAnsi="Times New Roman" w:cs="Times New Roman"/>
                      <w:color w:val="000000"/>
                      <w:kern w:val="0"/>
                      <w:szCs w:val="21"/>
                    </w:rPr>
                    <w:t>巴音青格利</w:t>
                  </w:r>
                  <w:r>
                    <w:rPr>
                      <w:rFonts w:ascii="Times New Roman" w:eastAsiaTheme="majorEastAsia" w:hAnsi="Times New Roman" w:cs="Times New Roman" w:hint="eastAsia"/>
                      <w:color w:val="000000"/>
                      <w:szCs w:val="21"/>
                    </w:rPr>
                    <w:t>牧民</w:t>
                  </w:r>
                  <w:r>
                    <w:rPr>
                      <w:rFonts w:ascii="Times New Roman" w:eastAsiaTheme="majorEastAsia" w:hAnsi="Times New Roman" w:cs="Times New Roman" w:hint="eastAsia"/>
                      <w:color w:val="000000"/>
                      <w:szCs w:val="21"/>
                    </w:rPr>
                    <w:t>2</w:t>
                  </w:r>
                </w:p>
              </w:tc>
              <w:tc>
                <w:tcPr>
                  <w:tcW w:w="1285" w:type="dxa"/>
                  <w:tcBorders>
                    <w:top w:val="single" w:sz="4" w:space="0" w:color="auto"/>
                    <w:left w:val="single" w:sz="4" w:space="0" w:color="auto"/>
                    <w:bottom w:val="single" w:sz="4" w:space="0" w:color="auto"/>
                    <w:right w:val="single" w:sz="4" w:space="0" w:color="auto"/>
                  </w:tcBorders>
                  <w:vAlign w:val="center"/>
                </w:tcPr>
                <w:p w14:paraId="7F79A035" w14:textId="77777777" w:rsidR="003F24A2" w:rsidRPr="00C85483" w:rsidRDefault="003F24A2" w:rsidP="003F24A2">
                  <w:pPr>
                    <w:jc w:val="center"/>
                    <w:rPr>
                      <w:rFonts w:ascii="Times New Roman" w:eastAsiaTheme="majorEastAsia" w:hAnsi="Times New Roman" w:cs="Times New Roman"/>
                      <w:szCs w:val="21"/>
                    </w:rPr>
                  </w:pPr>
                  <w:r w:rsidRPr="00CC22BD">
                    <w:rPr>
                      <w:rFonts w:ascii="Times New Roman" w:eastAsiaTheme="majorEastAsia" w:hAnsi="Times New Roman" w:cs="Times New Roman"/>
                      <w:szCs w:val="21"/>
                    </w:rPr>
                    <w:t>S</w:t>
                  </w:r>
                </w:p>
              </w:tc>
              <w:tc>
                <w:tcPr>
                  <w:tcW w:w="845" w:type="dxa"/>
                  <w:tcBorders>
                    <w:top w:val="single" w:sz="4" w:space="0" w:color="auto"/>
                    <w:left w:val="single" w:sz="4" w:space="0" w:color="auto"/>
                    <w:bottom w:val="single" w:sz="4" w:space="0" w:color="auto"/>
                    <w:right w:val="single" w:sz="4" w:space="0" w:color="auto"/>
                  </w:tcBorders>
                  <w:vAlign w:val="center"/>
                </w:tcPr>
                <w:p w14:paraId="78041B0B" w14:textId="77777777" w:rsidR="003F24A2" w:rsidRPr="00C85483" w:rsidRDefault="003F24A2" w:rsidP="003F24A2">
                  <w:pPr>
                    <w:jc w:val="center"/>
                    <w:rPr>
                      <w:rFonts w:ascii="Times New Roman" w:eastAsiaTheme="majorEastAsia" w:hAnsi="Times New Roman" w:cs="Times New Roman"/>
                      <w:szCs w:val="21"/>
                    </w:rPr>
                  </w:pPr>
                  <w:r w:rsidRPr="00CC22BD">
                    <w:rPr>
                      <w:rFonts w:ascii="Times New Roman" w:eastAsiaTheme="majorEastAsia" w:hAnsi="Times New Roman" w:cs="Times New Roman"/>
                      <w:szCs w:val="21"/>
                    </w:rPr>
                    <w:t>4.85</w:t>
                  </w:r>
                </w:p>
              </w:tc>
              <w:tc>
                <w:tcPr>
                  <w:tcW w:w="710" w:type="dxa"/>
                  <w:vMerge/>
                  <w:tcBorders>
                    <w:left w:val="single" w:sz="4" w:space="0" w:color="auto"/>
                    <w:right w:val="single" w:sz="4" w:space="0" w:color="auto"/>
                  </w:tcBorders>
                  <w:vAlign w:val="center"/>
                </w:tcPr>
                <w:p w14:paraId="508E76B2" w14:textId="77777777" w:rsidR="003F24A2" w:rsidRPr="00C85483" w:rsidRDefault="003F24A2" w:rsidP="003F24A2">
                  <w:pPr>
                    <w:rPr>
                      <w:rFonts w:ascii="Times New Roman" w:eastAsiaTheme="majorEastAsia" w:hAnsi="Times New Roman" w:cs="Times New Roman"/>
                      <w:szCs w:val="21"/>
                    </w:rPr>
                  </w:pPr>
                </w:p>
              </w:tc>
              <w:tc>
                <w:tcPr>
                  <w:tcW w:w="776" w:type="dxa"/>
                  <w:tcBorders>
                    <w:top w:val="single" w:sz="4" w:space="0" w:color="auto"/>
                    <w:left w:val="single" w:sz="4" w:space="0" w:color="auto"/>
                    <w:bottom w:val="single" w:sz="4" w:space="0" w:color="auto"/>
                    <w:right w:val="single" w:sz="4" w:space="0" w:color="auto"/>
                  </w:tcBorders>
                  <w:vAlign w:val="center"/>
                </w:tcPr>
                <w:p w14:paraId="046C74B1" w14:textId="77777777" w:rsidR="003F24A2" w:rsidRPr="00C85483" w:rsidRDefault="003F24A2" w:rsidP="003F24A2">
                  <w:pPr>
                    <w:jc w:val="center"/>
                    <w:rPr>
                      <w:rFonts w:ascii="Times New Roman" w:eastAsiaTheme="majorEastAsia" w:hAnsi="Times New Roman" w:cs="Times New Roman"/>
                      <w:color w:val="000000"/>
                      <w:szCs w:val="21"/>
                    </w:rPr>
                  </w:pPr>
                  <w:r w:rsidRPr="00C85483">
                    <w:rPr>
                      <w:rFonts w:ascii="Times New Roman" w:eastAsiaTheme="majorEastAsia" w:hAnsi="Times New Roman" w:cs="Times New Roman"/>
                      <w:color w:val="000000"/>
                      <w:szCs w:val="21"/>
                    </w:rPr>
                    <w:t>4</w:t>
                  </w:r>
                </w:p>
              </w:tc>
              <w:tc>
                <w:tcPr>
                  <w:tcW w:w="2877" w:type="dxa"/>
                  <w:vMerge/>
                  <w:tcBorders>
                    <w:left w:val="single" w:sz="4" w:space="0" w:color="auto"/>
                    <w:right w:val="single" w:sz="4" w:space="0" w:color="auto"/>
                  </w:tcBorders>
                  <w:vAlign w:val="center"/>
                </w:tcPr>
                <w:p w14:paraId="4FC55E9A" w14:textId="77777777" w:rsidR="003F24A2" w:rsidRPr="00C85483" w:rsidRDefault="003F24A2" w:rsidP="003F24A2">
                  <w:pPr>
                    <w:rPr>
                      <w:szCs w:val="21"/>
                    </w:rPr>
                  </w:pPr>
                </w:p>
              </w:tc>
            </w:tr>
            <w:tr w:rsidR="003F24A2" w:rsidRPr="00C85483" w14:paraId="076A1014" w14:textId="77777777" w:rsidTr="003E7319">
              <w:trPr>
                <w:trHeight w:val="397"/>
                <w:jc w:val="center"/>
              </w:trPr>
              <w:tc>
                <w:tcPr>
                  <w:tcW w:w="565" w:type="dxa"/>
                  <w:vMerge/>
                  <w:tcBorders>
                    <w:left w:val="single" w:sz="6" w:space="0" w:color="auto"/>
                    <w:right w:val="single" w:sz="4" w:space="0" w:color="auto"/>
                  </w:tcBorders>
                  <w:vAlign w:val="center"/>
                </w:tcPr>
                <w:p w14:paraId="4586A5EB" w14:textId="77777777" w:rsidR="003F24A2" w:rsidRPr="00C85483" w:rsidRDefault="003F24A2" w:rsidP="003F24A2">
                  <w:pPr>
                    <w:rPr>
                      <w:szCs w:val="21"/>
                    </w:rPr>
                  </w:pPr>
                </w:p>
              </w:tc>
              <w:tc>
                <w:tcPr>
                  <w:tcW w:w="2290" w:type="dxa"/>
                  <w:tcBorders>
                    <w:left w:val="single" w:sz="4" w:space="0" w:color="auto"/>
                    <w:right w:val="single" w:sz="4" w:space="0" w:color="auto"/>
                  </w:tcBorders>
                  <w:vAlign w:val="center"/>
                </w:tcPr>
                <w:p w14:paraId="5997FAB7" w14:textId="77777777" w:rsidR="003F24A2" w:rsidRPr="00C85483" w:rsidRDefault="003F24A2" w:rsidP="003F24A2">
                  <w:pPr>
                    <w:jc w:val="center"/>
                    <w:rPr>
                      <w:rFonts w:ascii="Times New Roman" w:eastAsiaTheme="majorEastAsia" w:hAnsi="Times New Roman" w:cs="Times New Roman"/>
                      <w:color w:val="000000"/>
                      <w:szCs w:val="21"/>
                    </w:rPr>
                  </w:pPr>
                  <w:r w:rsidRPr="00C85483">
                    <w:rPr>
                      <w:rFonts w:ascii="Times New Roman" w:eastAsiaTheme="majorEastAsia" w:hAnsi="Times New Roman" w:cs="Times New Roman"/>
                      <w:color w:val="000000"/>
                      <w:szCs w:val="21"/>
                    </w:rPr>
                    <w:t>毛登青格利沟</w:t>
                  </w:r>
                  <w:r>
                    <w:rPr>
                      <w:rFonts w:ascii="Times New Roman" w:eastAsiaTheme="majorEastAsia" w:hAnsi="Times New Roman" w:cs="Times New Roman" w:hint="eastAsia"/>
                      <w:color w:val="000000"/>
                      <w:szCs w:val="21"/>
                    </w:rPr>
                    <w:t>牧民</w:t>
                  </w:r>
                </w:p>
              </w:tc>
              <w:tc>
                <w:tcPr>
                  <w:tcW w:w="1285" w:type="dxa"/>
                  <w:tcBorders>
                    <w:top w:val="single" w:sz="4" w:space="0" w:color="auto"/>
                    <w:left w:val="single" w:sz="4" w:space="0" w:color="auto"/>
                    <w:bottom w:val="single" w:sz="4" w:space="0" w:color="auto"/>
                    <w:right w:val="single" w:sz="4" w:space="0" w:color="auto"/>
                  </w:tcBorders>
                  <w:vAlign w:val="center"/>
                </w:tcPr>
                <w:p w14:paraId="367A3039" w14:textId="77777777" w:rsidR="003F24A2" w:rsidRPr="00C85483" w:rsidRDefault="003F24A2" w:rsidP="003F24A2">
                  <w:pPr>
                    <w:jc w:val="center"/>
                    <w:rPr>
                      <w:rFonts w:ascii="Times New Roman" w:eastAsiaTheme="majorEastAsia" w:hAnsi="Times New Roman" w:cs="Times New Roman"/>
                      <w:szCs w:val="21"/>
                    </w:rPr>
                  </w:pPr>
                  <w:r w:rsidRPr="00CC22BD">
                    <w:rPr>
                      <w:rFonts w:ascii="Times New Roman" w:eastAsiaTheme="majorEastAsia" w:hAnsi="Times New Roman" w:cs="Times New Roman"/>
                      <w:szCs w:val="21"/>
                    </w:rPr>
                    <w:t>SW</w:t>
                  </w:r>
                </w:p>
              </w:tc>
              <w:tc>
                <w:tcPr>
                  <w:tcW w:w="845" w:type="dxa"/>
                  <w:tcBorders>
                    <w:top w:val="single" w:sz="4" w:space="0" w:color="auto"/>
                    <w:left w:val="single" w:sz="4" w:space="0" w:color="auto"/>
                    <w:bottom w:val="single" w:sz="4" w:space="0" w:color="auto"/>
                    <w:right w:val="single" w:sz="4" w:space="0" w:color="auto"/>
                  </w:tcBorders>
                  <w:vAlign w:val="center"/>
                </w:tcPr>
                <w:p w14:paraId="0898CA36" w14:textId="77777777" w:rsidR="003F24A2" w:rsidRPr="00C85483" w:rsidRDefault="003F24A2" w:rsidP="003F24A2">
                  <w:pPr>
                    <w:jc w:val="center"/>
                    <w:rPr>
                      <w:rFonts w:ascii="Times New Roman" w:eastAsiaTheme="majorEastAsia" w:hAnsi="Times New Roman" w:cs="Times New Roman"/>
                      <w:szCs w:val="21"/>
                    </w:rPr>
                  </w:pPr>
                  <w:r w:rsidRPr="00CC22BD">
                    <w:rPr>
                      <w:rFonts w:ascii="Times New Roman" w:eastAsiaTheme="majorEastAsia" w:hAnsi="Times New Roman" w:cs="Times New Roman"/>
                      <w:szCs w:val="21"/>
                    </w:rPr>
                    <w:t>2.51</w:t>
                  </w:r>
                </w:p>
              </w:tc>
              <w:tc>
                <w:tcPr>
                  <w:tcW w:w="710" w:type="dxa"/>
                  <w:vMerge/>
                  <w:tcBorders>
                    <w:left w:val="single" w:sz="4" w:space="0" w:color="auto"/>
                    <w:right w:val="single" w:sz="4" w:space="0" w:color="auto"/>
                  </w:tcBorders>
                  <w:vAlign w:val="center"/>
                </w:tcPr>
                <w:p w14:paraId="68922260" w14:textId="77777777" w:rsidR="003F24A2" w:rsidRPr="00C85483" w:rsidRDefault="003F24A2" w:rsidP="003F24A2">
                  <w:pPr>
                    <w:rPr>
                      <w:rFonts w:ascii="Times New Roman" w:eastAsiaTheme="majorEastAsia" w:hAnsi="Times New Roman" w:cs="Times New Roman"/>
                      <w:szCs w:val="21"/>
                    </w:rPr>
                  </w:pPr>
                </w:p>
              </w:tc>
              <w:tc>
                <w:tcPr>
                  <w:tcW w:w="776" w:type="dxa"/>
                  <w:tcBorders>
                    <w:top w:val="single" w:sz="4" w:space="0" w:color="auto"/>
                    <w:left w:val="single" w:sz="4" w:space="0" w:color="auto"/>
                    <w:bottom w:val="single" w:sz="4" w:space="0" w:color="auto"/>
                    <w:right w:val="single" w:sz="4" w:space="0" w:color="auto"/>
                  </w:tcBorders>
                  <w:vAlign w:val="center"/>
                </w:tcPr>
                <w:p w14:paraId="493DB5E2" w14:textId="77777777" w:rsidR="003F24A2" w:rsidRPr="00C85483" w:rsidRDefault="003F24A2" w:rsidP="003F24A2">
                  <w:pPr>
                    <w:jc w:val="center"/>
                    <w:rPr>
                      <w:rFonts w:ascii="Times New Roman" w:eastAsiaTheme="majorEastAsia" w:hAnsi="Times New Roman" w:cs="Times New Roman"/>
                      <w:color w:val="000000"/>
                      <w:szCs w:val="21"/>
                    </w:rPr>
                  </w:pPr>
                  <w:r w:rsidRPr="00C85483">
                    <w:rPr>
                      <w:rFonts w:ascii="Times New Roman" w:eastAsiaTheme="majorEastAsia" w:hAnsi="Times New Roman" w:cs="Times New Roman"/>
                      <w:color w:val="000000"/>
                      <w:szCs w:val="21"/>
                    </w:rPr>
                    <w:t>9</w:t>
                  </w:r>
                </w:p>
              </w:tc>
              <w:tc>
                <w:tcPr>
                  <w:tcW w:w="2877" w:type="dxa"/>
                  <w:vMerge/>
                  <w:tcBorders>
                    <w:left w:val="single" w:sz="4" w:space="0" w:color="auto"/>
                    <w:right w:val="single" w:sz="4" w:space="0" w:color="auto"/>
                  </w:tcBorders>
                  <w:vAlign w:val="center"/>
                </w:tcPr>
                <w:p w14:paraId="5F77865A" w14:textId="77777777" w:rsidR="003F24A2" w:rsidRPr="00C85483" w:rsidRDefault="003F24A2" w:rsidP="003F24A2">
                  <w:pPr>
                    <w:rPr>
                      <w:szCs w:val="21"/>
                    </w:rPr>
                  </w:pPr>
                </w:p>
              </w:tc>
            </w:tr>
            <w:tr w:rsidR="003F24A2" w:rsidRPr="00C85483" w14:paraId="63669894" w14:textId="77777777" w:rsidTr="003E7319">
              <w:trPr>
                <w:trHeight w:val="397"/>
                <w:jc w:val="center"/>
              </w:trPr>
              <w:tc>
                <w:tcPr>
                  <w:tcW w:w="565" w:type="dxa"/>
                  <w:vMerge/>
                  <w:tcBorders>
                    <w:left w:val="single" w:sz="6" w:space="0" w:color="auto"/>
                    <w:right w:val="single" w:sz="4" w:space="0" w:color="auto"/>
                  </w:tcBorders>
                  <w:vAlign w:val="center"/>
                </w:tcPr>
                <w:p w14:paraId="0AF77987" w14:textId="77777777" w:rsidR="003F24A2" w:rsidRPr="00C85483" w:rsidRDefault="003F24A2" w:rsidP="003F24A2">
                  <w:pPr>
                    <w:rPr>
                      <w:szCs w:val="21"/>
                    </w:rPr>
                  </w:pPr>
                </w:p>
              </w:tc>
              <w:tc>
                <w:tcPr>
                  <w:tcW w:w="2290" w:type="dxa"/>
                  <w:tcBorders>
                    <w:left w:val="single" w:sz="4" w:space="0" w:color="auto"/>
                    <w:right w:val="single" w:sz="4" w:space="0" w:color="auto"/>
                  </w:tcBorders>
                  <w:vAlign w:val="center"/>
                </w:tcPr>
                <w:p w14:paraId="52FDF49A" w14:textId="77777777" w:rsidR="003F24A2" w:rsidRPr="00C85483" w:rsidRDefault="003F24A2" w:rsidP="003F24A2">
                  <w:pPr>
                    <w:jc w:val="center"/>
                    <w:rPr>
                      <w:rFonts w:ascii="Times New Roman" w:eastAsiaTheme="majorEastAsia" w:hAnsi="Times New Roman" w:cs="Times New Roman"/>
                      <w:color w:val="000000"/>
                      <w:szCs w:val="21"/>
                    </w:rPr>
                  </w:pPr>
                  <w:r w:rsidRPr="00C85483">
                    <w:rPr>
                      <w:rFonts w:ascii="Times New Roman" w:eastAsiaTheme="majorEastAsia" w:hAnsi="Times New Roman" w:cs="Times New Roman"/>
                      <w:color w:val="000000"/>
                      <w:szCs w:val="21"/>
                    </w:rPr>
                    <w:t>琴克利沟</w:t>
                  </w:r>
                  <w:r>
                    <w:rPr>
                      <w:rFonts w:ascii="Times New Roman" w:eastAsiaTheme="majorEastAsia" w:hAnsi="Times New Roman" w:cs="Times New Roman" w:hint="eastAsia"/>
                      <w:color w:val="000000"/>
                      <w:szCs w:val="21"/>
                    </w:rPr>
                    <w:t>牧民</w:t>
                  </w:r>
                </w:p>
              </w:tc>
              <w:tc>
                <w:tcPr>
                  <w:tcW w:w="1285" w:type="dxa"/>
                  <w:tcBorders>
                    <w:top w:val="single" w:sz="4" w:space="0" w:color="auto"/>
                    <w:left w:val="single" w:sz="4" w:space="0" w:color="auto"/>
                    <w:bottom w:val="single" w:sz="4" w:space="0" w:color="auto"/>
                    <w:right w:val="single" w:sz="4" w:space="0" w:color="auto"/>
                  </w:tcBorders>
                  <w:vAlign w:val="center"/>
                </w:tcPr>
                <w:p w14:paraId="739D9980" w14:textId="77777777" w:rsidR="003F24A2" w:rsidRPr="00C85483" w:rsidRDefault="003F24A2" w:rsidP="003F24A2">
                  <w:pPr>
                    <w:jc w:val="center"/>
                    <w:rPr>
                      <w:rFonts w:ascii="Times New Roman" w:eastAsiaTheme="majorEastAsia" w:hAnsi="Times New Roman" w:cs="Times New Roman"/>
                      <w:szCs w:val="21"/>
                    </w:rPr>
                  </w:pPr>
                  <w:r w:rsidRPr="00CC22BD">
                    <w:rPr>
                      <w:rFonts w:ascii="Times New Roman" w:eastAsiaTheme="majorEastAsia" w:hAnsi="Times New Roman" w:cs="Times New Roman"/>
                      <w:szCs w:val="21"/>
                    </w:rPr>
                    <w:t>SW</w:t>
                  </w:r>
                </w:p>
              </w:tc>
              <w:tc>
                <w:tcPr>
                  <w:tcW w:w="845" w:type="dxa"/>
                  <w:tcBorders>
                    <w:top w:val="single" w:sz="4" w:space="0" w:color="auto"/>
                    <w:left w:val="single" w:sz="4" w:space="0" w:color="auto"/>
                    <w:bottom w:val="single" w:sz="4" w:space="0" w:color="auto"/>
                    <w:right w:val="single" w:sz="4" w:space="0" w:color="auto"/>
                  </w:tcBorders>
                  <w:vAlign w:val="center"/>
                </w:tcPr>
                <w:p w14:paraId="0016B060" w14:textId="77777777" w:rsidR="003F24A2" w:rsidRPr="00C85483" w:rsidRDefault="003F24A2" w:rsidP="003F24A2">
                  <w:pPr>
                    <w:jc w:val="center"/>
                    <w:rPr>
                      <w:rFonts w:ascii="Times New Roman" w:eastAsiaTheme="majorEastAsia" w:hAnsi="Times New Roman" w:cs="Times New Roman"/>
                      <w:szCs w:val="21"/>
                    </w:rPr>
                  </w:pPr>
                  <w:r w:rsidRPr="00CC22BD">
                    <w:rPr>
                      <w:rFonts w:ascii="Times New Roman" w:eastAsiaTheme="majorEastAsia" w:hAnsi="Times New Roman" w:cs="Times New Roman"/>
                      <w:szCs w:val="21"/>
                    </w:rPr>
                    <w:t>3.73</w:t>
                  </w:r>
                </w:p>
              </w:tc>
              <w:tc>
                <w:tcPr>
                  <w:tcW w:w="710" w:type="dxa"/>
                  <w:vMerge/>
                  <w:tcBorders>
                    <w:left w:val="single" w:sz="4" w:space="0" w:color="auto"/>
                    <w:right w:val="single" w:sz="4" w:space="0" w:color="auto"/>
                  </w:tcBorders>
                  <w:vAlign w:val="center"/>
                </w:tcPr>
                <w:p w14:paraId="01790382" w14:textId="77777777" w:rsidR="003F24A2" w:rsidRPr="00C85483" w:rsidRDefault="003F24A2" w:rsidP="003F24A2">
                  <w:pPr>
                    <w:rPr>
                      <w:rFonts w:ascii="Times New Roman" w:eastAsiaTheme="majorEastAsia" w:hAnsi="Times New Roman" w:cs="Times New Roman"/>
                      <w:szCs w:val="21"/>
                    </w:rPr>
                  </w:pPr>
                </w:p>
              </w:tc>
              <w:tc>
                <w:tcPr>
                  <w:tcW w:w="776" w:type="dxa"/>
                  <w:tcBorders>
                    <w:top w:val="single" w:sz="4" w:space="0" w:color="auto"/>
                    <w:left w:val="single" w:sz="4" w:space="0" w:color="auto"/>
                    <w:bottom w:val="single" w:sz="4" w:space="0" w:color="auto"/>
                    <w:right w:val="single" w:sz="4" w:space="0" w:color="auto"/>
                  </w:tcBorders>
                  <w:vAlign w:val="center"/>
                </w:tcPr>
                <w:p w14:paraId="1A884149" w14:textId="77777777" w:rsidR="003F24A2" w:rsidRPr="00C85483" w:rsidRDefault="003F24A2" w:rsidP="003F24A2">
                  <w:pPr>
                    <w:jc w:val="center"/>
                    <w:rPr>
                      <w:rFonts w:ascii="Times New Roman" w:eastAsiaTheme="majorEastAsia" w:hAnsi="Times New Roman" w:cs="Times New Roman"/>
                      <w:color w:val="000000"/>
                      <w:szCs w:val="21"/>
                    </w:rPr>
                  </w:pPr>
                  <w:r w:rsidRPr="00C85483">
                    <w:rPr>
                      <w:rFonts w:ascii="Times New Roman" w:eastAsiaTheme="majorEastAsia" w:hAnsi="Times New Roman" w:cs="Times New Roman"/>
                      <w:color w:val="000000"/>
                      <w:szCs w:val="21"/>
                    </w:rPr>
                    <w:t>13</w:t>
                  </w:r>
                </w:p>
              </w:tc>
              <w:tc>
                <w:tcPr>
                  <w:tcW w:w="2877" w:type="dxa"/>
                  <w:vMerge/>
                  <w:tcBorders>
                    <w:left w:val="single" w:sz="4" w:space="0" w:color="auto"/>
                    <w:right w:val="single" w:sz="4" w:space="0" w:color="auto"/>
                  </w:tcBorders>
                  <w:vAlign w:val="center"/>
                </w:tcPr>
                <w:p w14:paraId="783D5158" w14:textId="77777777" w:rsidR="003F24A2" w:rsidRPr="00C85483" w:rsidRDefault="003F24A2" w:rsidP="003F24A2">
                  <w:pPr>
                    <w:rPr>
                      <w:szCs w:val="21"/>
                    </w:rPr>
                  </w:pPr>
                </w:p>
              </w:tc>
            </w:tr>
            <w:tr w:rsidR="003F24A2" w:rsidRPr="00C85483" w14:paraId="38E2DFF2" w14:textId="77777777" w:rsidTr="003E7319">
              <w:trPr>
                <w:trHeight w:val="397"/>
                <w:jc w:val="center"/>
              </w:trPr>
              <w:tc>
                <w:tcPr>
                  <w:tcW w:w="565" w:type="dxa"/>
                  <w:vMerge/>
                  <w:tcBorders>
                    <w:left w:val="single" w:sz="6" w:space="0" w:color="auto"/>
                    <w:right w:val="single" w:sz="4" w:space="0" w:color="auto"/>
                  </w:tcBorders>
                  <w:vAlign w:val="center"/>
                </w:tcPr>
                <w:p w14:paraId="71F862AB" w14:textId="77777777" w:rsidR="003F24A2" w:rsidRPr="00C85483" w:rsidRDefault="003F24A2" w:rsidP="003F24A2">
                  <w:pPr>
                    <w:rPr>
                      <w:szCs w:val="21"/>
                    </w:rPr>
                  </w:pPr>
                </w:p>
              </w:tc>
              <w:tc>
                <w:tcPr>
                  <w:tcW w:w="2290" w:type="dxa"/>
                  <w:tcBorders>
                    <w:left w:val="single" w:sz="4" w:space="0" w:color="auto"/>
                    <w:right w:val="single" w:sz="4" w:space="0" w:color="auto"/>
                  </w:tcBorders>
                  <w:vAlign w:val="center"/>
                </w:tcPr>
                <w:p w14:paraId="60EE3274" w14:textId="77777777" w:rsidR="003F24A2" w:rsidRPr="00C85483" w:rsidRDefault="003F24A2" w:rsidP="003F24A2">
                  <w:pPr>
                    <w:jc w:val="center"/>
                    <w:rPr>
                      <w:rFonts w:ascii="Times New Roman" w:eastAsiaTheme="majorEastAsia" w:hAnsi="Times New Roman" w:cs="Times New Roman"/>
                      <w:color w:val="000000"/>
                      <w:szCs w:val="21"/>
                    </w:rPr>
                  </w:pPr>
                  <w:r w:rsidRPr="00C85483">
                    <w:rPr>
                      <w:rFonts w:ascii="Times New Roman" w:eastAsiaTheme="majorEastAsia" w:hAnsi="Times New Roman" w:cs="Times New Roman"/>
                      <w:color w:val="000000"/>
                      <w:szCs w:val="21"/>
                    </w:rPr>
                    <w:t>牧民</w:t>
                  </w:r>
                  <w:r w:rsidRPr="00C85483">
                    <w:rPr>
                      <w:rFonts w:ascii="Times New Roman" w:hAnsi="Times New Roman" w:cs="Times New Roman" w:hint="eastAsia"/>
                      <w:szCs w:val="21"/>
                    </w:rPr>
                    <w:t>张家</w:t>
                  </w:r>
                </w:p>
              </w:tc>
              <w:tc>
                <w:tcPr>
                  <w:tcW w:w="1285" w:type="dxa"/>
                  <w:tcBorders>
                    <w:top w:val="single" w:sz="4" w:space="0" w:color="auto"/>
                    <w:left w:val="single" w:sz="4" w:space="0" w:color="auto"/>
                    <w:bottom w:val="single" w:sz="4" w:space="0" w:color="auto"/>
                    <w:right w:val="single" w:sz="4" w:space="0" w:color="auto"/>
                  </w:tcBorders>
                  <w:vAlign w:val="center"/>
                </w:tcPr>
                <w:p w14:paraId="2D12818E" w14:textId="77777777" w:rsidR="003F24A2" w:rsidRPr="00C85483" w:rsidRDefault="003F24A2" w:rsidP="003F24A2">
                  <w:pPr>
                    <w:jc w:val="center"/>
                    <w:rPr>
                      <w:rFonts w:ascii="Times New Roman" w:eastAsiaTheme="majorEastAsia" w:hAnsi="Times New Roman" w:cs="Times New Roman"/>
                      <w:szCs w:val="21"/>
                    </w:rPr>
                  </w:pPr>
                  <w:r w:rsidRPr="00CC22BD">
                    <w:rPr>
                      <w:rFonts w:ascii="Times New Roman" w:eastAsiaTheme="majorEastAsia" w:hAnsi="Times New Roman" w:cs="Times New Roman" w:hint="eastAsia"/>
                      <w:szCs w:val="21"/>
                    </w:rPr>
                    <w:t>WSW</w:t>
                  </w:r>
                </w:p>
              </w:tc>
              <w:tc>
                <w:tcPr>
                  <w:tcW w:w="845" w:type="dxa"/>
                  <w:tcBorders>
                    <w:top w:val="single" w:sz="4" w:space="0" w:color="auto"/>
                    <w:left w:val="single" w:sz="4" w:space="0" w:color="auto"/>
                    <w:bottom w:val="single" w:sz="4" w:space="0" w:color="auto"/>
                    <w:right w:val="single" w:sz="4" w:space="0" w:color="auto"/>
                  </w:tcBorders>
                  <w:vAlign w:val="center"/>
                </w:tcPr>
                <w:p w14:paraId="3A00F044" w14:textId="77777777" w:rsidR="003F24A2" w:rsidRPr="00C85483" w:rsidRDefault="003F24A2" w:rsidP="003F24A2">
                  <w:pPr>
                    <w:jc w:val="center"/>
                    <w:rPr>
                      <w:rFonts w:ascii="Times New Roman" w:eastAsiaTheme="majorEastAsia" w:hAnsi="Times New Roman" w:cs="Times New Roman"/>
                      <w:szCs w:val="21"/>
                    </w:rPr>
                  </w:pPr>
                  <w:r w:rsidRPr="00CC22BD">
                    <w:rPr>
                      <w:rFonts w:ascii="Times New Roman" w:eastAsiaTheme="majorEastAsia" w:hAnsi="Times New Roman" w:cs="Times New Roman"/>
                      <w:szCs w:val="21"/>
                    </w:rPr>
                    <w:t>0.32</w:t>
                  </w:r>
                  <w:r w:rsidRPr="000646BC">
                    <w:rPr>
                      <w:rFonts w:ascii="Times New Roman" w:hAnsi="Times New Roman" w:cs="Times New Roman" w:hint="eastAsia"/>
                      <w:szCs w:val="21"/>
                      <w:vertAlign w:val="superscript"/>
                    </w:rPr>
                    <w:t>①</w:t>
                  </w:r>
                </w:p>
              </w:tc>
              <w:tc>
                <w:tcPr>
                  <w:tcW w:w="710" w:type="dxa"/>
                  <w:vMerge/>
                  <w:tcBorders>
                    <w:left w:val="single" w:sz="4" w:space="0" w:color="auto"/>
                    <w:right w:val="single" w:sz="4" w:space="0" w:color="auto"/>
                  </w:tcBorders>
                  <w:vAlign w:val="center"/>
                </w:tcPr>
                <w:p w14:paraId="510E25B6" w14:textId="77777777" w:rsidR="003F24A2" w:rsidRPr="00C85483" w:rsidRDefault="003F24A2" w:rsidP="003F24A2">
                  <w:pPr>
                    <w:rPr>
                      <w:rFonts w:ascii="Times New Roman" w:eastAsiaTheme="majorEastAsia" w:hAnsi="Times New Roman" w:cs="Times New Roman"/>
                      <w:szCs w:val="21"/>
                    </w:rPr>
                  </w:pPr>
                </w:p>
              </w:tc>
              <w:tc>
                <w:tcPr>
                  <w:tcW w:w="776" w:type="dxa"/>
                  <w:tcBorders>
                    <w:top w:val="single" w:sz="4" w:space="0" w:color="auto"/>
                    <w:left w:val="single" w:sz="4" w:space="0" w:color="auto"/>
                    <w:bottom w:val="single" w:sz="4" w:space="0" w:color="auto"/>
                    <w:right w:val="single" w:sz="4" w:space="0" w:color="auto"/>
                  </w:tcBorders>
                  <w:vAlign w:val="center"/>
                </w:tcPr>
                <w:p w14:paraId="26C99C1F" w14:textId="77777777" w:rsidR="003F24A2" w:rsidRPr="00C85483" w:rsidRDefault="003F24A2" w:rsidP="003F24A2">
                  <w:pPr>
                    <w:jc w:val="center"/>
                    <w:rPr>
                      <w:rFonts w:ascii="Times New Roman" w:eastAsiaTheme="majorEastAsia" w:hAnsi="Times New Roman" w:cs="Times New Roman"/>
                      <w:color w:val="000000"/>
                      <w:szCs w:val="21"/>
                    </w:rPr>
                  </w:pPr>
                  <w:r w:rsidRPr="00C85483">
                    <w:rPr>
                      <w:rFonts w:ascii="Times New Roman" w:eastAsiaTheme="majorEastAsia" w:hAnsi="Times New Roman" w:cs="Times New Roman" w:hint="eastAsia"/>
                      <w:color w:val="000000"/>
                      <w:szCs w:val="21"/>
                    </w:rPr>
                    <w:t>6</w:t>
                  </w:r>
                </w:p>
              </w:tc>
              <w:tc>
                <w:tcPr>
                  <w:tcW w:w="2877" w:type="dxa"/>
                  <w:vMerge/>
                  <w:tcBorders>
                    <w:left w:val="single" w:sz="4" w:space="0" w:color="auto"/>
                    <w:right w:val="single" w:sz="4" w:space="0" w:color="auto"/>
                  </w:tcBorders>
                  <w:vAlign w:val="center"/>
                </w:tcPr>
                <w:p w14:paraId="1F772569" w14:textId="77777777" w:rsidR="003F24A2" w:rsidRPr="00C85483" w:rsidRDefault="003F24A2" w:rsidP="003F24A2">
                  <w:pPr>
                    <w:rPr>
                      <w:szCs w:val="21"/>
                    </w:rPr>
                  </w:pPr>
                </w:p>
              </w:tc>
            </w:tr>
            <w:tr w:rsidR="003F24A2" w:rsidRPr="00C85483" w14:paraId="1F431C3E" w14:textId="77777777" w:rsidTr="003E7319">
              <w:trPr>
                <w:trHeight w:val="397"/>
                <w:jc w:val="center"/>
              </w:trPr>
              <w:tc>
                <w:tcPr>
                  <w:tcW w:w="565" w:type="dxa"/>
                  <w:vMerge/>
                  <w:tcBorders>
                    <w:left w:val="single" w:sz="6" w:space="0" w:color="auto"/>
                    <w:right w:val="single" w:sz="4" w:space="0" w:color="auto"/>
                  </w:tcBorders>
                  <w:vAlign w:val="center"/>
                </w:tcPr>
                <w:p w14:paraId="72B62698" w14:textId="77777777" w:rsidR="003F24A2" w:rsidRPr="00C85483" w:rsidRDefault="003F24A2" w:rsidP="003F24A2">
                  <w:pPr>
                    <w:rPr>
                      <w:szCs w:val="21"/>
                    </w:rPr>
                  </w:pPr>
                </w:p>
              </w:tc>
              <w:tc>
                <w:tcPr>
                  <w:tcW w:w="2290" w:type="dxa"/>
                  <w:tcBorders>
                    <w:left w:val="single" w:sz="4" w:space="0" w:color="auto"/>
                    <w:right w:val="single" w:sz="4" w:space="0" w:color="auto"/>
                  </w:tcBorders>
                  <w:vAlign w:val="center"/>
                </w:tcPr>
                <w:p w14:paraId="50F393B2" w14:textId="77777777" w:rsidR="003F24A2" w:rsidRPr="00C85483" w:rsidRDefault="003F24A2" w:rsidP="003F24A2">
                  <w:pPr>
                    <w:jc w:val="center"/>
                    <w:rPr>
                      <w:rFonts w:ascii="Times New Roman" w:eastAsiaTheme="majorEastAsia" w:hAnsi="Times New Roman" w:cs="Times New Roman"/>
                      <w:color w:val="000000"/>
                      <w:szCs w:val="21"/>
                    </w:rPr>
                  </w:pPr>
                  <w:r w:rsidRPr="00C85483">
                    <w:rPr>
                      <w:rFonts w:ascii="Times New Roman" w:eastAsiaTheme="majorEastAsia" w:hAnsi="Times New Roman" w:cs="Times New Roman"/>
                      <w:color w:val="000000"/>
                      <w:szCs w:val="21"/>
                    </w:rPr>
                    <w:t>毛布拉格孔兑</w:t>
                  </w:r>
                  <w:r>
                    <w:rPr>
                      <w:rFonts w:ascii="Times New Roman" w:eastAsiaTheme="majorEastAsia" w:hAnsi="Times New Roman" w:cs="Times New Roman" w:hint="eastAsia"/>
                      <w:color w:val="000000"/>
                      <w:szCs w:val="21"/>
                    </w:rPr>
                    <w:t>牧民</w:t>
                  </w:r>
                </w:p>
              </w:tc>
              <w:tc>
                <w:tcPr>
                  <w:tcW w:w="1285" w:type="dxa"/>
                  <w:tcBorders>
                    <w:top w:val="single" w:sz="4" w:space="0" w:color="auto"/>
                    <w:left w:val="single" w:sz="4" w:space="0" w:color="auto"/>
                    <w:bottom w:val="single" w:sz="4" w:space="0" w:color="auto"/>
                    <w:right w:val="single" w:sz="4" w:space="0" w:color="auto"/>
                  </w:tcBorders>
                  <w:vAlign w:val="center"/>
                </w:tcPr>
                <w:p w14:paraId="2B7604E2" w14:textId="77777777" w:rsidR="003F24A2" w:rsidRPr="00C85483" w:rsidRDefault="003F24A2" w:rsidP="003F24A2">
                  <w:pPr>
                    <w:jc w:val="center"/>
                    <w:rPr>
                      <w:rFonts w:ascii="Times New Roman" w:eastAsiaTheme="majorEastAsia" w:hAnsi="Times New Roman" w:cs="Times New Roman"/>
                      <w:szCs w:val="21"/>
                    </w:rPr>
                  </w:pPr>
                  <w:r w:rsidRPr="00CC22BD">
                    <w:rPr>
                      <w:rFonts w:ascii="Times New Roman" w:eastAsiaTheme="majorEastAsia" w:hAnsi="Times New Roman" w:cs="Times New Roman"/>
                      <w:szCs w:val="21"/>
                    </w:rPr>
                    <w:t>WNW</w:t>
                  </w:r>
                </w:p>
              </w:tc>
              <w:tc>
                <w:tcPr>
                  <w:tcW w:w="845" w:type="dxa"/>
                  <w:tcBorders>
                    <w:top w:val="single" w:sz="4" w:space="0" w:color="auto"/>
                    <w:left w:val="single" w:sz="4" w:space="0" w:color="auto"/>
                    <w:bottom w:val="single" w:sz="4" w:space="0" w:color="auto"/>
                    <w:right w:val="single" w:sz="4" w:space="0" w:color="auto"/>
                  </w:tcBorders>
                  <w:vAlign w:val="center"/>
                </w:tcPr>
                <w:p w14:paraId="69A6172F" w14:textId="77777777" w:rsidR="003F24A2" w:rsidRPr="00C85483" w:rsidRDefault="003F24A2" w:rsidP="003F24A2">
                  <w:pPr>
                    <w:jc w:val="center"/>
                    <w:rPr>
                      <w:rFonts w:ascii="Times New Roman" w:eastAsiaTheme="majorEastAsia" w:hAnsi="Times New Roman" w:cs="Times New Roman"/>
                      <w:szCs w:val="21"/>
                    </w:rPr>
                  </w:pPr>
                  <w:r w:rsidRPr="00CC22BD">
                    <w:rPr>
                      <w:rFonts w:ascii="Times New Roman" w:eastAsiaTheme="majorEastAsia" w:hAnsi="Times New Roman" w:cs="Times New Roman"/>
                      <w:szCs w:val="21"/>
                    </w:rPr>
                    <w:t>2.52</w:t>
                  </w:r>
                </w:p>
              </w:tc>
              <w:tc>
                <w:tcPr>
                  <w:tcW w:w="710" w:type="dxa"/>
                  <w:vMerge/>
                  <w:tcBorders>
                    <w:left w:val="single" w:sz="4" w:space="0" w:color="auto"/>
                    <w:right w:val="single" w:sz="4" w:space="0" w:color="auto"/>
                  </w:tcBorders>
                  <w:vAlign w:val="center"/>
                </w:tcPr>
                <w:p w14:paraId="23D4520C" w14:textId="77777777" w:rsidR="003F24A2" w:rsidRPr="00C85483" w:rsidRDefault="003F24A2" w:rsidP="003F24A2">
                  <w:pPr>
                    <w:rPr>
                      <w:rFonts w:ascii="Times New Roman" w:eastAsiaTheme="majorEastAsia" w:hAnsi="Times New Roman" w:cs="Times New Roman"/>
                      <w:szCs w:val="21"/>
                    </w:rPr>
                  </w:pPr>
                </w:p>
              </w:tc>
              <w:tc>
                <w:tcPr>
                  <w:tcW w:w="776" w:type="dxa"/>
                  <w:tcBorders>
                    <w:top w:val="single" w:sz="4" w:space="0" w:color="auto"/>
                    <w:left w:val="single" w:sz="4" w:space="0" w:color="auto"/>
                    <w:bottom w:val="single" w:sz="4" w:space="0" w:color="auto"/>
                    <w:right w:val="single" w:sz="4" w:space="0" w:color="auto"/>
                  </w:tcBorders>
                  <w:vAlign w:val="center"/>
                </w:tcPr>
                <w:p w14:paraId="235C6663" w14:textId="77777777" w:rsidR="003F24A2" w:rsidRPr="00C85483" w:rsidRDefault="003F24A2" w:rsidP="003F24A2">
                  <w:pPr>
                    <w:jc w:val="center"/>
                    <w:rPr>
                      <w:rFonts w:ascii="Times New Roman" w:eastAsiaTheme="majorEastAsia" w:hAnsi="Times New Roman" w:cs="Times New Roman"/>
                      <w:color w:val="000000"/>
                      <w:szCs w:val="21"/>
                    </w:rPr>
                  </w:pPr>
                  <w:r w:rsidRPr="00C85483">
                    <w:rPr>
                      <w:rFonts w:ascii="Times New Roman" w:eastAsiaTheme="majorEastAsia" w:hAnsi="Times New Roman" w:cs="Times New Roman" w:hint="eastAsia"/>
                      <w:color w:val="000000"/>
                      <w:szCs w:val="21"/>
                    </w:rPr>
                    <w:t>9</w:t>
                  </w:r>
                </w:p>
              </w:tc>
              <w:tc>
                <w:tcPr>
                  <w:tcW w:w="2877" w:type="dxa"/>
                  <w:vMerge/>
                  <w:tcBorders>
                    <w:left w:val="single" w:sz="4" w:space="0" w:color="auto"/>
                    <w:right w:val="single" w:sz="4" w:space="0" w:color="auto"/>
                  </w:tcBorders>
                  <w:vAlign w:val="center"/>
                </w:tcPr>
                <w:p w14:paraId="2AD09724" w14:textId="77777777" w:rsidR="003F24A2" w:rsidRPr="00C85483" w:rsidRDefault="003F24A2" w:rsidP="003F24A2">
                  <w:pPr>
                    <w:rPr>
                      <w:szCs w:val="21"/>
                    </w:rPr>
                  </w:pPr>
                </w:p>
              </w:tc>
            </w:tr>
            <w:tr w:rsidR="003F24A2" w:rsidRPr="00C85483" w14:paraId="229FA1AA" w14:textId="77777777" w:rsidTr="003E7319">
              <w:trPr>
                <w:trHeight w:val="397"/>
                <w:jc w:val="center"/>
              </w:trPr>
              <w:tc>
                <w:tcPr>
                  <w:tcW w:w="565" w:type="dxa"/>
                  <w:tcBorders>
                    <w:top w:val="single" w:sz="4" w:space="0" w:color="auto"/>
                    <w:left w:val="single" w:sz="6" w:space="0" w:color="auto"/>
                    <w:bottom w:val="single" w:sz="4" w:space="0" w:color="auto"/>
                    <w:right w:val="single" w:sz="4" w:space="0" w:color="auto"/>
                  </w:tcBorders>
                  <w:vAlign w:val="center"/>
                </w:tcPr>
                <w:p w14:paraId="6C9F3A08" w14:textId="77777777" w:rsidR="003F24A2" w:rsidRPr="00C85483" w:rsidRDefault="003F24A2" w:rsidP="003F24A2">
                  <w:pPr>
                    <w:jc w:val="center"/>
                    <w:rPr>
                      <w:rFonts w:ascii="Times New Roman" w:hAnsi="Times New Roman" w:cs="Times New Roman"/>
                      <w:szCs w:val="21"/>
                    </w:rPr>
                  </w:pPr>
                  <w:r w:rsidRPr="00C85483">
                    <w:rPr>
                      <w:rFonts w:ascii="Times New Roman" w:hAnsi="Times New Roman" w:cs="Times New Roman"/>
                      <w:szCs w:val="21"/>
                    </w:rPr>
                    <w:t>水</w:t>
                  </w:r>
                </w:p>
                <w:p w14:paraId="338237FF" w14:textId="77777777" w:rsidR="003F24A2" w:rsidRPr="00C85483" w:rsidRDefault="003F24A2" w:rsidP="003F24A2">
                  <w:pPr>
                    <w:jc w:val="center"/>
                    <w:rPr>
                      <w:rFonts w:ascii="Times New Roman" w:hAnsi="Times New Roman" w:cs="Times New Roman"/>
                      <w:szCs w:val="21"/>
                    </w:rPr>
                  </w:pPr>
                  <w:r w:rsidRPr="00C85483">
                    <w:rPr>
                      <w:rFonts w:ascii="Times New Roman" w:hAnsi="Times New Roman" w:cs="Times New Roman"/>
                      <w:szCs w:val="21"/>
                    </w:rPr>
                    <w:t>环境</w:t>
                  </w:r>
                </w:p>
              </w:tc>
              <w:tc>
                <w:tcPr>
                  <w:tcW w:w="5906" w:type="dxa"/>
                  <w:gridSpan w:val="5"/>
                  <w:tcBorders>
                    <w:top w:val="single" w:sz="4" w:space="0" w:color="auto"/>
                    <w:left w:val="single" w:sz="4" w:space="0" w:color="auto"/>
                    <w:bottom w:val="single" w:sz="4" w:space="0" w:color="auto"/>
                    <w:right w:val="single" w:sz="4" w:space="0" w:color="auto"/>
                  </w:tcBorders>
                  <w:vAlign w:val="center"/>
                </w:tcPr>
                <w:p w14:paraId="25AB0B7A" w14:textId="77777777" w:rsidR="003F24A2" w:rsidRPr="00C85483" w:rsidRDefault="003F24A2" w:rsidP="003F24A2">
                  <w:pPr>
                    <w:jc w:val="center"/>
                    <w:rPr>
                      <w:rFonts w:ascii="Times New Roman" w:hAnsi="Times New Roman" w:cs="Times New Roman"/>
                      <w:szCs w:val="21"/>
                    </w:rPr>
                  </w:pPr>
                  <w:r w:rsidRPr="00C85483">
                    <w:rPr>
                      <w:szCs w:val="21"/>
                    </w:rPr>
                    <w:t>周围</w:t>
                  </w:r>
                  <w:r w:rsidRPr="00C85483">
                    <w:rPr>
                      <w:rFonts w:ascii="Times New Roman" w:hAnsi="Times New Roman" w:cs="Times New Roman" w:hint="eastAsia"/>
                      <w:szCs w:val="21"/>
                    </w:rPr>
                    <w:t>潜水含水层、</w:t>
                  </w:r>
                  <w:r w:rsidRPr="00C85483">
                    <w:rPr>
                      <w:rFonts w:ascii="Times New Roman" w:hAnsi="Times New Roman" w:cs="Times New Roman"/>
                      <w:szCs w:val="21"/>
                    </w:rPr>
                    <w:t>含矿含水层</w:t>
                  </w:r>
                  <w:r w:rsidRPr="00C85483">
                    <w:rPr>
                      <w:rFonts w:ascii="Times New Roman" w:hAnsi="Times New Roman" w:cs="Times New Roman" w:hint="eastAsia"/>
                      <w:szCs w:val="21"/>
                    </w:rPr>
                    <w:t>及其上下含水层</w:t>
                  </w:r>
                  <w:r w:rsidRPr="00C85483">
                    <w:rPr>
                      <w:rFonts w:ascii="Times New Roman" w:hAnsi="Times New Roman" w:cs="Times New Roman"/>
                      <w:szCs w:val="21"/>
                    </w:rPr>
                    <w:t>地下水</w:t>
                  </w:r>
                </w:p>
              </w:tc>
              <w:tc>
                <w:tcPr>
                  <w:tcW w:w="2877" w:type="dxa"/>
                  <w:tcBorders>
                    <w:top w:val="single" w:sz="4" w:space="0" w:color="auto"/>
                    <w:left w:val="single" w:sz="4" w:space="0" w:color="auto"/>
                    <w:bottom w:val="single" w:sz="4" w:space="0" w:color="auto"/>
                    <w:right w:val="single" w:sz="4" w:space="0" w:color="auto"/>
                  </w:tcBorders>
                  <w:vAlign w:val="center"/>
                </w:tcPr>
                <w:p w14:paraId="2DE418FE" w14:textId="77777777" w:rsidR="003F24A2" w:rsidRPr="00C85483" w:rsidRDefault="003F24A2" w:rsidP="003F24A2">
                  <w:pPr>
                    <w:ind w:firstLineChars="200" w:firstLine="420"/>
                    <w:rPr>
                      <w:rFonts w:ascii="Times New Roman" w:hAnsi="Times New Roman" w:cs="Times New Roman"/>
                      <w:szCs w:val="21"/>
                    </w:rPr>
                  </w:pPr>
                  <w:r w:rsidRPr="00C85483">
                    <w:rPr>
                      <w:rFonts w:ascii="Times New Roman" w:hAnsi="Times New Roman" w:cs="Times New Roman"/>
                      <w:szCs w:val="21"/>
                    </w:rPr>
                    <w:t>地下水环境</w:t>
                  </w:r>
                  <w:r w:rsidRPr="00C85483">
                    <w:rPr>
                      <w:rFonts w:ascii="Times New Roman" w:hAnsi="Times New Roman" w:cs="Times New Roman" w:hint="eastAsia"/>
                      <w:szCs w:val="21"/>
                    </w:rPr>
                    <w:t>总体</w:t>
                  </w:r>
                  <w:r w:rsidRPr="00C85483">
                    <w:rPr>
                      <w:rFonts w:ascii="Times New Roman" w:hAnsi="Times New Roman" w:cs="Times New Roman"/>
                      <w:szCs w:val="21"/>
                    </w:rPr>
                    <w:t>执行《地下水质量标准》（</w:t>
                  </w:r>
                  <w:r w:rsidRPr="00C85483">
                    <w:rPr>
                      <w:rFonts w:ascii="Times New Roman" w:hAnsi="Times New Roman" w:cs="Times New Roman"/>
                      <w:szCs w:val="21"/>
                    </w:rPr>
                    <w:t>GB/T14848-2017</w:t>
                  </w:r>
                  <w:r w:rsidRPr="00C85483">
                    <w:rPr>
                      <w:rFonts w:ascii="Times New Roman" w:hAnsi="Times New Roman" w:cs="Times New Roman"/>
                      <w:szCs w:val="21"/>
                    </w:rPr>
                    <w:t>）</w:t>
                  </w:r>
                  <w:r w:rsidRPr="00C85483">
                    <w:rPr>
                      <w:rFonts w:ascii="Times New Roman" w:hAnsi="Times New Roman" w:cs="Times New Roman"/>
                      <w:szCs w:val="21"/>
                    </w:rPr>
                    <w:t>III</w:t>
                  </w:r>
                  <w:r w:rsidRPr="00C85483">
                    <w:rPr>
                      <w:rFonts w:ascii="Times New Roman" w:hAnsi="Times New Roman" w:cs="Times New Roman"/>
                      <w:szCs w:val="21"/>
                    </w:rPr>
                    <w:t>类标准</w:t>
                  </w:r>
                  <w:r w:rsidRPr="00C85483">
                    <w:rPr>
                      <w:rFonts w:ascii="Times New Roman" w:hAnsi="Times New Roman" w:cs="Times New Roman" w:hint="eastAsia"/>
                      <w:szCs w:val="21"/>
                    </w:rPr>
                    <w:t>，个别因子背景值较高。</w:t>
                  </w:r>
                </w:p>
              </w:tc>
            </w:tr>
            <w:tr w:rsidR="003F24A2" w:rsidRPr="00C85483" w14:paraId="24EFEFDE" w14:textId="77777777" w:rsidTr="003E7319">
              <w:trPr>
                <w:trHeight w:val="397"/>
                <w:jc w:val="center"/>
              </w:trPr>
              <w:tc>
                <w:tcPr>
                  <w:tcW w:w="565" w:type="dxa"/>
                  <w:tcBorders>
                    <w:top w:val="single" w:sz="4" w:space="0" w:color="auto"/>
                    <w:left w:val="single" w:sz="6" w:space="0" w:color="auto"/>
                    <w:bottom w:val="single" w:sz="4" w:space="0" w:color="auto"/>
                    <w:right w:val="single" w:sz="4" w:space="0" w:color="auto"/>
                  </w:tcBorders>
                  <w:vAlign w:val="center"/>
                </w:tcPr>
                <w:p w14:paraId="6109C4FB" w14:textId="77777777" w:rsidR="003F24A2" w:rsidRPr="00C85483" w:rsidRDefault="003F24A2" w:rsidP="003F24A2">
                  <w:pPr>
                    <w:jc w:val="center"/>
                    <w:rPr>
                      <w:rFonts w:ascii="Times New Roman" w:hAnsi="Times New Roman" w:cs="Times New Roman"/>
                      <w:szCs w:val="21"/>
                    </w:rPr>
                  </w:pPr>
                  <w:r w:rsidRPr="00C85483">
                    <w:rPr>
                      <w:rFonts w:ascii="Times New Roman" w:hAnsi="Times New Roman" w:cs="Times New Roman"/>
                      <w:szCs w:val="21"/>
                    </w:rPr>
                    <w:t>声</w:t>
                  </w:r>
                </w:p>
                <w:p w14:paraId="4ED6C34C" w14:textId="77777777" w:rsidR="003F24A2" w:rsidRPr="00C85483" w:rsidRDefault="003F24A2" w:rsidP="003F24A2">
                  <w:pPr>
                    <w:jc w:val="center"/>
                    <w:rPr>
                      <w:rFonts w:ascii="Times New Roman" w:hAnsi="Times New Roman" w:cs="Times New Roman"/>
                      <w:szCs w:val="21"/>
                    </w:rPr>
                  </w:pPr>
                  <w:r w:rsidRPr="00C85483">
                    <w:rPr>
                      <w:rFonts w:ascii="Times New Roman" w:hAnsi="Times New Roman" w:cs="Times New Roman"/>
                      <w:szCs w:val="21"/>
                    </w:rPr>
                    <w:t>环境</w:t>
                  </w:r>
                </w:p>
              </w:tc>
              <w:tc>
                <w:tcPr>
                  <w:tcW w:w="2292" w:type="dxa"/>
                  <w:tcBorders>
                    <w:top w:val="single" w:sz="4" w:space="0" w:color="auto"/>
                    <w:left w:val="single" w:sz="4" w:space="0" w:color="auto"/>
                    <w:bottom w:val="single" w:sz="4" w:space="0" w:color="auto"/>
                    <w:right w:val="single" w:sz="4" w:space="0" w:color="auto"/>
                  </w:tcBorders>
                  <w:vAlign w:val="center"/>
                </w:tcPr>
                <w:p w14:paraId="200F2CF4" w14:textId="77777777" w:rsidR="003F24A2" w:rsidRPr="00C85483" w:rsidRDefault="003F24A2" w:rsidP="003F24A2">
                  <w:pPr>
                    <w:jc w:val="center"/>
                    <w:rPr>
                      <w:rFonts w:ascii="Times New Roman" w:hAnsi="Times New Roman" w:cs="Times New Roman"/>
                      <w:szCs w:val="21"/>
                    </w:rPr>
                  </w:pPr>
                  <w:r w:rsidRPr="00C85483">
                    <w:rPr>
                      <w:rFonts w:ascii="Times New Roman" w:eastAsiaTheme="majorEastAsia" w:hAnsi="Times New Roman" w:cs="Times New Roman"/>
                      <w:color w:val="000000"/>
                      <w:szCs w:val="21"/>
                    </w:rPr>
                    <w:t>牧民</w:t>
                  </w:r>
                  <w:r w:rsidRPr="00C85483">
                    <w:rPr>
                      <w:rFonts w:ascii="Times New Roman" w:hAnsi="Times New Roman" w:cs="Times New Roman" w:hint="eastAsia"/>
                      <w:szCs w:val="21"/>
                    </w:rPr>
                    <w:t>张家</w:t>
                  </w:r>
                </w:p>
              </w:tc>
              <w:tc>
                <w:tcPr>
                  <w:tcW w:w="1283" w:type="dxa"/>
                  <w:tcBorders>
                    <w:top w:val="single" w:sz="4" w:space="0" w:color="auto"/>
                    <w:left w:val="single" w:sz="4" w:space="0" w:color="auto"/>
                    <w:bottom w:val="single" w:sz="4" w:space="0" w:color="auto"/>
                    <w:right w:val="single" w:sz="4" w:space="0" w:color="auto"/>
                  </w:tcBorders>
                  <w:vAlign w:val="center"/>
                </w:tcPr>
                <w:p w14:paraId="013C472A" w14:textId="77777777" w:rsidR="003F24A2" w:rsidRPr="00C85483" w:rsidRDefault="003F24A2" w:rsidP="003F24A2">
                  <w:pPr>
                    <w:jc w:val="center"/>
                    <w:rPr>
                      <w:rFonts w:ascii="Times New Roman" w:hAnsi="Times New Roman" w:cs="Times New Roman"/>
                      <w:szCs w:val="21"/>
                    </w:rPr>
                  </w:pPr>
                  <w:r>
                    <w:rPr>
                      <w:rFonts w:ascii="Times New Roman" w:hAnsi="Times New Roman" w:cs="Times New Roman"/>
                      <w:szCs w:val="21"/>
                    </w:rPr>
                    <w:t>WSW</w:t>
                  </w:r>
                </w:p>
              </w:tc>
              <w:tc>
                <w:tcPr>
                  <w:tcW w:w="845" w:type="dxa"/>
                  <w:tcBorders>
                    <w:top w:val="single" w:sz="4" w:space="0" w:color="auto"/>
                    <w:left w:val="single" w:sz="4" w:space="0" w:color="auto"/>
                    <w:bottom w:val="single" w:sz="4" w:space="0" w:color="auto"/>
                    <w:right w:val="single" w:sz="4" w:space="0" w:color="auto"/>
                  </w:tcBorders>
                  <w:vAlign w:val="center"/>
                </w:tcPr>
                <w:p w14:paraId="0082C46B" w14:textId="77777777" w:rsidR="003F24A2" w:rsidRPr="000646BC" w:rsidRDefault="003F24A2" w:rsidP="003F24A2">
                  <w:pPr>
                    <w:jc w:val="center"/>
                    <w:rPr>
                      <w:rFonts w:ascii="Times New Roman" w:hAnsi="Times New Roman" w:cs="Times New Roman"/>
                      <w:szCs w:val="21"/>
                    </w:rPr>
                  </w:pPr>
                  <w:r>
                    <w:rPr>
                      <w:rFonts w:ascii="Times New Roman" w:hAnsi="Times New Roman" w:cs="Times New Roman" w:hint="eastAsia"/>
                      <w:szCs w:val="21"/>
                    </w:rPr>
                    <w:t>0.11</w:t>
                  </w:r>
                  <w:r>
                    <w:rPr>
                      <w:rFonts w:ascii="Times New Roman" w:hAnsi="Times New Roman" w:cs="Times New Roman" w:hint="eastAsia"/>
                      <w:szCs w:val="21"/>
                      <w:vertAlign w:val="superscript"/>
                    </w:rPr>
                    <w:t>②</w:t>
                  </w:r>
                </w:p>
              </w:tc>
              <w:tc>
                <w:tcPr>
                  <w:tcW w:w="710" w:type="dxa"/>
                  <w:tcBorders>
                    <w:top w:val="single" w:sz="4" w:space="0" w:color="auto"/>
                    <w:left w:val="single" w:sz="4" w:space="0" w:color="auto"/>
                    <w:bottom w:val="single" w:sz="4" w:space="0" w:color="auto"/>
                    <w:right w:val="single" w:sz="4" w:space="0" w:color="auto"/>
                  </w:tcBorders>
                  <w:vAlign w:val="center"/>
                </w:tcPr>
                <w:p w14:paraId="33B5EC27" w14:textId="77777777" w:rsidR="003F24A2" w:rsidRPr="00C85483" w:rsidRDefault="003F24A2" w:rsidP="003F24A2">
                  <w:pPr>
                    <w:jc w:val="center"/>
                    <w:rPr>
                      <w:rFonts w:ascii="Times New Roman" w:hAnsi="Times New Roman" w:cs="Times New Roman"/>
                      <w:szCs w:val="21"/>
                    </w:rPr>
                  </w:pPr>
                  <w:r>
                    <w:rPr>
                      <w:rFonts w:ascii="Times New Roman" w:hAnsi="Times New Roman" w:cs="Times New Roman"/>
                      <w:szCs w:val="21"/>
                    </w:rPr>
                    <w:t>居民</w:t>
                  </w:r>
                </w:p>
              </w:tc>
              <w:tc>
                <w:tcPr>
                  <w:tcW w:w="776" w:type="dxa"/>
                  <w:tcBorders>
                    <w:top w:val="single" w:sz="4" w:space="0" w:color="auto"/>
                    <w:left w:val="single" w:sz="4" w:space="0" w:color="auto"/>
                    <w:bottom w:val="single" w:sz="4" w:space="0" w:color="auto"/>
                    <w:right w:val="single" w:sz="4" w:space="0" w:color="auto"/>
                  </w:tcBorders>
                  <w:vAlign w:val="center"/>
                </w:tcPr>
                <w:p w14:paraId="65316ABE" w14:textId="77777777" w:rsidR="003F24A2" w:rsidRPr="00C85483" w:rsidRDefault="003F24A2" w:rsidP="003F24A2">
                  <w:pPr>
                    <w:jc w:val="center"/>
                    <w:rPr>
                      <w:rFonts w:ascii="Times New Roman" w:hAnsi="Times New Roman" w:cs="Times New Roman"/>
                      <w:szCs w:val="21"/>
                    </w:rPr>
                  </w:pPr>
                  <w:r>
                    <w:rPr>
                      <w:rFonts w:ascii="Times New Roman" w:hAnsi="Times New Roman" w:cs="Times New Roman" w:hint="eastAsia"/>
                      <w:szCs w:val="21"/>
                    </w:rPr>
                    <w:t>6</w:t>
                  </w:r>
                </w:p>
              </w:tc>
              <w:tc>
                <w:tcPr>
                  <w:tcW w:w="2877" w:type="dxa"/>
                  <w:tcBorders>
                    <w:top w:val="single" w:sz="4" w:space="0" w:color="auto"/>
                    <w:left w:val="single" w:sz="4" w:space="0" w:color="auto"/>
                    <w:bottom w:val="single" w:sz="4" w:space="0" w:color="auto"/>
                    <w:right w:val="single" w:sz="4" w:space="0" w:color="auto"/>
                  </w:tcBorders>
                  <w:vAlign w:val="center"/>
                </w:tcPr>
                <w:p w14:paraId="33D8F306" w14:textId="77777777" w:rsidR="003F24A2" w:rsidRPr="00C85483" w:rsidRDefault="003F24A2" w:rsidP="003F24A2">
                  <w:pPr>
                    <w:jc w:val="center"/>
                    <w:rPr>
                      <w:rFonts w:ascii="Times New Roman" w:hAnsi="Times New Roman" w:cs="Times New Roman"/>
                      <w:szCs w:val="21"/>
                    </w:rPr>
                  </w:pPr>
                  <w:r w:rsidRPr="00C85483">
                    <w:rPr>
                      <w:rFonts w:ascii="Times New Roman" w:hAnsi="Times New Roman" w:cs="Times New Roman"/>
                      <w:szCs w:val="21"/>
                    </w:rPr>
                    <w:t>《声环境质量标准》（</w:t>
                  </w:r>
                  <w:r w:rsidRPr="00C85483">
                    <w:rPr>
                      <w:rFonts w:ascii="Times New Roman" w:hAnsi="Times New Roman" w:cs="Times New Roman"/>
                      <w:szCs w:val="21"/>
                    </w:rPr>
                    <w:t>GB3096-2008</w:t>
                  </w:r>
                  <w:r w:rsidRPr="00C85483">
                    <w:rPr>
                      <w:rFonts w:ascii="Times New Roman" w:hAnsi="Times New Roman" w:cs="Times New Roman"/>
                      <w:szCs w:val="21"/>
                    </w:rPr>
                    <w:t>）</w:t>
                  </w:r>
                  <w:r w:rsidRPr="00C85483">
                    <w:rPr>
                      <w:rFonts w:ascii="Times New Roman" w:hAnsi="Times New Roman" w:cs="Times New Roman"/>
                      <w:szCs w:val="21"/>
                    </w:rPr>
                    <w:t>2</w:t>
                  </w:r>
                  <w:r w:rsidRPr="00C85483">
                    <w:rPr>
                      <w:rFonts w:ascii="Times New Roman" w:hAnsi="Times New Roman" w:cs="Times New Roman"/>
                      <w:szCs w:val="21"/>
                    </w:rPr>
                    <w:t>类。</w:t>
                  </w:r>
                </w:p>
              </w:tc>
            </w:tr>
            <w:tr w:rsidR="003F24A2" w:rsidRPr="00C85483" w14:paraId="7BB15E8A" w14:textId="77777777" w:rsidTr="003E7319">
              <w:trPr>
                <w:trHeight w:val="397"/>
                <w:jc w:val="center"/>
              </w:trPr>
              <w:tc>
                <w:tcPr>
                  <w:tcW w:w="565" w:type="dxa"/>
                  <w:tcBorders>
                    <w:top w:val="single" w:sz="4" w:space="0" w:color="auto"/>
                    <w:left w:val="single" w:sz="6" w:space="0" w:color="auto"/>
                    <w:bottom w:val="single" w:sz="4" w:space="0" w:color="auto"/>
                    <w:right w:val="single" w:sz="4" w:space="0" w:color="auto"/>
                  </w:tcBorders>
                  <w:vAlign w:val="center"/>
                </w:tcPr>
                <w:p w14:paraId="23D1E474" w14:textId="77777777" w:rsidR="003F24A2" w:rsidRPr="00C85483" w:rsidRDefault="003F24A2" w:rsidP="003F24A2">
                  <w:pPr>
                    <w:jc w:val="center"/>
                    <w:rPr>
                      <w:rFonts w:ascii="Times New Roman" w:hAnsi="Times New Roman" w:cs="Times New Roman"/>
                      <w:szCs w:val="21"/>
                    </w:rPr>
                  </w:pPr>
                  <w:r w:rsidRPr="00C85483">
                    <w:rPr>
                      <w:rFonts w:ascii="Times New Roman" w:hAnsi="Times New Roman" w:cs="Times New Roman"/>
                      <w:szCs w:val="21"/>
                    </w:rPr>
                    <w:t>生态</w:t>
                  </w:r>
                </w:p>
                <w:p w14:paraId="4635F096" w14:textId="77777777" w:rsidR="003F24A2" w:rsidRPr="00C85483" w:rsidRDefault="003F24A2" w:rsidP="003F24A2">
                  <w:pPr>
                    <w:jc w:val="center"/>
                    <w:rPr>
                      <w:rFonts w:ascii="Times New Roman" w:hAnsi="Times New Roman" w:cs="Times New Roman"/>
                      <w:szCs w:val="21"/>
                    </w:rPr>
                  </w:pPr>
                  <w:r w:rsidRPr="00C85483">
                    <w:rPr>
                      <w:rFonts w:ascii="Times New Roman" w:hAnsi="Times New Roman" w:cs="Times New Roman"/>
                      <w:szCs w:val="21"/>
                    </w:rPr>
                    <w:t>环境</w:t>
                  </w:r>
                </w:p>
              </w:tc>
              <w:tc>
                <w:tcPr>
                  <w:tcW w:w="5906" w:type="dxa"/>
                  <w:gridSpan w:val="5"/>
                  <w:tcBorders>
                    <w:top w:val="single" w:sz="4" w:space="0" w:color="auto"/>
                    <w:left w:val="single" w:sz="4" w:space="0" w:color="auto"/>
                    <w:bottom w:val="single" w:sz="4" w:space="0" w:color="auto"/>
                    <w:right w:val="single" w:sz="4" w:space="0" w:color="auto"/>
                  </w:tcBorders>
                  <w:vAlign w:val="center"/>
                </w:tcPr>
                <w:p w14:paraId="1E5B780C" w14:textId="77777777" w:rsidR="003F24A2" w:rsidRPr="00C85483" w:rsidRDefault="003F24A2" w:rsidP="003F24A2">
                  <w:pPr>
                    <w:jc w:val="center"/>
                    <w:rPr>
                      <w:rFonts w:ascii="Times New Roman" w:hAnsi="Times New Roman" w:cs="Times New Roman"/>
                      <w:szCs w:val="21"/>
                    </w:rPr>
                  </w:pPr>
                  <w:r w:rsidRPr="00C85483">
                    <w:rPr>
                      <w:rFonts w:ascii="Times New Roman" w:hAnsi="Times New Roman" w:cs="Times New Roman"/>
                      <w:szCs w:val="21"/>
                    </w:rPr>
                    <w:t>本项目占地区域</w:t>
                  </w:r>
                </w:p>
              </w:tc>
              <w:tc>
                <w:tcPr>
                  <w:tcW w:w="2877" w:type="dxa"/>
                  <w:tcBorders>
                    <w:top w:val="single" w:sz="4" w:space="0" w:color="auto"/>
                    <w:left w:val="single" w:sz="4" w:space="0" w:color="auto"/>
                    <w:bottom w:val="single" w:sz="4" w:space="0" w:color="auto"/>
                    <w:right w:val="single" w:sz="4" w:space="0" w:color="auto"/>
                  </w:tcBorders>
                  <w:vAlign w:val="center"/>
                </w:tcPr>
                <w:p w14:paraId="361917C3" w14:textId="77777777" w:rsidR="003F24A2" w:rsidRPr="00C85483" w:rsidRDefault="003F24A2" w:rsidP="003F24A2">
                  <w:pPr>
                    <w:ind w:firstLineChars="200" w:firstLine="420"/>
                    <w:rPr>
                      <w:rFonts w:ascii="Times New Roman" w:hAnsi="Times New Roman" w:cs="Times New Roman"/>
                      <w:szCs w:val="21"/>
                    </w:rPr>
                  </w:pPr>
                  <w:r w:rsidRPr="00C85483">
                    <w:rPr>
                      <w:rFonts w:ascii="Times New Roman" w:hAnsi="Times New Roman" w:cs="Times New Roman"/>
                      <w:szCs w:val="21"/>
                    </w:rPr>
                    <w:t>防止生态环境破坏、水土流失等。</w:t>
                  </w:r>
                </w:p>
              </w:tc>
            </w:tr>
            <w:tr w:rsidR="003F24A2" w:rsidRPr="00C85483" w14:paraId="46BD7BFD" w14:textId="77777777" w:rsidTr="003E7319">
              <w:trPr>
                <w:trHeight w:val="397"/>
                <w:jc w:val="center"/>
              </w:trPr>
              <w:tc>
                <w:tcPr>
                  <w:tcW w:w="565" w:type="dxa"/>
                  <w:tcBorders>
                    <w:top w:val="single" w:sz="4" w:space="0" w:color="auto"/>
                    <w:left w:val="single" w:sz="6" w:space="0" w:color="auto"/>
                    <w:bottom w:val="single" w:sz="4" w:space="0" w:color="auto"/>
                    <w:right w:val="single" w:sz="4" w:space="0" w:color="auto"/>
                  </w:tcBorders>
                  <w:vAlign w:val="center"/>
                </w:tcPr>
                <w:p w14:paraId="5E84D801" w14:textId="77777777" w:rsidR="003F24A2" w:rsidRPr="00C85483" w:rsidRDefault="003F24A2" w:rsidP="003F24A2">
                  <w:pPr>
                    <w:jc w:val="center"/>
                    <w:rPr>
                      <w:rFonts w:ascii="Times New Roman" w:hAnsi="Times New Roman" w:cs="Times New Roman"/>
                      <w:szCs w:val="21"/>
                    </w:rPr>
                  </w:pPr>
                  <w:r w:rsidRPr="00C85483">
                    <w:rPr>
                      <w:rFonts w:ascii="Times New Roman" w:hAnsi="Times New Roman" w:cs="Times New Roman" w:hint="eastAsia"/>
                      <w:szCs w:val="21"/>
                    </w:rPr>
                    <w:t>辐射</w:t>
                  </w:r>
                </w:p>
                <w:p w14:paraId="295F9294" w14:textId="77777777" w:rsidR="003F24A2" w:rsidRPr="00C85483" w:rsidRDefault="003F24A2" w:rsidP="003F24A2">
                  <w:pPr>
                    <w:jc w:val="center"/>
                    <w:rPr>
                      <w:rFonts w:ascii="Times New Roman" w:hAnsi="Times New Roman" w:cs="Times New Roman"/>
                      <w:szCs w:val="21"/>
                    </w:rPr>
                  </w:pPr>
                  <w:r w:rsidRPr="00C85483">
                    <w:rPr>
                      <w:rFonts w:ascii="Times New Roman" w:hAnsi="Times New Roman" w:cs="Times New Roman" w:hint="eastAsia"/>
                      <w:szCs w:val="21"/>
                    </w:rPr>
                    <w:t>环境</w:t>
                  </w:r>
                </w:p>
              </w:tc>
              <w:tc>
                <w:tcPr>
                  <w:tcW w:w="5906" w:type="dxa"/>
                  <w:gridSpan w:val="5"/>
                  <w:tcBorders>
                    <w:top w:val="single" w:sz="4" w:space="0" w:color="auto"/>
                    <w:left w:val="single" w:sz="4" w:space="0" w:color="auto"/>
                    <w:bottom w:val="single" w:sz="4" w:space="0" w:color="auto"/>
                    <w:right w:val="single" w:sz="4" w:space="0" w:color="auto"/>
                  </w:tcBorders>
                  <w:vAlign w:val="center"/>
                </w:tcPr>
                <w:p w14:paraId="5287070A" w14:textId="77777777" w:rsidR="003F24A2" w:rsidRPr="00C85483" w:rsidRDefault="003F24A2" w:rsidP="003F24A2">
                  <w:pPr>
                    <w:jc w:val="center"/>
                    <w:rPr>
                      <w:rFonts w:ascii="Times New Roman" w:hAnsi="Times New Roman" w:cs="Times New Roman"/>
                      <w:szCs w:val="21"/>
                    </w:rPr>
                  </w:pPr>
                  <w:r>
                    <w:rPr>
                      <w:rFonts w:ascii="Times New Roman" w:hAnsi="Times New Roman" w:cs="Times New Roman" w:hint="eastAsia"/>
                      <w:szCs w:val="21"/>
                    </w:rPr>
                    <w:t>现场</w:t>
                  </w:r>
                  <w:r w:rsidRPr="00C85483">
                    <w:rPr>
                      <w:rFonts w:ascii="Times New Roman" w:hAnsi="Times New Roman" w:cs="Times New Roman" w:hint="eastAsia"/>
                      <w:szCs w:val="21"/>
                    </w:rPr>
                    <w:t>试验</w:t>
                  </w:r>
                  <w:r w:rsidRPr="00C85483">
                    <w:rPr>
                      <w:rFonts w:ascii="Times New Roman" w:hAnsi="Times New Roman" w:cs="Times New Roman" w:hint="eastAsia"/>
                      <w:szCs w:val="21"/>
                    </w:rPr>
                    <w:t>20km</w:t>
                  </w:r>
                  <w:r w:rsidRPr="00C85483">
                    <w:rPr>
                      <w:rFonts w:ascii="Times New Roman" w:hAnsi="Times New Roman" w:cs="Times New Roman" w:hint="eastAsia"/>
                      <w:szCs w:val="21"/>
                    </w:rPr>
                    <w:t>评价范围</w:t>
                  </w:r>
                </w:p>
              </w:tc>
              <w:tc>
                <w:tcPr>
                  <w:tcW w:w="2877" w:type="dxa"/>
                  <w:tcBorders>
                    <w:top w:val="single" w:sz="4" w:space="0" w:color="auto"/>
                    <w:left w:val="single" w:sz="4" w:space="0" w:color="auto"/>
                    <w:bottom w:val="single" w:sz="4" w:space="0" w:color="auto"/>
                    <w:right w:val="single" w:sz="4" w:space="0" w:color="auto"/>
                  </w:tcBorders>
                  <w:vAlign w:val="center"/>
                </w:tcPr>
                <w:p w14:paraId="2125EB38" w14:textId="77777777" w:rsidR="003F24A2" w:rsidRPr="00C85483" w:rsidRDefault="003F24A2" w:rsidP="003F24A2">
                  <w:pPr>
                    <w:ind w:firstLineChars="200" w:firstLine="420"/>
                    <w:rPr>
                      <w:rFonts w:ascii="Times New Roman" w:hAnsi="Times New Roman" w:cs="Times New Roman"/>
                      <w:szCs w:val="21"/>
                    </w:rPr>
                  </w:pPr>
                  <w:r w:rsidRPr="00C85483">
                    <w:rPr>
                      <w:rFonts w:ascii="Times New Roman" w:hAnsi="Times New Roman" w:cs="Times New Roman" w:hint="eastAsia"/>
                      <w:szCs w:val="21"/>
                    </w:rPr>
                    <w:t>本项目确定的公众剂量约束值。</w:t>
                  </w:r>
                </w:p>
              </w:tc>
            </w:tr>
          </w:tbl>
          <w:p w14:paraId="3AADA963" w14:textId="3D36F9B8" w:rsidR="003F24A2" w:rsidRDefault="003F24A2" w:rsidP="003F24A2">
            <w:pPr>
              <w:pStyle w:val="21"/>
              <w:spacing w:line="240" w:lineRule="auto"/>
              <w:ind w:firstLineChars="0" w:firstLine="0"/>
            </w:pPr>
            <w:r>
              <w:rPr>
                <w:rFonts w:hint="eastAsia"/>
              </w:rPr>
              <w:t>注：①牧民张家与水冶厂</w:t>
            </w:r>
            <w:r w:rsidRPr="00DE67C1">
              <w:rPr>
                <w:rFonts w:hint="eastAsia"/>
              </w:rPr>
              <w:t>距离为</w:t>
            </w:r>
            <w:r>
              <w:rPr>
                <w:rFonts w:hint="eastAsia"/>
              </w:rPr>
              <w:t>320</w:t>
            </w:r>
            <w:r w:rsidRPr="00DE67C1">
              <w:rPr>
                <w:rFonts w:hint="eastAsia"/>
              </w:rPr>
              <w:t>m</w:t>
            </w:r>
            <w:r>
              <w:rPr>
                <w:rFonts w:hint="eastAsia"/>
              </w:rPr>
              <w:t>；</w:t>
            </w:r>
          </w:p>
          <w:p w14:paraId="33480991" w14:textId="6F7E6A9C" w:rsidR="003F24A2" w:rsidRPr="00215183" w:rsidRDefault="003F24A2" w:rsidP="003F24A2">
            <w:pPr>
              <w:pStyle w:val="21"/>
              <w:spacing w:line="240" w:lineRule="auto"/>
              <w:ind w:firstLine="420"/>
            </w:pPr>
            <w:r>
              <w:rPr>
                <w:rFonts w:hint="eastAsia"/>
              </w:rPr>
              <w:t>②牧民张家与施工钻孔的最近</w:t>
            </w:r>
            <w:r w:rsidRPr="00DE67C1">
              <w:rPr>
                <w:rFonts w:hint="eastAsia"/>
              </w:rPr>
              <w:t>距离为</w:t>
            </w:r>
            <w:r w:rsidRPr="00DE67C1">
              <w:rPr>
                <w:rFonts w:hint="eastAsia"/>
              </w:rPr>
              <w:t>110m</w:t>
            </w:r>
            <w:r>
              <w:rPr>
                <w:rFonts w:hint="eastAsia"/>
              </w:rPr>
              <w:t>。</w:t>
            </w:r>
          </w:p>
          <w:p w14:paraId="2D6D1A7D" w14:textId="77777777" w:rsidR="00576E1E" w:rsidRPr="003F24A2" w:rsidRDefault="00576E1E" w:rsidP="003F24A2">
            <w:pPr>
              <w:pStyle w:val="21"/>
              <w:ind w:firstLineChars="0" w:firstLine="0"/>
            </w:pPr>
          </w:p>
          <w:p w14:paraId="4D9E03A7" w14:textId="77777777" w:rsidR="00576E1E" w:rsidRDefault="00576E1E">
            <w:pPr>
              <w:pStyle w:val="21"/>
              <w:ind w:firstLineChars="0" w:firstLine="0"/>
              <w:rPr>
                <w:b/>
                <w:bCs/>
                <w:sz w:val="15"/>
                <w:szCs w:val="24"/>
              </w:rPr>
            </w:pPr>
          </w:p>
          <w:p w14:paraId="41FEFA21" w14:textId="77777777" w:rsidR="00576E1E" w:rsidRDefault="00576E1E">
            <w:pPr>
              <w:pStyle w:val="21"/>
              <w:ind w:firstLineChars="0" w:firstLine="0"/>
              <w:rPr>
                <w:b/>
                <w:bCs/>
                <w:sz w:val="15"/>
                <w:szCs w:val="24"/>
              </w:rPr>
            </w:pPr>
          </w:p>
          <w:p w14:paraId="2B5E561E" w14:textId="77777777" w:rsidR="00576E1E" w:rsidRDefault="00576E1E">
            <w:pPr>
              <w:pStyle w:val="21"/>
              <w:ind w:firstLineChars="0" w:firstLine="0"/>
              <w:rPr>
                <w:b/>
                <w:bCs/>
                <w:sz w:val="15"/>
                <w:szCs w:val="24"/>
              </w:rPr>
            </w:pPr>
          </w:p>
          <w:p w14:paraId="5D1A983C" w14:textId="77777777" w:rsidR="00576E1E" w:rsidRDefault="00576E1E">
            <w:pPr>
              <w:pStyle w:val="21"/>
              <w:ind w:firstLineChars="0" w:firstLine="0"/>
              <w:rPr>
                <w:b/>
                <w:bCs/>
                <w:sz w:val="15"/>
                <w:szCs w:val="24"/>
              </w:rPr>
            </w:pPr>
          </w:p>
          <w:p w14:paraId="604F1FBE" w14:textId="77777777" w:rsidR="00576E1E" w:rsidRDefault="00576E1E">
            <w:pPr>
              <w:pStyle w:val="21"/>
              <w:ind w:firstLineChars="0" w:firstLine="0"/>
              <w:rPr>
                <w:b/>
                <w:bCs/>
                <w:sz w:val="15"/>
                <w:szCs w:val="24"/>
              </w:rPr>
            </w:pPr>
          </w:p>
        </w:tc>
      </w:tr>
    </w:tbl>
    <w:p w14:paraId="49331959" w14:textId="77777777" w:rsidR="00576E1E" w:rsidRDefault="00576E1E">
      <w:pPr>
        <w:pStyle w:val="21"/>
        <w:ind w:firstLine="420"/>
        <w:sectPr w:rsidR="00576E1E" w:rsidSect="001F6A8D">
          <w:pgSz w:w="11906" w:h="16838"/>
          <w:pgMar w:top="1418" w:right="1418" w:bottom="1418" w:left="1418" w:header="851" w:footer="992" w:gutter="0"/>
          <w:cols w:space="720"/>
          <w:docGrid w:type="lines" w:linePitch="312"/>
        </w:sectPr>
      </w:pPr>
    </w:p>
    <w:p w14:paraId="48603D61" w14:textId="77777777" w:rsidR="00576E1E" w:rsidRDefault="004325BC">
      <w:pPr>
        <w:spacing w:line="440" w:lineRule="exact"/>
        <w:outlineLvl w:val="0"/>
        <w:rPr>
          <w:rFonts w:ascii="Times New Roman" w:hAnsi="Times New Roman" w:cs="Times New Roman"/>
          <w:b/>
          <w:sz w:val="24"/>
          <w:szCs w:val="24"/>
        </w:rPr>
      </w:pPr>
      <w:r>
        <w:rPr>
          <w:rFonts w:ascii="Times New Roman" w:hAnsi="Times New Roman" w:cs="Times New Roman"/>
          <w:b/>
          <w:sz w:val="24"/>
          <w:szCs w:val="24"/>
        </w:rPr>
        <w:t xml:space="preserve">6 </w:t>
      </w:r>
      <w:r>
        <w:rPr>
          <w:rFonts w:ascii="Times New Roman" w:hAnsi="Times New Roman" w:cs="Times New Roman"/>
          <w:b/>
          <w:sz w:val="24"/>
          <w:szCs w:val="24"/>
        </w:rPr>
        <w:t>建设项目工程分析</w:t>
      </w: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7"/>
      </w:tblGrid>
      <w:tr w:rsidR="00576E1E" w14:paraId="71E401FC" w14:textId="77777777">
        <w:trPr>
          <w:trHeight w:val="13451"/>
          <w:jc w:val="center"/>
        </w:trPr>
        <w:tc>
          <w:tcPr>
            <w:tcW w:w="9577" w:type="dxa"/>
          </w:tcPr>
          <w:p w14:paraId="2F1F881C" w14:textId="77777777" w:rsidR="00576E1E" w:rsidRDefault="004325BC">
            <w:pPr>
              <w:spacing w:line="440" w:lineRule="exact"/>
              <w:rPr>
                <w:rFonts w:ascii="Times New Roman" w:hAnsi="Times New Roman" w:cs="Times New Roman"/>
                <w:b/>
                <w:sz w:val="24"/>
                <w:szCs w:val="24"/>
              </w:rPr>
            </w:pPr>
            <w:r>
              <w:rPr>
                <w:rFonts w:ascii="Times New Roman" w:hAnsi="Times New Roman" w:cs="Times New Roman"/>
                <w:b/>
                <w:sz w:val="24"/>
                <w:szCs w:val="24"/>
              </w:rPr>
              <w:t>6.1</w:t>
            </w:r>
            <w:r>
              <w:rPr>
                <w:rFonts w:ascii="Times New Roman" w:hAnsi="Times New Roman" w:cs="Times New Roman"/>
                <w:b/>
                <w:sz w:val="24"/>
                <w:szCs w:val="24"/>
              </w:rPr>
              <w:t>项目组成及内容</w:t>
            </w:r>
          </w:p>
          <w:p w14:paraId="67B553CA" w14:textId="77777777" w:rsidR="00576E1E" w:rsidRDefault="004325BC">
            <w:pPr>
              <w:spacing w:line="440" w:lineRule="exact"/>
              <w:rPr>
                <w:rFonts w:ascii="Times New Roman" w:hAnsi="Times New Roman" w:cs="Times New Roman"/>
                <w:b/>
                <w:sz w:val="24"/>
                <w:szCs w:val="24"/>
              </w:rPr>
            </w:pPr>
            <w:r>
              <w:rPr>
                <w:rFonts w:ascii="Times New Roman" w:hAnsi="Times New Roman" w:cs="Times New Roman" w:hint="eastAsia"/>
                <w:b/>
                <w:sz w:val="24"/>
                <w:szCs w:val="24"/>
              </w:rPr>
              <w:t>6</w:t>
            </w:r>
            <w:r>
              <w:rPr>
                <w:rFonts w:ascii="Times New Roman" w:hAnsi="Times New Roman" w:cs="Times New Roman"/>
                <w:b/>
                <w:sz w:val="24"/>
                <w:szCs w:val="24"/>
              </w:rPr>
              <w:t>.1.1</w:t>
            </w:r>
            <w:r>
              <w:rPr>
                <w:rFonts w:ascii="Times New Roman" w:hAnsi="Times New Roman" w:cs="Times New Roman" w:hint="eastAsia"/>
                <w:b/>
                <w:sz w:val="24"/>
                <w:szCs w:val="24"/>
              </w:rPr>
              <w:t>研究内容</w:t>
            </w:r>
          </w:p>
          <w:p w14:paraId="325C605F" w14:textId="77777777" w:rsidR="00576E1E" w:rsidRDefault="004325BC">
            <w:pPr>
              <w:pStyle w:val="21"/>
              <w:spacing w:line="480" w:lineRule="exact"/>
              <w:ind w:firstLine="480"/>
              <w:rPr>
                <w:sz w:val="24"/>
                <w:szCs w:val="24"/>
              </w:rPr>
            </w:pPr>
            <w:r>
              <w:rPr>
                <w:sz w:val="24"/>
                <w:szCs w:val="24"/>
              </w:rPr>
              <w:t>本项目为</w:t>
            </w:r>
            <w:r>
              <w:rPr>
                <w:rFonts w:hint="eastAsia"/>
                <w:sz w:val="24"/>
                <w:szCs w:val="24"/>
              </w:rPr>
              <w:t>巴音青格利铀矿床（北部）地浸试验研究</w:t>
            </w:r>
            <w:r>
              <w:rPr>
                <w:sz w:val="24"/>
                <w:szCs w:val="24"/>
              </w:rPr>
              <w:t>，研究目标为：</w:t>
            </w:r>
            <w:r>
              <w:rPr>
                <w:rFonts w:hint="eastAsia"/>
                <w:sz w:val="24"/>
                <w:szCs w:val="24"/>
              </w:rPr>
              <w:t>通过开展鄂尔多斯盆地巴音青格利矿床北部地浸试验，评价巴音青格利铀矿床</w:t>
            </w:r>
            <w:r>
              <w:rPr>
                <w:sz w:val="24"/>
                <w:szCs w:val="28"/>
              </w:rPr>
              <w:t>直罗组下段</w:t>
            </w:r>
            <w:r>
              <w:rPr>
                <w:rFonts w:hint="eastAsia"/>
                <w:sz w:val="24"/>
                <w:szCs w:val="28"/>
              </w:rPr>
              <w:t>上</w:t>
            </w:r>
            <w:r>
              <w:rPr>
                <w:sz w:val="24"/>
                <w:szCs w:val="28"/>
              </w:rPr>
              <w:t>亚段</w:t>
            </w:r>
            <w:r>
              <w:rPr>
                <w:rFonts w:hint="eastAsia"/>
                <w:sz w:val="24"/>
                <w:szCs w:val="28"/>
              </w:rPr>
              <w:t>（</w:t>
            </w:r>
            <w:r>
              <w:rPr>
                <w:rFonts w:hint="eastAsia"/>
                <w:sz w:val="24"/>
                <w:szCs w:val="28"/>
              </w:rPr>
              <w:t>J</w:t>
            </w:r>
            <w:r>
              <w:rPr>
                <w:rFonts w:hint="eastAsia"/>
                <w:sz w:val="24"/>
                <w:szCs w:val="28"/>
                <w:vertAlign w:val="subscript"/>
              </w:rPr>
              <w:t>2</w:t>
            </w:r>
            <w:r>
              <w:rPr>
                <w:rFonts w:hint="eastAsia"/>
                <w:sz w:val="24"/>
                <w:szCs w:val="28"/>
              </w:rPr>
              <w:t>z</w:t>
            </w:r>
            <w:r>
              <w:rPr>
                <w:rFonts w:hint="eastAsia"/>
                <w:sz w:val="24"/>
                <w:szCs w:val="28"/>
                <w:vertAlign w:val="superscript"/>
              </w:rPr>
              <w:t>1-2</w:t>
            </w:r>
            <w:r>
              <w:rPr>
                <w:rFonts w:hint="eastAsia"/>
                <w:sz w:val="24"/>
                <w:szCs w:val="28"/>
              </w:rPr>
              <w:t>）</w:t>
            </w:r>
            <w:r>
              <w:rPr>
                <w:rFonts w:hint="eastAsia"/>
                <w:sz w:val="24"/>
                <w:szCs w:val="24"/>
              </w:rPr>
              <w:t>矿层试验块段地浸开采工艺可行性，获得试验区矿层分布特征，得到现场浸出抽注液量和浸出液铀浓度，初步评价巴音青格利地浸开采的技术经济可行性。</w:t>
            </w:r>
          </w:p>
          <w:p w14:paraId="1CE9FD3F" w14:textId="45DC940A" w:rsidR="00576E1E" w:rsidRDefault="00E30FBD">
            <w:pPr>
              <w:pStyle w:val="21"/>
              <w:spacing w:line="480" w:lineRule="exact"/>
              <w:ind w:firstLine="480"/>
              <w:rPr>
                <w:sz w:val="24"/>
                <w:szCs w:val="24"/>
              </w:rPr>
            </w:pPr>
            <w:r>
              <w:rPr>
                <w:rFonts w:hint="eastAsia"/>
                <w:sz w:val="24"/>
                <w:szCs w:val="24"/>
              </w:rPr>
              <w:t>本项目分为条件试验和扩大试验两个阶段，</w:t>
            </w:r>
            <w:r w:rsidR="004325BC">
              <w:rPr>
                <w:sz w:val="24"/>
                <w:szCs w:val="24"/>
              </w:rPr>
              <w:t>具体研究内容见表</w:t>
            </w:r>
            <w:r w:rsidR="004325BC">
              <w:rPr>
                <w:sz w:val="24"/>
                <w:szCs w:val="24"/>
              </w:rPr>
              <w:t>6.1-1</w:t>
            </w:r>
            <w:r w:rsidR="004325BC">
              <w:rPr>
                <w:sz w:val="24"/>
                <w:szCs w:val="24"/>
              </w:rPr>
              <w:t>。</w:t>
            </w:r>
          </w:p>
          <w:p w14:paraId="57A52078" w14:textId="69484C4B" w:rsidR="00576E1E" w:rsidRDefault="004325BC">
            <w:pPr>
              <w:spacing w:line="480" w:lineRule="exact"/>
              <w:jc w:val="center"/>
              <w:rPr>
                <w:rFonts w:ascii="Times New Roman" w:hAnsi="Times New Roman" w:cs="Times New Roman"/>
                <w:sz w:val="24"/>
                <w:szCs w:val="24"/>
              </w:rPr>
            </w:pPr>
            <w:r>
              <w:rPr>
                <w:rFonts w:ascii="Times New Roman" w:hAnsi="Times New Roman" w:cs="Times New Roman"/>
                <w:sz w:val="24"/>
                <w:szCs w:val="24"/>
              </w:rPr>
              <w:t>表</w:t>
            </w:r>
            <w:r>
              <w:rPr>
                <w:rFonts w:ascii="Times New Roman" w:hAnsi="Times New Roman" w:cs="Times New Roman"/>
                <w:sz w:val="24"/>
                <w:szCs w:val="24"/>
              </w:rPr>
              <w:t xml:space="preserve">6.1-1  </w:t>
            </w:r>
            <w:r>
              <w:rPr>
                <w:rFonts w:ascii="Times New Roman" w:hAnsi="Times New Roman" w:cs="Times New Roman"/>
                <w:sz w:val="24"/>
                <w:szCs w:val="24"/>
              </w:rPr>
              <w:t>本项目研究内容一览表</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7"/>
              <w:gridCol w:w="777"/>
              <w:gridCol w:w="1701"/>
              <w:gridCol w:w="6206"/>
            </w:tblGrid>
            <w:tr w:rsidR="000F5148" w14:paraId="42CB29B8" w14:textId="77777777" w:rsidTr="000F5148">
              <w:trPr>
                <w:trHeight w:val="397"/>
                <w:jc w:val="center"/>
              </w:trPr>
              <w:tc>
                <w:tcPr>
                  <w:tcW w:w="667" w:type="dxa"/>
                  <w:vAlign w:val="center"/>
                </w:tcPr>
                <w:p w14:paraId="74DB797A" w14:textId="0C49CAF1" w:rsidR="000F5148" w:rsidRDefault="000F5148">
                  <w:pPr>
                    <w:jc w:val="center"/>
                    <w:rPr>
                      <w:rFonts w:ascii="Times New Roman" w:hAnsi="Times New Roman" w:cs="Times New Roman"/>
                      <w:szCs w:val="21"/>
                    </w:rPr>
                  </w:pPr>
                  <w:r>
                    <w:rPr>
                      <w:rFonts w:ascii="Times New Roman" w:hAnsi="Times New Roman" w:cs="Times New Roman" w:hint="eastAsia"/>
                      <w:szCs w:val="21"/>
                    </w:rPr>
                    <w:t>阶段</w:t>
                  </w:r>
                </w:p>
              </w:tc>
              <w:tc>
                <w:tcPr>
                  <w:tcW w:w="777" w:type="dxa"/>
                  <w:vAlign w:val="center"/>
                </w:tcPr>
                <w:p w14:paraId="658E3843" w14:textId="5995AFD2" w:rsidR="000F5148" w:rsidRDefault="000F5148">
                  <w:pPr>
                    <w:jc w:val="center"/>
                    <w:rPr>
                      <w:rFonts w:ascii="Times New Roman" w:hAnsi="Times New Roman" w:cs="Times New Roman"/>
                      <w:szCs w:val="21"/>
                    </w:rPr>
                  </w:pPr>
                  <w:r>
                    <w:rPr>
                      <w:rFonts w:ascii="Times New Roman" w:hAnsi="Times New Roman" w:cs="Times New Roman" w:hint="eastAsia"/>
                      <w:szCs w:val="21"/>
                    </w:rPr>
                    <w:t>专题</w:t>
                  </w:r>
                </w:p>
              </w:tc>
              <w:tc>
                <w:tcPr>
                  <w:tcW w:w="1701" w:type="dxa"/>
                  <w:vAlign w:val="center"/>
                </w:tcPr>
                <w:p w14:paraId="22D02E04" w14:textId="0F3B007B" w:rsidR="000F5148" w:rsidRDefault="000F5148">
                  <w:pPr>
                    <w:jc w:val="center"/>
                    <w:rPr>
                      <w:rFonts w:ascii="Times New Roman" w:hAnsi="Times New Roman" w:cs="Times New Roman"/>
                      <w:szCs w:val="21"/>
                    </w:rPr>
                  </w:pPr>
                  <w:r>
                    <w:rPr>
                      <w:rFonts w:ascii="Times New Roman" w:hAnsi="Times New Roman" w:cs="Times New Roman"/>
                      <w:szCs w:val="21"/>
                    </w:rPr>
                    <w:t>专题名称</w:t>
                  </w:r>
                </w:p>
              </w:tc>
              <w:tc>
                <w:tcPr>
                  <w:tcW w:w="6206" w:type="dxa"/>
                  <w:vAlign w:val="center"/>
                </w:tcPr>
                <w:p w14:paraId="27820A20" w14:textId="77777777" w:rsidR="000F5148" w:rsidRDefault="000F5148">
                  <w:pPr>
                    <w:jc w:val="center"/>
                    <w:rPr>
                      <w:rFonts w:ascii="Times New Roman" w:hAnsi="Times New Roman" w:cs="Times New Roman"/>
                      <w:szCs w:val="21"/>
                    </w:rPr>
                  </w:pPr>
                  <w:r>
                    <w:rPr>
                      <w:rFonts w:ascii="Times New Roman" w:hAnsi="Times New Roman" w:cs="Times New Roman"/>
                      <w:szCs w:val="21"/>
                    </w:rPr>
                    <w:t>研究内容分析</w:t>
                  </w:r>
                </w:p>
              </w:tc>
            </w:tr>
            <w:tr w:rsidR="000F5148" w14:paraId="7F57A02F" w14:textId="77777777" w:rsidTr="000F5148">
              <w:trPr>
                <w:trHeight w:val="397"/>
                <w:jc w:val="center"/>
              </w:trPr>
              <w:tc>
                <w:tcPr>
                  <w:tcW w:w="667" w:type="dxa"/>
                  <w:vMerge w:val="restart"/>
                  <w:vAlign w:val="center"/>
                </w:tcPr>
                <w:p w14:paraId="070C4540" w14:textId="39A78DD6" w:rsidR="000F5148" w:rsidRDefault="000F5148" w:rsidP="003E7319">
                  <w:pPr>
                    <w:jc w:val="center"/>
                    <w:rPr>
                      <w:rFonts w:ascii="Times New Roman" w:hAnsi="Times New Roman" w:cs="Times New Roman"/>
                      <w:szCs w:val="21"/>
                    </w:rPr>
                  </w:pPr>
                  <w:r>
                    <w:rPr>
                      <w:rFonts w:ascii="Times New Roman" w:hAnsi="Times New Roman" w:cs="Times New Roman" w:hint="eastAsia"/>
                      <w:szCs w:val="21"/>
                    </w:rPr>
                    <w:t>条件试验</w:t>
                  </w:r>
                </w:p>
              </w:tc>
              <w:tc>
                <w:tcPr>
                  <w:tcW w:w="777" w:type="dxa"/>
                  <w:vAlign w:val="center"/>
                </w:tcPr>
                <w:p w14:paraId="5E60A9CF" w14:textId="37C7320B" w:rsidR="000F5148" w:rsidRDefault="000F5148">
                  <w:pPr>
                    <w:jc w:val="center"/>
                    <w:rPr>
                      <w:rFonts w:ascii="Times New Roman" w:hAnsi="Times New Roman" w:cs="Times New Roman"/>
                      <w:szCs w:val="21"/>
                    </w:rPr>
                  </w:pPr>
                  <w:r>
                    <w:rPr>
                      <w:rFonts w:ascii="Times New Roman" w:hAnsi="Times New Roman" w:cs="Times New Roman" w:hint="eastAsia"/>
                      <w:szCs w:val="21"/>
                    </w:rPr>
                    <w:t>一</w:t>
                  </w:r>
                </w:p>
              </w:tc>
              <w:tc>
                <w:tcPr>
                  <w:tcW w:w="1701" w:type="dxa"/>
                  <w:vAlign w:val="center"/>
                </w:tcPr>
                <w:p w14:paraId="7CC94DB6" w14:textId="1C114A6B" w:rsidR="000F5148" w:rsidRDefault="000F5148">
                  <w:pPr>
                    <w:jc w:val="center"/>
                    <w:rPr>
                      <w:rFonts w:ascii="Times New Roman" w:hAnsi="Times New Roman" w:cs="Times New Roman"/>
                      <w:szCs w:val="21"/>
                    </w:rPr>
                  </w:pPr>
                  <w:r>
                    <w:rPr>
                      <w:rFonts w:ascii="Times New Roman" w:hAnsi="Times New Roman" w:cs="Times New Roman"/>
                      <w:szCs w:val="21"/>
                    </w:rPr>
                    <w:t>井网设计</w:t>
                  </w:r>
                </w:p>
                <w:p w14:paraId="51B7386D" w14:textId="77777777" w:rsidR="000F5148" w:rsidRDefault="000F5148">
                  <w:pPr>
                    <w:jc w:val="center"/>
                    <w:rPr>
                      <w:rFonts w:ascii="Times New Roman" w:hAnsi="Times New Roman" w:cs="Times New Roman"/>
                      <w:szCs w:val="21"/>
                    </w:rPr>
                  </w:pPr>
                  <w:r>
                    <w:rPr>
                      <w:rFonts w:ascii="Times New Roman" w:hAnsi="Times New Roman" w:cs="Times New Roman"/>
                      <w:szCs w:val="21"/>
                    </w:rPr>
                    <w:t>及水文试验研究</w:t>
                  </w:r>
                </w:p>
              </w:tc>
              <w:tc>
                <w:tcPr>
                  <w:tcW w:w="6206" w:type="dxa"/>
                  <w:vAlign w:val="center"/>
                </w:tcPr>
                <w:p w14:paraId="7CFC8A6E" w14:textId="0CD752F2" w:rsidR="000F5148" w:rsidRDefault="000F5148">
                  <w:pPr>
                    <w:ind w:firstLineChars="200" w:firstLine="420"/>
                    <w:rPr>
                      <w:szCs w:val="21"/>
                    </w:rPr>
                  </w:pPr>
                  <w:r>
                    <w:rPr>
                      <w:rFonts w:ascii="Times New Roman" w:hAnsi="Times New Roman" w:cs="Times New Roman"/>
                      <w:szCs w:val="21"/>
                    </w:rPr>
                    <w:t>分析</w:t>
                  </w:r>
                  <w:r>
                    <w:rPr>
                      <w:rFonts w:ascii="Times New Roman" w:hAnsi="Times New Roman" w:cs="Times New Roman" w:hint="eastAsia"/>
                      <w:szCs w:val="21"/>
                    </w:rPr>
                    <w:t>巴音青格利铀矿床北部</w:t>
                  </w:r>
                  <w:r>
                    <w:rPr>
                      <w:rFonts w:ascii="Times New Roman" w:hAnsi="Times New Roman" w:cs="Times New Roman"/>
                      <w:szCs w:val="21"/>
                    </w:rPr>
                    <w:t>矿层特征，</w:t>
                  </w:r>
                  <w:r>
                    <w:rPr>
                      <w:rFonts w:ascii="Times New Roman" w:hAnsi="Times New Roman" w:cs="Times New Roman" w:hint="eastAsia"/>
                      <w:szCs w:val="21"/>
                    </w:rPr>
                    <w:t>确定条件</w:t>
                  </w:r>
                  <w:r>
                    <w:rPr>
                      <w:rFonts w:ascii="Times New Roman" w:hAnsi="Times New Roman" w:cs="Times New Roman"/>
                      <w:szCs w:val="21"/>
                    </w:rPr>
                    <w:t>试验选点</w:t>
                  </w:r>
                  <w:r>
                    <w:rPr>
                      <w:rFonts w:ascii="Times New Roman" w:hAnsi="Times New Roman" w:cs="Times New Roman" w:hint="eastAsia"/>
                      <w:szCs w:val="21"/>
                    </w:rPr>
                    <w:t>；分析条件</w:t>
                  </w:r>
                  <w:r>
                    <w:rPr>
                      <w:szCs w:val="21"/>
                    </w:rPr>
                    <w:t>试验</w:t>
                  </w:r>
                  <w:r>
                    <w:rPr>
                      <w:rFonts w:hint="eastAsia"/>
                      <w:szCs w:val="21"/>
                    </w:rPr>
                    <w:t>采区的</w:t>
                  </w:r>
                  <w:r>
                    <w:rPr>
                      <w:szCs w:val="21"/>
                    </w:rPr>
                    <w:t>井型</w:t>
                  </w:r>
                  <w:r>
                    <w:rPr>
                      <w:rFonts w:hint="eastAsia"/>
                      <w:szCs w:val="21"/>
                    </w:rPr>
                    <w:t>、</w:t>
                  </w:r>
                  <w:r>
                    <w:rPr>
                      <w:szCs w:val="21"/>
                    </w:rPr>
                    <w:t>井距</w:t>
                  </w:r>
                  <w:r>
                    <w:rPr>
                      <w:rFonts w:hint="eastAsia"/>
                      <w:szCs w:val="21"/>
                    </w:rPr>
                    <w:t>和</w:t>
                  </w:r>
                  <w:r>
                    <w:rPr>
                      <w:szCs w:val="21"/>
                    </w:rPr>
                    <w:t>钻孔工程量</w:t>
                  </w:r>
                  <w:r>
                    <w:rPr>
                      <w:rFonts w:hint="eastAsia"/>
                      <w:szCs w:val="21"/>
                    </w:rPr>
                    <w:t>；</w:t>
                  </w:r>
                  <w:r>
                    <w:rPr>
                      <w:szCs w:val="21"/>
                    </w:rPr>
                    <w:t>在</w:t>
                  </w:r>
                  <w:r>
                    <w:rPr>
                      <w:rFonts w:hint="eastAsia"/>
                      <w:szCs w:val="21"/>
                    </w:rPr>
                    <w:t>浸出</w:t>
                  </w:r>
                  <w:r>
                    <w:rPr>
                      <w:szCs w:val="21"/>
                    </w:rPr>
                    <w:t>试验开展前</w:t>
                  </w:r>
                  <w:r>
                    <w:rPr>
                      <w:rFonts w:hint="eastAsia"/>
                      <w:szCs w:val="21"/>
                    </w:rPr>
                    <w:t>进行</w:t>
                  </w:r>
                  <w:r>
                    <w:rPr>
                      <w:szCs w:val="21"/>
                    </w:rPr>
                    <w:t>含矿含水层水文地质试验，研究试验</w:t>
                  </w:r>
                  <w:r>
                    <w:rPr>
                      <w:rFonts w:hint="eastAsia"/>
                      <w:szCs w:val="21"/>
                    </w:rPr>
                    <w:t>区</w:t>
                  </w:r>
                  <w:r>
                    <w:rPr>
                      <w:szCs w:val="21"/>
                    </w:rPr>
                    <w:t>矿层渗透性和钻孔连通性。</w:t>
                  </w:r>
                </w:p>
              </w:tc>
            </w:tr>
            <w:tr w:rsidR="000F5148" w14:paraId="49951665" w14:textId="77777777" w:rsidTr="000F5148">
              <w:trPr>
                <w:trHeight w:val="397"/>
                <w:jc w:val="center"/>
              </w:trPr>
              <w:tc>
                <w:tcPr>
                  <w:tcW w:w="667" w:type="dxa"/>
                  <w:vMerge/>
                  <w:vAlign w:val="center"/>
                </w:tcPr>
                <w:p w14:paraId="5FA91F96" w14:textId="370E5796" w:rsidR="000F5148" w:rsidRDefault="000F5148" w:rsidP="003E7319">
                  <w:pPr>
                    <w:jc w:val="center"/>
                    <w:rPr>
                      <w:rFonts w:ascii="Times New Roman" w:hAnsi="Times New Roman" w:cs="Times New Roman"/>
                      <w:szCs w:val="21"/>
                      <w:highlight w:val="yellow"/>
                    </w:rPr>
                  </w:pPr>
                </w:p>
              </w:tc>
              <w:tc>
                <w:tcPr>
                  <w:tcW w:w="777" w:type="dxa"/>
                  <w:vAlign w:val="center"/>
                </w:tcPr>
                <w:p w14:paraId="0E14DF07" w14:textId="186EF5FE" w:rsidR="000F5148" w:rsidRDefault="000F5148">
                  <w:pPr>
                    <w:jc w:val="center"/>
                    <w:rPr>
                      <w:rFonts w:ascii="Times New Roman" w:hAnsi="Times New Roman" w:cs="Times New Roman"/>
                      <w:szCs w:val="21"/>
                    </w:rPr>
                  </w:pPr>
                  <w:r>
                    <w:rPr>
                      <w:rFonts w:ascii="Times New Roman" w:hAnsi="Times New Roman" w:cs="Times New Roman" w:hint="eastAsia"/>
                      <w:szCs w:val="21"/>
                    </w:rPr>
                    <w:t>二</w:t>
                  </w:r>
                </w:p>
              </w:tc>
              <w:tc>
                <w:tcPr>
                  <w:tcW w:w="1701" w:type="dxa"/>
                  <w:vAlign w:val="center"/>
                </w:tcPr>
                <w:p w14:paraId="762DA8B6" w14:textId="3D5F5A38" w:rsidR="000F5148" w:rsidRDefault="000F5148">
                  <w:pPr>
                    <w:jc w:val="center"/>
                    <w:rPr>
                      <w:rFonts w:ascii="Times New Roman" w:hAnsi="Times New Roman" w:cs="Times New Roman"/>
                      <w:szCs w:val="21"/>
                    </w:rPr>
                  </w:pPr>
                  <w:r>
                    <w:rPr>
                      <w:rFonts w:ascii="Times New Roman" w:hAnsi="Times New Roman" w:cs="Times New Roman"/>
                      <w:szCs w:val="21"/>
                    </w:rPr>
                    <w:t>三维</w:t>
                  </w:r>
                  <w:r>
                    <w:rPr>
                      <w:rFonts w:ascii="Times New Roman" w:hAnsi="Times New Roman" w:cs="Times New Roman"/>
                      <w:szCs w:val="21"/>
                    </w:rPr>
                    <w:t>CT</w:t>
                  </w:r>
                  <w:r>
                    <w:rPr>
                      <w:rFonts w:ascii="Times New Roman" w:hAnsi="Times New Roman" w:cs="Times New Roman"/>
                      <w:szCs w:val="21"/>
                    </w:rPr>
                    <w:t>扫描室内浸出试验研究</w:t>
                  </w:r>
                </w:p>
              </w:tc>
              <w:tc>
                <w:tcPr>
                  <w:tcW w:w="6206" w:type="dxa"/>
                  <w:vAlign w:val="center"/>
                </w:tcPr>
                <w:p w14:paraId="50AE4B8C" w14:textId="0ED0FA30" w:rsidR="000F5148" w:rsidRDefault="000F5148">
                  <w:pPr>
                    <w:ind w:firstLineChars="200" w:firstLine="420"/>
                    <w:rPr>
                      <w:rFonts w:ascii="Times New Roman" w:hAnsi="Times New Roman" w:cs="Times New Roman"/>
                      <w:szCs w:val="21"/>
                    </w:rPr>
                  </w:pPr>
                  <w:r>
                    <w:rPr>
                      <w:rFonts w:ascii="Times New Roman" w:hAnsi="Times New Roman" w:cs="Times New Roman" w:hint="eastAsia"/>
                      <w:szCs w:val="21"/>
                    </w:rPr>
                    <w:t>开展室内</w:t>
                  </w:r>
                  <w:r>
                    <w:rPr>
                      <w:rFonts w:ascii="Times New Roman" w:hAnsi="Times New Roman" w:cs="Times New Roman"/>
                      <w:szCs w:val="21"/>
                    </w:rPr>
                    <w:t>试验研究</w:t>
                  </w:r>
                  <w:r>
                    <w:rPr>
                      <w:rFonts w:ascii="Times New Roman" w:hAnsi="Times New Roman" w:cs="Times New Roman" w:hint="eastAsia"/>
                      <w:szCs w:val="21"/>
                    </w:rPr>
                    <w:t>，包括室内</w:t>
                  </w:r>
                  <w:r>
                    <w:rPr>
                      <w:rFonts w:ascii="Times New Roman" w:hAnsi="Times New Roman" w:cs="Times New Roman"/>
                      <w:szCs w:val="21"/>
                    </w:rPr>
                    <w:t>工艺矿物学及岩心样品孔隙结构特征研究</w:t>
                  </w:r>
                  <w:r>
                    <w:rPr>
                      <w:rFonts w:ascii="Times New Roman" w:hAnsi="Times New Roman" w:cs="Times New Roman" w:hint="eastAsia"/>
                      <w:szCs w:val="21"/>
                    </w:rPr>
                    <w:t>、室内</w:t>
                  </w:r>
                  <w:r>
                    <w:rPr>
                      <w:rFonts w:ascii="Times New Roman" w:hAnsi="Times New Roman" w:cs="Times New Roman"/>
                      <w:szCs w:val="21"/>
                    </w:rPr>
                    <w:t>搅拌浸出试验</w:t>
                  </w:r>
                  <w:r>
                    <w:rPr>
                      <w:rFonts w:ascii="Times New Roman" w:hAnsi="Times New Roman" w:cs="Times New Roman" w:hint="eastAsia"/>
                      <w:szCs w:val="21"/>
                    </w:rPr>
                    <w:t>和</w:t>
                  </w:r>
                  <w:r>
                    <w:rPr>
                      <w:rFonts w:ascii="Times New Roman" w:hAnsi="Times New Roman" w:cs="Times New Roman"/>
                      <w:szCs w:val="21"/>
                    </w:rPr>
                    <w:t>柱浸试验</w:t>
                  </w:r>
                  <w:r>
                    <w:rPr>
                      <w:rFonts w:ascii="Times New Roman" w:hAnsi="Times New Roman" w:cs="Times New Roman" w:hint="eastAsia"/>
                      <w:szCs w:val="21"/>
                    </w:rPr>
                    <w:t>、室内</w:t>
                  </w:r>
                  <w:r>
                    <w:rPr>
                      <w:rFonts w:ascii="Times New Roman" w:hAnsi="Times New Roman" w:cs="Times New Roman"/>
                      <w:szCs w:val="21"/>
                    </w:rPr>
                    <w:t>树脂吸附试验、树脂淋洗试验和产品沉淀试验</w:t>
                  </w:r>
                  <w:r>
                    <w:rPr>
                      <w:rFonts w:ascii="Times New Roman" w:hAnsi="Times New Roman" w:cs="Times New Roman" w:hint="eastAsia"/>
                      <w:szCs w:val="21"/>
                    </w:rPr>
                    <w:t>，并进行</w:t>
                  </w:r>
                  <w:r>
                    <w:rPr>
                      <w:rFonts w:ascii="Times New Roman" w:hAnsi="Times New Roman" w:cs="Times New Roman"/>
                      <w:szCs w:val="21"/>
                    </w:rPr>
                    <w:t>速敏性</w:t>
                  </w:r>
                  <w:r>
                    <w:rPr>
                      <w:rFonts w:ascii="Times New Roman" w:hAnsi="Times New Roman" w:cs="Times New Roman" w:hint="eastAsia"/>
                      <w:szCs w:val="21"/>
                    </w:rPr>
                    <w:t>试验与评价、</w:t>
                  </w:r>
                  <w:r>
                    <w:rPr>
                      <w:rFonts w:ascii="Times New Roman" w:hAnsi="Times New Roman" w:cs="Times New Roman"/>
                      <w:szCs w:val="21"/>
                    </w:rPr>
                    <w:t>碱敏性试验与评价</w:t>
                  </w:r>
                  <w:r>
                    <w:rPr>
                      <w:rFonts w:ascii="Times New Roman" w:hAnsi="Times New Roman" w:cs="Times New Roman" w:hint="eastAsia"/>
                      <w:szCs w:val="21"/>
                    </w:rPr>
                    <w:t>、</w:t>
                  </w:r>
                  <w:r>
                    <w:rPr>
                      <w:rFonts w:ascii="Times New Roman" w:hAnsi="Times New Roman" w:cs="Times New Roman"/>
                      <w:szCs w:val="21"/>
                    </w:rPr>
                    <w:t>酸敏性试验与评价</w:t>
                  </w:r>
                  <w:r>
                    <w:rPr>
                      <w:rFonts w:ascii="Times New Roman" w:hAnsi="Times New Roman" w:cs="Times New Roman" w:hint="eastAsia"/>
                      <w:szCs w:val="21"/>
                    </w:rPr>
                    <w:t>和</w:t>
                  </w:r>
                  <w:r>
                    <w:rPr>
                      <w:rFonts w:ascii="Times New Roman" w:hAnsi="Times New Roman" w:cs="Times New Roman"/>
                      <w:szCs w:val="21"/>
                    </w:rPr>
                    <w:t>水敏</w:t>
                  </w:r>
                  <w:r>
                    <w:rPr>
                      <w:rFonts w:ascii="Times New Roman" w:hAnsi="Times New Roman" w:cs="Times New Roman" w:hint="eastAsia"/>
                      <w:szCs w:val="21"/>
                    </w:rPr>
                    <w:t>/</w:t>
                  </w:r>
                  <w:r>
                    <w:rPr>
                      <w:rFonts w:ascii="Times New Roman" w:hAnsi="Times New Roman" w:cs="Times New Roman" w:hint="eastAsia"/>
                      <w:szCs w:val="21"/>
                    </w:rPr>
                    <w:t>盐敏</w:t>
                  </w:r>
                  <w:r>
                    <w:rPr>
                      <w:rFonts w:ascii="Times New Roman" w:hAnsi="Times New Roman" w:cs="Times New Roman"/>
                      <w:szCs w:val="21"/>
                    </w:rPr>
                    <w:t>性试验与评价</w:t>
                  </w:r>
                  <w:r>
                    <w:rPr>
                      <w:rFonts w:hint="eastAsia"/>
                      <w:szCs w:val="21"/>
                    </w:rPr>
                    <w:t>。</w:t>
                  </w:r>
                </w:p>
              </w:tc>
            </w:tr>
            <w:tr w:rsidR="000F5148" w14:paraId="6A28783D" w14:textId="77777777" w:rsidTr="000F5148">
              <w:trPr>
                <w:trHeight w:val="397"/>
                <w:jc w:val="center"/>
              </w:trPr>
              <w:tc>
                <w:tcPr>
                  <w:tcW w:w="667" w:type="dxa"/>
                  <w:vMerge/>
                  <w:vAlign w:val="center"/>
                </w:tcPr>
                <w:p w14:paraId="7789070A" w14:textId="57A92F27" w:rsidR="000F5148" w:rsidRDefault="000F5148">
                  <w:pPr>
                    <w:jc w:val="center"/>
                    <w:rPr>
                      <w:rFonts w:ascii="Times New Roman" w:hAnsi="Times New Roman" w:cs="Times New Roman"/>
                      <w:szCs w:val="21"/>
                      <w:highlight w:val="yellow"/>
                    </w:rPr>
                  </w:pPr>
                </w:p>
              </w:tc>
              <w:tc>
                <w:tcPr>
                  <w:tcW w:w="777" w:type="dxa"/>
                  <w:vAlign w:val="center"/>
                </w:tcPr>
                <w:p w14:paraId="52AC1BD0" w14:textId="6D0D9223" w:rsidR="000F5148" w:rsidRDefault="000F5148">
                  <w:pPr>
                    <w:jc w:val="center"/>
                    <w:rPr>
                      <w:rFonts w:ascii="Times New Roman" w:hAnsi="Times New Roman" w:cs="Times New Roman"/>
                      <w:szCs w:val="21"/>
                    </w:rPr>
                  </w:pPr>
                  <w:r>
                    <w:rPr>
                      <w:rFonts w:ascii="Times New Roman" w:hAnsi="Times New Roman" w:cs="Times New Roman" w:hint="eastAsia"/>
                      <w:szCs w:val="21"/>
                    </w:rPr>
                    <w:t>三</w:t>
                  </w:r>
                </w:p>
              </w:tc>
              <w:tc>
                <w:tcPr>
                  <w:tcW w:w="1701" w:type="dxa"/>
                  <w:vAlign w:val="center"/>
                </w:tcPr>
                <w:p w14:paraId="5EE00F7B" w14:textId="51BCCA5C" w:rsidR="000F5148" w:rsidRDefault="000F5148">
                  <w:pPr>
                    <w:jc w:val="center"/>
                    <w:rPr>
                      <w:rFonts w:ascii="Times New Roman" w:hAnsi="Times New Roman" w:cs="Times New Roman"/>
                      <w:szCs w:val="21"/>
                    </w:rPr>
                  </w:pPr>
                  <w:r>
                    <w:rPr>
                      <w:rFonts w:ascii="Times New Roman" w:hAnsi="Times New Roman" w:cs="Times New Roman" w:hint="eastAsia"/>
                      <w:szCs w:val="21"/>
                    </w:rPr>
                    <w:t>现场浸出</w:t>
                  </w:r>
                </w:p>
                <w:p w14:paraId="54BEBD78" w14:textId="77777777" w:rsidR="000F5148" w:rsidRDefault="000F5148">
                  <w:pPr>
                    <w:jc w:val="center"/>
                    <w:rPr>
                      <w:rFonts w:ascii="Times New Roman" w:hAnsi="Times New Roman" w:cs="Times New Roman"/>
                      <w:szCs w:val="21"/>
                    </w:rPr>
                  </w:pPr>
                  <w:r>
                    <w:rPr>
                      <w:rFonts w:ascii="Times New Roman" w:hAnsi="Times New Roman" w:cs="Times New Roman" w:hint="eastAsia"/>
                      <w:szCs w:val="21"/>
                    </w:rPr>
                    <w:t>验证试验研究</w:t>
                  </w:r>
                </w:p>
              </w:tc>
              <w:tc>
                <w:tcPr>
                  <w:tcW w:w="6206" w:type="dxa"/>
                  <w:vAlign w:val="center"/>
                </w:tcPr>
                <w:p w14:paraId="347791FD" w14:textId="49081032" w:rsidR="000F5148" w:rsidRDefault="000F5148" w:rsidP="00846278">
                  <w:pPr>
                    <w:ind w:firstLineChars="200" w:firstLine="420"/>
                    <w:rPr>
                      <w:rFonts w:ascii="Times New Roman" w:hAnsi="Times New Roman" w:cs="Times New Roman"/>
                      <w:szCs w:val="21"/>
                    </w:rPr>
                  </w:pPr>
                  <w:r>
                    <w:rPr>
                      <w:rFonts w:ascii="Times New Roman" w:hAnsi="Times New Roman" w:cs="Times New Roman" w:hint="eastAsia"/>
                      <w:szCs w:val="21"/>
                    </w:rPr>
                    <w:t>本项目拟采用</w:t>
                  </w:r>
                  <w:r>
                    <w:rPr>
                      <w:rFonts w:ascii="Times New Roman" w:hAnsi="Times New Roman" w:cs="Times New Roman"/>
                      <w:szCs w:val="21"/>
                    </w:rPr>
                    <w:t>CO</w:t>
                  </w:r>
                  <w:r>
                    <w:rPr>
                      <w:rFonts w:ascii="Times New Roman" w:hAnsi="Times New Roman" w:cs="Times New Roman"/>
                      <w:szCs w:val="21"/>
                      <w:vertAlign w:val="subscript"/>
                    </w:rPr>
                    <w:t>2</w:t>
                  </w:r>
                  <w:r>
                    <w:rPr>
                      <w:rFonts w:ascii="Times New Roman" w:hAnsi="Times New Roman" w:cs="Times New Roman"/>
                      <w:szCs w:val="21"/>
                    </w:rPr>
                    <w:t>+O</w:t>
                  </w:r>
                  <w:r>
                    <w:rPr>
                      <w:rFonts w:ascii="Times New Roman" w:hAnsi="Times New Roman" w:cs="Times New Roman"/>
                      <w:szCs w:val="21"/>
                      <w:vertAlign w:val="subscript"/>
                    </w:rPr>
                    <w:t>2</w:t>
                  </w:r>
                  <w:r>
                    <w:rPr>
                      <w:rFonts w:ascii="Times New Roman" w:hAnsi="Times New Roman" w:cs="Times New Roman" w:hint="eastAsia"/>
                      <w:szCs w:val="21"/>
                    </w:rPr>
                    <w:t>地浸采铀技术</w:t>
                  </w:r>
                  <w:r>
                    <w:rPr>
                      <w:rFonts w:ascii="Times New Roman" w:hAnsi="Times New Roman" w:cs="Times New Roman"/>
                      <w:szCs w:val="21"/>
                    </w:rPr>
                    <w:t>，</w:t>
                  </w:r>
                  <w:r>
                    <w:rPr>
                      <w:rFonts w:ascii="Times New Roman" w:hAnsi="Times New Roman" w:cs="Times New Roman" w:hint="eastAsia"/>
                      <w:szCs w:val="21"/>
                    </w:rPr>
                    <w:t>进行</w:t>
                  </w:r>
                  <w:r>
                    <w:rPr>
                      <w:rFonts w:ascii="Times New Roman" w:hAnsi="Times New Roman" w:cs="Times New Roman" w:hint="eastAsia"/>
                      <w:szCs w:val="21"/>
                    </w:rPr>
                    <w:t>2</w:t>
                  </w:r>
                  <w:r>
                    <w:rPr>
                      <w:rFonts w:ascii="Times New Roman" w:hAnsi="Times New Roman" w:cs="Times New Roman" w:hint="eastAsia"/>
                      <w:szCs w:val="21"/>
                    </w:rPr>
                    <w:t>个抽注单元的现场浸出条件试验，</w:t>
                  </w:r>
                  <w:r w:rsidRPr="00B67676">
                    <w:rPr>
                      <w:rFonts w:ascii="Times New Roman" w:hAnsi="Times New Roman" w:cs="Times New Roman"/>
                      <w:szCs w:val="21"/>
                    </w:rPr>
                    <w:t>考察含矿层化学堵塞、</w:t>
                  </w:r>
                  <w:r>
                    <w:rPr>
                      <w:rFonts w:ascii="Times New Roman" w:hAnsi="Times New Roman" w:cs="Times New Roman" w:hint="eastAsia"/>
                      <w:szCs w:val="21"/>
                    </w:rPr>
                    <w:t>浸出机理及</w:t>
                  </w:r>
                  <w:r w:rsidRPr="00B67676">
                    <w:rPr>
                      <w:rFonts w:ascii="Times New Roman" w:hAnsi="Times New Roman" w:cs="Times New Roman"/>
                      <w:szCs w:val="21"/>
                    </w:rPr>
                    <w:t>钻孔抽注液量变化。</w:t>
                  </w:r>
                  <w:r w:rsidRPr="00B67676">
                    <w:rPr>
                      <w:rFonts w:ascii="Times New Roman" w:hAnsi="Times New Roman" w:cs="Times New Roman" w:hint="eastAsia"/>
                      <w:szCs w:val="21"/>
                    </w:rPr>
                    <w:t>条件试验阶段</w:t>
                  </w:r>
                  <w:r>
                    <w:rPr>
                      <w:rFonts w:ascii="Times New Roman" w:hAnsi="Times New Roman" w:cs="Times New Roman" w:hint="eastAsia"/>
                      <w:szCs w:val="21"/>
                    </w:rPr>
                    <w:t>仅进行树脂吸附，后续工艺研究在扩大试验阶段开展</w:t>
                  </w:r>
                  <w:r w:rsidRPr="00B67676">
                    <w:rPr>
                      <w:rFonts w:ascii="Times New Roman" w:hAnsi="Times New Roman" w:cs="Times New Roman" w:hint="eastAsia"/>
                      <w:szCs w:val="21"/>
                    </w:rPr>
                    <w:t>。</w:t>
                  </w:r>
                </w:p>
              </w:tc>
            </w:tr>
            <w:tr w:rsidR="000F5148" w14:paraId="1F89BC5A" w14:textId="77777777" w:rsidTr="000F5148">
              <w:trPr>
                <w:trHeight w:val="397"/>
                <w:jc w:val="center"/>
              </w:trPr>
              <w:tc>
                <w:tcPr>
                  <w:tcW w:w="667" w:type="dxa"/>
                  <w:vMerge w:val="restart"/>
                  <w:vAlign w:val="center"/>
                </w:tcPr>
                <w:p w14:paraId="2D99BA7E" w14:textId="15C37497" w:rsidR="000F5148" w:rsidRDefault="000F5148" w:rsidP="003E7319">
                  <w:pPr>
                    <w:jc w:val="center"/>
                    <w:rPr>
                      <w:rFonts w:ascii="Times New Roman" w:hAnsi="Times New Roman" w:cs="Times New Roman"/>
                      <w:szCs w:val="21"/>
                    </w:rPr>
                  </w:pPr>
                  <w:r>
                    <w:rPr>
                      <w:rFonts w:ascii="Times New Roman" w:hAnsi="Times New Roman" w:cs="Times New Roman" w:hint="eastAsia"/>
                      <w:szCs w:val="21"/>
                    </w:rPr>
                    <w:t>扩大试验</w:t>
                  </w:r>
                </w:p>
              </w:tc>
              <w:tc>
                <w:tcPr>
                  <w:tcW w:w="777" w:type="dxa"/>
                  <w:vAlign w:val="center"/>
                </w:tcPr>
                <w:p w14:paraId="238EA692" w14:textId="465B8553" w:rsidR="000F5148" w:rsidRDefault="000F5148">
                  <w:pPr>
                    <w:jc w:val="center"/>
                    <w:rPr>
                      <w:rFonts w:ascii="Times New Roman" w:hAnsi="Times New Roman" w:cs="Times New Roman"/>
                      <w:szCs w:val="21"/>
                    </w:rPr>
                  </w:pPr>
                  <w:r>
                    <w:rPr>
                      <w:rFonts w:ascii="Times New Roman" w:hAnsi="Times New Roman" w:cs="Times New Roman" w:hint="eastAsia"/>
                      <w:szCs w:val="21"/>
                    </w:rPr>
                    <w:t>四</w:t>
                  </w:r>
                </w:p>
              </w:tc>
              <w:tc>
                <w:tcPr>
                  <w:tcW w:w="1701" w:type="dxa"/>
                  <w:tcBorders>
                    <w:bottom w:val="single" w:sz="4" w:space="0" w:color="auto"/>
                  </w:tcBorders>
                  <w:vAlign w:val="center"/>
                </w:tcPr>
                <w:p w14:paraId="7D9430B0" w14:textId="2FB3E616" w:rsidR="000F5148" w:rsidRDefault="000F5148">
                  <w:pPr>
                    <w:jc w:val="center"/>
                    <w:rPr>
                      <w:rFonts w:ascii="Times New Roman" w:hAnsi="Times New Roman" w:cs="Times New Roman"/>
                      <w:szCs w:val="21"/>
                    </w:rPr>
                  </w:pPr>
                  <w:r>
                    <w:rPr>
                      <w:rFonts w:ascii="Times New Roman" w:hAnsi="Times New Roman" w:cs="Times New Roman" w:hint="eastAsia"/>
                      <w:szCs w:val="21"/>
                    </w:rPr>
                    <w:t>“游隼”型矿体井网布置研究</w:t>
                  </w:r>
                </w:p>
              </w:tc>
              <w:tc>
                <w:tcPr>
                  <w:tcW w:w="6206" w:type="dxa"/>
                  <w:vAlign w:val="center"/>
                </w:tcPr>
                <w:p w14:paraId="391CC3A1" w14:textId="56B1E310" w:rsidR="000F5148" w:rsidRDefault="000F5148" w:rsidP="00EA228B">
                  <w:pPr>
                    <w:pStyle w:val="21"/>
                    <w:spacing w:line="240" w:lineRule="auto"/>
                    <w:ind w:firstLine="420"/>
                    <w:rPr>
                      <w:szCs w:val="21"/>
                    </w:rPr>
                  </w:pPr>
                  <w:r>
                    <w:rPr>
                      <w:rFonts w:hint="eastAsia"/>
                      <w:szCs w:val="21"/>
                    </w:rPr>
                    <w:t>根据条件试验研究成果</w:t>
                  </w:r>
                  <w:r w:rsidRPr="00B67676">
                    <w:rPr>
                      <w:rFonts w:hint="eastAsia"/>
                      <w:szCs w:val="21"/>
                    </w:rPr>
                    <w:t>，</w:t>
                  </w:r>
                  <w:r>
                    <w:rPr>
                      <w:rFonts w:hint="eastAsia"/>
                      <w:szCs w:val="21"/>
                    </w:rPr>
                    <w:t>确定扩大试验选点，开展“井网布置方案研究。扩大试验拟在条件试验单元的</w:t>
                  </w:r>
                  <w:r w:rsidRPr="00B67676">
                    <w:rPr>
                      <w:rFonts w:hint="eastAsia"/>
                      <w:szCs w:val="21"/>
                    </w:rPr>
                    <w:t>西北方向布置</w:t>
                  </w:r>
                  <w:r>
                    <w:rPr>
                      <w:rFonts w:hint="eastAsia"/>
                      <w:szCs w:val="21"/>
                    </w:rPr>
                    <w:t>，形成</w:t>
                  </w:r>
                  <w:r w:rsidRPr="00B67676">
                    <w:rPr>
                      <w:rFonts w:hint="eastAsia"/>
                      <w:szCs w:val="21"/>
                    </w:rPr>
                    <w:t>1</w:t>
                  </w:r>
                  <w:r w:rsidRPr="00B67676">
                    <w:rPr>
                      <w:szCs w:val="21"/>
                    </w:rPr>
                    <w:t>6</w:t>
                  </w:r>
                  <w:r w:rsidRPr="00B67676">
                    <w:rPr>
                      <w:rFonts w:hint="eastAsia"/>
                      <w:szCs w:val="21"/>
                    </w:rPr>
                    <w:t>个抽注单元</w:t>
                  </w:r>
                  <w:r>
                    <w:rPr>
                      <w:rFonts w:hint="eastAsia"/>
                      <w:szCs w:val="21"/>
                    </w:rPr>
                    <w:t>的扩大试验</w:t>
                  </w:r>
                  <w:r w:rsidRPr="00B67676">
                    <w:rPr>
                      <w:rFonts w:hint="eastAsia"/>
                      <w:szCs w:val="21"/>
                    </w:rPr>
                    <w:t>井场。</w:t>
                  </w:r>
                </w:p>
              </w:tc>
            </w:tr>
            <w:tr w:rsidR="000F5148" w14:paraId="47A587F3" w14:textId="77777777" w:rsidTr="000F5148">
              <w:trPr>
                <w:trHeight w:val="397"/>
                <w:jc w:val="center"/>
              </w:trPr>
              <w:tc>
                <w:tcPr>
                  <w:tcW w:w="667" w:type="dxa"/>
                  <w:vMerge/>
                  <w:vAlign w:val="center"/>
                </w:tcPr>
                <w:p w14:paraId="020B7967" w14:textId="1BA0A5DA" w:rsidR="000F5148" w:rsidRDefault="000F5148" w:rsidP="003E7319">
                  <w:pPr>
                    <w:jc w:val="center"/>
                    <w:rPr>
                      <w:rFonts w:ascii="Times New Roman" w:hAnsi="Times New Roman" w:cs="Times New Roman"/>
                      <w:szCs w:val="21"/>
                    </w:rPr>
                  </w:pPr>
                </w:p>
              </w:tc>
              <w:tc>
                <w:tcPr>
                  <w:tcW w:w="777" w:type="dxa"/>
                  <w:vAlign w:val="center"/>
                </w:tcPr>
                <w:p w14:paraId="31DFC977" w14:textId="7006F61D" w:rsidR="000F5148" w:rsidRDefault="000F5148">
                  <w:pPr>
                    <w:jc w:val="center"/>
                    <w:rPr>
                      <w:szCs w:val="21"/>
                    </w:rPr>
                  </w:pPr>
                  <w:r>
                    <w:rPr>
                      <w:rFonts w:hint="eastAsia"/>
                      <w:szCs w:val="21"/>
                    </w:rPr>
                    <w:t>五</w:t>
                  </w:r>
                </w:p>
              </w:tc>
              <w:tc>
                <w:tcPr>
                  <w:tcW w:w="1701" w:type="dxa"/>
                  <w:vAlign w:val="center"/>
                </w:tcPr>
                <w:p w14:paraId="0D3D1A72" w14:textId="3298FAF1" w:rsidR="000F5148" w:rsidRDefault="000F5148">
                  <w:pPr>
                    <w:jc w:val="center"/>
                    <w:rPr>
                      <w:rFonts w:ascii="Times New Roman" w:hAnsi="Times New Roman" w:cs="Times New Roman"/>
                      <w:szCs w:val="21"/>
                    </w:rPr>
                  </w:pPr>
                  <w:r>
                    <w:rPr>
                      <w:rFonts w:hint="eastAsia"/>
                      <w:szCs w:val="21"/>
                    </w:rPr>
                    <w:t>浸出液全流程处理工艺技术研究</w:t>
                  </w:r>
                </w:p>
              </w:tc>
              <w:tc>
                <w:tcPr>
                  <w:tcW w:w="6206" w:type="dxa"/>
                  <w:vAlign w:val="center"/>
                </w:tcPr>
                <w:p w14:paraId="7C2C3977" w14:textId="53CEBFF7" w:rsidR="000F5148" w:rsidRDefault="000F5148" w:rsidP="00A11AF8">
                  <w:pPr>
                    <w:pStyle w:val="21"/>
                    <w:spacing w:line="240" w:lineRule="auto"/>
                    <w:ind w:firstLine="420"/>
                    <w:rPr>
                      <w:szCs w:val="21"/>
                    </w:rPr>
                  </w:pPr>
                  <w:r>
                    <w:rPr>
                      <w:rFonts w:hint="eastAsia"/>
                      <w:szCs w:val="21"/>
                    </w:rPr>
                    <w:t>开展浸出液全流程处理工艺技术研究，拟采用的</w:t>
                  </w:r>
                  <w:r>
                    <w:rPr>
                      <w:szCs w:val="21"/>
                    </w:rPr>
                    <w:t>工艺流程</w:t>
                  </w:r>
                  <w:r>
                    <w:rPr>
                      <w:rFonts w:hint="eastAsia"/>
                      <w:szCs w:val="21"/>
                    </w:rPr>
                    <w:t>为</w:t>
                  </w:r>
                  <w:r>
                    <w:rPr>
                      <w:szCs w:val="21"/>
                    </w:rPr>
                    <w:t>：地浸浸出液通过澄清</w:t>
                  </w:r>
                  <w:r>
                    <w:rPr>
                      <w:szCs w:val="21"/>
                    </w:rPr>
                    <w:t>→</w:t>
                  </w:r>
                  <w:r>
                    <w:rPr>
                      <w:szCs w:val="21"/>
                    </w:rPr>
                    <w:t>袋式过滤机过滤</w:t>
                  </w:r>
                  <w:r>
                    <w:rPr>
                      <w:szCs w:val="21"/>
                    </w:rPr>
                    <w:t>→</w:t>
                  </w:r>
                  <w:r>
                    <w:rPr>
                      <w:szCs w:val="21"/>
                    </w:rPr>
                    <w:t>离子交换吸附</w:t>
                  </w:r>
                  <w:r>
                    <w:rPr>
                      <w:szCs w:val="21"/>
                    </w:rPr>
                    <w:t>→</w:t>
                  </w:r>
                  <w:r>
                    <w:rPr>
                      <w:szCs w:val="21"/>
                    </w:rPr>
                    <w:t>淋洗</w:t>
                  </w:r>
                  <w:r>
                    <w:rPr>
                      <w:szCs w:val="21"/>
                    </w:rPr>
                    <w:t>→</w:t>
                  </w:r>
                  <w:r>
                    <w:rPr>
                      <w:szCs w:val="21"/>
                    </w:rPr>
                    <w:t>沉淀</w:t>
                  </w:r>
                  <w:r>
                    <w:rPr>
                      <w:szCs w:val="21"/>
                    </w:rPr>
                    <w:t>→</w:t>
                  </w:r>
                  <w:r>
                    <w:rPr>
                      <w:szCs w:val="21"/>
                    </w:rPr>
                    <w:t>压滤等工序得到</w:t>
                  </w:r>
                  <w:r>
                    <w:rPr>
                      <w:rFonts w:hint="eastAsia"/>
                      <w:szCs w:val="21"/>
                    </w:rPr>
                    <w:t>“</w:t>
                  </w:r>
                  <w:r>
                    <w:rPr>
                      <w:szCs w:val="21"/>
                    </w:rPr>
                    <w:t>111</w:t>
                  </w:r>
                  <w:r>
                    <w:rPr>
                      <w:rFonts w:hint="eastAsia"/>
                      <w:szCs w:val="21"/>
                    </w:rPr>
                    <w:t>”</w:t>
                  </w:r>
                  <w:r>
                    <w:rPr>
                      <w:szCs w:val="21"/>
                    </w:rPr>
                    <w:t>产品。</w:t>
                  </w:r>
                  <w:r>
                    <w:rPr>
                      <w:rFonts w:hint="eastAsia"/>
                      <w:szCs w:val="21"/>
                    </w:rPr>
                    <w:t>此外，本项目拟开展</w:t>
                  </w:r>
                  <w:r>
                    <w:rPr>
                      <w:rFonts w:hint="eastAsia"/>
                      <w:szCs w:val="21"/>
                    </w:rPr>
                    <w:t>MVR</w:t>
                  </w:r>
                  <w:r>
                    <w:rPr>
                      <w:rFonts w:hint="eastAsia"/>
                      <w:szCs w:val="21"/>
                    </w:rPr>
                    <w:t>蒸发技术处理吸附尾液试验研究，包括吸附尾液水质分析、</w:t>
                  </w:r>
                  <w:r>
                    <w:rPr>
                      <w:rFonts w:hint="eastAsia"/>
                      <w:szCs w:val="21"/>
                    </w:rPr>
                    <w:t>MVR</w:t>
                  </w:r>
                  <w:r>
                    <w:rPr>
                      <w:rFonts w:hint="eastAsia"/>
                      <w:szCs w:val="21"/>
                    </w:rPr>
                    <w:t>蒸发处理工艺试验以及技术经济研究。</w:t>
                  </w:r>
                </w:p>
              </w:tc>
            </w:tr>
            <w:tr w:rsidR="000F5148" w14:paraId="005920A1" w14:textId="77777777" w:rsidTr="000F5148">
              <w:trPr>
                <w:trHeight w:val="397"/>
                <w:jc w:val="center"/>
              </w:trPr>
              <w:tc>
                <w:tcPr>
                  <w:tcW w:w="667" w:type="dxa"/>
                  <w:vMerge/>
                  <w:vAlign w:val="center"/>
                </w:tcPr>
                <w:p w14:paraId="345D5E67" w14:textId="10FE8592" w:rsidR="000F5148" w:rsidRDefault="000F5148" w:rsidP="003E7319">
                  <w:pPr>
                    <w:jc w:val="center"/>
                    <w:rPr>
                      <w:rFonts w:ascii="Times New Roman" w:hAnsi="Times New Roman" w:cs="Times New Roman"/>
                      <w:szCs w:val="21"/>
                    </w:rPr>
                  </w:pPr>
                </w:p>
              </w:tc>
              <w:tc>
                <w:tcPr>
                  <w:tcW w:w="777" w:type="dxa"/>
                  <w:vAlign w:val="center"/>
                </w:tcPr>
                <w:p w14:paraId="5A1AEA47" w14:textId="2626E1A9" w:rsidR="000F5148" w:rsidRDefault="000F5148">
                  <w:pPr>
                    <w:jc w:val="center"/>
                    <w:rPr>
                      <w:rFonts w:ascii="Times New Roman" w:hAnsi="Times New Roman" w:cs="Times New Roman"/>
                      <w:szCs w:val="21"/>
                    </w:rPr>
                  </w:pPr>
                  <w:r>
                    <w:rPr>
                      <w:rFonts w:ascii="Times New Roman" w:hAnsi="Times New Roman" w:cs="Times New Roman" w:hint="eastAsia"/>
                      <w:szCs w:val="21"/>
                    </w:rPr>
                    <w:t>六</w:t>
                  </w:r>
                </w:p>
              </w:tc>
              <w:tc>
                <w:tcPr>
                  <w:tcW w:w="1701" w:type="dxa"/>
                  <w:vAlign w:val="center"/>
                </w:tcPr>
                <w:p w14:paraId="7CFB692F" w14:textId="7140B2DE" w:rsidR="000F5148" w:rsidRDefault="000F5148">
                  <w:pPr>
                    <w:jc w:val="center"/>
                    <w:rPr>
                      <w:szCs w:val="21"/>
                    </w:rPr>
                  </w:pPr>
                  <w:r>
                    <w:rPr>
                      <w:rFonts w:ascii="Times New Roman" w:hAnsi="Times New Roman" w:cs="Times New Roman" w:hint="eastAsia"/>
                      <w:szCs w:val="21"/>
                    </w:rPr>
                    <w:t>地浸过程数字化开发与应用研究</w:t>
                  </w:r>
                </w:p>
              </w:tc>
              <w:tc>
                <w:tcPr>
                  <w:tcW w:w="6206" w:type="dxa"/>
                  <w:vAlign w:val="center"/>
                </w:tcPr>
                <w:p w14:paraId="53FF331F" w14:textId="77777777" w:rsidR="000F5148" w:rsidRDefault="000F5148">
                  <w:pPr>
                    <w:pStyle w:val="21"/>
                    <w:spacing w:line="240" w:lineRule="auto"/>
                    <w:ind w:firstLine="420"/>
                    <w:rPr>
                      <w:szCs w:val="21"/>
                    </w:rPr>
                  </w:pPr>
                  <w:r>
                    <w:rPr>
                      <w:rFonts w:hint="eastAsia"/>
                      <w:szCs w:val="21"/>
                    </w:rPr>
                    <w:t>针对目前铀矿山企业信息化建设现状，结合中石油、中石化等智能油田实践成果，开发一套集数据管理、应用服务于一体的平台软件系统，实现井场数据自动化管理流程。</w:t>
                  </w:r>
                </w:p>
              </w:tc>
            </w:tr>
            <w:tr w:rsidR="000F5148" w14:paraId="106C0CDB" w14:textId="77777777" w:rsidTr="000F5148">
              <w:trPr>
                <w:trHeight w:val="397"/>
                <w:jc w:val="center"/>
              </w:trPr>
              <w:tc>
                <w:tcPr>
                  <w:tcW w:w="667" w:type="dxa"/>
                  <w:vMerge/>
                  <w:tcBorders>
                    <w:bottom w:val="single" w:sz="4" w:space="0" w:color="auto"/>
                  </w:tcBorders>
                  <w:vAlign w:val="center"/>
                </w:tcPr>
                <w:p w14:paraId="76457755" w14:textId="517C7806" w:rsidR="000F5148" w:rsidRDefault="000F5148">
                  <w:pPr>
                    <w:jc w:val="center"/>
                    <w:rPr>
                      <w:rFonts w:ascii="Times New Roman" w:hAnsi="Times New Roman" w:cs="Times New Roman"/>
                      <w:szCs w:val="21"/>
                    </w:rPr>
                  </w:pPr>
                </w:p>
              </w:tc>
              <w:tc>
                <w:tcPr>
                  <w:tcW w:w="777" w:type="dxa"/>
                  <w:tcBorders>
                    <w:bottom w:val="single" w:sz="4" w:space="0" w:color="auto"/>
                  </w:tcBorders>
                  <w:vAlign w:val="center"/>
                </w:tcPr>
                <w:p w14:paraId="27358C73" w14:textId="70A12E5D" w:rsidR="000F5148" w:rsidRDefault="000F5148">
                  <w:pPr>
                    <w:jc w:val="center"/>
                    <w:rPr>
                      <w:szCs w:val="21"/>
                    </w:rPr>
                  </w:pPr>
                  <w:r>
                    <w:rPr>
                      <w:rFonts w:hint="eastAsia"/>
                      <w:szCs w:val="21"/>
                    </w:rPr>
                    <w:t>七</w:t>
                  </w:r>
                </w:p>
              </w:tc>
              <w:tc>
                <w:tcPr>
                  <w:tcW w:w="1701" w:type="dxa"/>
                  <w:tcBorders>
                    <w:bottom w:val="single" w:sz="4" w:space="0" w:color="auto"/>
                  </w:tcBorders>
                  <w:vAlign w:val="center"/>
                </w:tcPr>
                <w:p w14:paraId="61FFF695" w14:textId="559A9AE8" w:rsidR="000F5148" w:rsidRDefault="000F5148">
                  <w:pPr>
                    <w:jc w:val="center"/>
                    <w:rPr>
                      <w:szCs w:val="21"/>
                    </w:rPr>
                  </w:pPr>
                  <w:r>
                    <w:rPr>
                      <w:rFonts w:hint="eastAsia"/>
                      <w:szCs w:val="21"/>
                    </w:rPr>
                    <w:t>矿床开发</w:t>
                  </w:r>
                </w:p>
                <w:p w14:paraId="33A3A059" w14:textId="77777777" w:rsidR="000F5148" w:rsidRDefault="000F5148">
                  <w:pPr>
                    <w:jc w:val="center"/>
                    <w:rPr>
                      <w:rFonts w:ascii="Times New Roman" w:hAnsi="Times New Roman" w:cs="Times New Roman"/>
                      <w:szCs w:val="21"/>
                    </w:rPr>
                  </w:pPr>
                  <w:r>
                    <w:rPr>
                      <w:rFonts w:hint="eastAsia"/>
                      <w:szCs w:val="21"/>
                    </w:rPr>
                    <w:t>技术经济评价</w:t>
                  </w:r>
                </w:p>
              </w:tc>
              <w:tc>
                <w:tcPr>
                  <w:tcW w:w="6206" w:type="dxa"/>
                  <w:tcBorders>
                    <w:bottom w:val="single" w:sz="4" w:space="0" w:color="auto"/>
                  </w:tcBorders>
                  <w:vAlign w:val="center"/>
                </w:tcPr>
                <w:p w14:paraId="274B5797" w14:textId="77777777" w:rsidR="000F5148" w:rsidRDefault="000F5148">
                  <w:pPr>
                    <w:pStyle w:val="21"/>
                    <w:spacing w:line="240" w:lineRule="auto"/>
                    <w:ind w:firstLine="420"/>
                    <w:rPr>
                      <w:szCs w:val="21"/>
                    </w:rPr>
                  </w:pPr>
                  <w:r>
                    <w:rPr>
                      <w:rFonts w:hint="eastAsia"/>
                      <w:szCs w:val="21"/>
                    </w:rPr>
                    <w:t>根据现场试验井网布置成本、水冶流程成本、数字化成本、工程建设及运行成本，综合评价矿床开发技术经济性，获得评价指标，指导工业项目建设。</w:t>
                  </w:r>
                </w:p>
              </w:tc>
            </w:tr>
          </w:tbl>
          <w:p w14:paraId="1C35EE99" w14:textId="07AF7EDA"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专题一</w:t>
            </w:r>
            <w:r>
              <w:rPr>
                <w:rFonts w:ascii="Times New Roman" w:hAnsi="Times New Roman" w:cs="Times New Roman"/>
                <w:sz w:val="24"/>
                <w:szCs w:val="24"/>
              </w:rPr>
              <w:t>为井网设计及水文试验研究，</w:t>
            </w:r>
            <w:r>
              <w:rPr>
                <w:rFonts w:ascii="Times New Roman" w:hAnsi="Times New Roman" w:cs="Times New Roman" w:hint="eastAsia"/>
                <w:sz w:val="24"/>
                <w:szCs w:val="24"/>
              </w:rPr>
              <w:t>现场建设内容为</w:t>
            </w:r>
            <w:r w:rsidR="00E30FBD">
              <w:rPr>
                <w:rFonts w:ascii="Times New Roman" w:hAnsi="Times New Roman" w:cs="Times New Roman" w:hint="eastAsia"/>
                <w:sz w:val="24"/>
                <w:szCs w:val="24"/>
              </w:rPr>
              <w:t>条件</w:t>
            </w:r>
            <w:r>
              <w:rPr>
                <w:rFonts w:ascii="Times New Roman" w:hAnsi="Times New Roman" w:cs="Times New Roman" w:hint="eastAsia"/>
                <w:sz w:val="24"/>
                <w:szCs w:val="24"/>
              </w:rPr>
              <w:t>试验钻孔的施工。</w:t>
            </w:r>
          </w:p>
          <w:p w14:paraId="5C0F3088" w14:textId="77777777" w:rsidR="00576E1E" w:rsidRPr="000F5148"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专题二</w:t>
            </w:r>
            <w:r>
              <w:rPr>
                <w:rFonts w:ascii="Times New Roman" w:hAnsi="Times New Roman" w:cs="Times New Roman"/>
                <w:sz w:val="24"/>
                <w:szCs w:val="24"/>
              </w:rPr>
              <w:t>为三维</w:t>
            </w:r>
            <w:r>
              <w:rPr>
                <w:rFonts w:ascii="Times New Roman" w:hAnsi="Times New Roman" w:cs="Times New Roman"/>
                <w:sz w:val="24"/>
                <w:szCs w:val="24"/>
              </w:rPr>
              <w:t>CT</w:t>
            </w:r>
            <w:r>
              <w:rPr>
                <w:rFonts w:ascii="Times New Roman" w:hAnsi="Times New Roman" w:cs="Times New Roman"/>
                <w:sz w:val="24"/>
                <w:szCs w:val="24"/>
              </w:rPr>
              <w:t>扫描室内浸出试验研究</w:t>
            </w:r>
            <w:r>
              <w:rPr>
                <w:rFonts w:ascii="Times New Roman" w:hAnsi="Times New Roman" w:cs="Times New Roman" w:hint="eastAsia"/>
                <w:sz w:val="24"/>
                <w:szCs w:val="24"/>
              </w:rPr>
              <w:t>，</w:t>
            </w:r>
            <w:r>
              <w:rPr>
                <w:rFonts w:ascii="Times New Roman" w:hAnsi="Times New Roman" w:cs="Times New Roman"/>
                <w:sz w:val="24"/>
                <w:szCs w:val="24"/>
              </w:rPr>
              <w:t>在</w:t>
            </w:r>
            <w:r>
              <w:rPr>
                <w:sz w:val="24"/>
                <w:szCs w:val="24"/>
              </w:rPr>
              <w:t>核化冶院实验室</w:t>
            </w:r>
            <w:r>
              <w:rPr>
                <w:rFonts w:ascii="Times New Roman" w:hAnsi="Times New Roman" w:cs="Times New Roman"/>
                <w:sz w:val="24"/>
                <w:szCs w:val="24"/>
              </w:rPr>
              <w:t>开展</w:t>
            </w:r>
            <w:r>
              <w:rPr>
                <w:rFonts w:ascii="Times New Roman" w:hAnsi="Times New Roman" w:cs="Times New Roman" w:hint="eastAsia"/>
                <w:sz w:val="24"/>
                <w:szCs w:val="24"/>
              </w:rPr>
              <w:t>矿石物相特征与室内浸出</w:t>
            </w:r>
            <w:r>
              <w:rPr>
                <w:rFonts w:ascii="Times New Roman" w:hAnsi="Times New Roman" w:cs="Times New Roman"/>
                <w:sz w:val="24"/>
                <w:szCs w:val="24"/>
              </w:rPr>
              <w:t>试验，不涉及现场内容。</w:t>
            </w:r>
            <w:r>
              <w:rPr>
                <w:rFonts w:ascii="Times New Roman" w:hAnsi="Times New Roman" w:cs="Times New Roman"/>
                <w:sz w:val="24"/>
              </w:rPr>
              <w:t>核化冶院为专门从事铀矿采冶技术研究的单位，在核化冶院进行的铀矿采冶科研项目均涵盖在军工基础能力建设项目中，且已经履行了环境影响评价手续，取得了</w:t>
            </w:r>
            <w:r w:rsidRPr="000F5148">
              <w:rPr>
                <w:rFonts w:ascii="Times New Roman" w:hAnsi="Times New Roman" w:cs="Times New Roman"/>
                <w:sz w:val="24"/>
                <w:szCs w:val="24"/>
              </w:rPr>
              <w:t>原国家环境保护总局环评的批复《关于核工业北京化工冶金研究院军工基础能力建设环境影响报告书的批复》（环审﹝</w:t>
            </w:r>
            <w:r w:rsidRPr="000F5148">
              <w:rPr>
                <w:rFonts w:ascii="Times New Roman" w:hAnsi="Times New Roman" w:cs="Times New Roman"/>
                <w:sz w:val="24"/>
                <w:szCs w:val="24"/>
              </w:rPr>
              <w:t>2006</w:t>
            </w:r>
            <w:r w:rsidRPr="000F5148">
              <w:rPr>
                <w:rFonts w:ascii="Times New Roman" w:hAnsi="Times New Roman" w:cs="Times New Roman"/>
                <w:sz w:val="24"/>
                <w:szCs w:val="24"/>
              </w:rPr>
              <w:t>﹞</w:t>
            </w:r>
            <w:r w:rsidRPr="000F5148">
              <w:rPr>
                <w:rFonts w:ascii="Times New Roman" w:hAnsi="Times New Roman" w:cs="Times New Roman"/>
                <w:sz w:val="24"/>
                <w:szCs w:val="24"/>
              </w:rPr>
              <w:t>165</w:t>
            </w:r>
            <w:r w:rsidRPr="000F5148">
              <w:rPr>
                <w:rFonts w:ascii="Times New Roman" w:hAnsi="Times New Roman" w:cs="Times New Roman"/>
                <w:sz w:val="24"/>
                <w:szCs w:val="24"/>
              </w:rPr>
              <w:t>号）。因此，本报告不再进行评价。</w:t>
            </w:r>
          </w:p>
          <w:p w14:paraId="7CA6B0C9" w14:textId="2A9DDB9A" w:rsidR="00E30FBD" w:rsidRPr="000F5148" w:rsidRDefault="00E30FBD" w:rsidP="00E30FBD">
            <w:pPr>
              <w:ind w:firstLineChars="200" w:firstLine="480"/>
              <w:rPr>
                <w:rFonts w:ascii="Times New Roman" w:hAnsi="Times New Roman" w:cs="Times New Roman"/>
                <w:sz w:val="24"/>
                <w:szCs w:val="24"/>
              </w:rPr>
            </w:pPr>
            <w:r w:rsidRPr="000F5148">
              <w:rPr>
                <w:rFonts w:ascii="Times New Roman" w:hAnsi="Times New Roman" w:cs="Times New Roman" w:hint="eastAsia"/>
                <w:sz w:val="24"/>
                <w:szCs w:val="24"/>
              </w:rPr>
              <w:t>专题三为现场浸出验证试验研究</w:t>
            </w:r>
            <w:r w:rsidR="00846278" w:rsidRPr="000F5148">
              <w:rPr>
                <w:rFonts w:ascii="Times New Roman" w:hAnsi="Times New Roman" w:cs="Times New Roman" w:hint="eastAsia"/>
                <w:sz w:val="24"/>
                <w:szCs w:val="24"/>
              </w:rPr>
              <w:t>，</w:t>
            </w:r>
            <w:r w:rsidR="000F5148" w:rsidRPr="000F5148">
              <w:rPr>
                <w:rFonts w:ascii="Times New Roman" w:hAnsi="Times New Roman" w:cs="Times New Roman" w:hint="eastAsia"/>
                <w:sz w:val="24"/>
                <w:szCs w:val="24"/>
              </w:rPr>
              <w:t>现场研究内容为在</w:t>
            </w:r>
            <w:r w:rsidR="000F5148" w:rsidRPr="000F5148">
              <w:rPr>
                <w:rFonts w:hint="eastAsia"/>
                <w:sz w:val="24"/>
                <w:szCs w:val="24"/>
              </w:rPr>
              <w:t>巴音青格利铀矿床（北部）</w:t>
            </w:r>
            <w:r w:rsidR="00846278" w:rsidRPr="000F5148">
              <w:rPr>
                <w:rFonts w:ascii="Times New Roman" w:hAnsi="Times New Roman" w:cs="Times New Roman" w:hint="eastAsia"/>
                <w:sz w:val="24"/>
                <w:szCs w:val="24"/>
              </w:rPr>
              <w:t>开展现场条件试验</w:t>
            </w:r>
            <w:r w:rsidR="000F5148" w:rsidRPr="000F5148">
              <w:rPr>
                <w:rFonts w:ascii="Times New Roman" w:hAnsi="Times New Roman" w:cs="Times New Roman" w:hint="eastAsia"/>
                <w:sz w:val="24"/>
                <w:szCs w:val="24"/>
              </w:rPr>
              <w:t>。</w:t>
            </w:r>
          </w:p>
          <w:p w14:paraId="54ABD02D" w14:textId="10059CE7" w:rsidR="000F5148" w:rsidRPr="000F5148" w:rsidRDefault="00E30FBD">
            <w:pPr>
              <w:spacing w:line="480" w:lineRule="exact"/>
              <w:ind w:firstLineChars="200" w:firstLine="480"/>
              <w:rPr>
                <w:rFonts w:ascii="Times New Roman" w:hAnsi="Times New Roman" w:cs="Times New Roman"/>
                <w:sz w:val="24"/>
                <w:szCs w:val="24"/>
              </w:rPr>
            </w:pPr>
            <w:r w:rsidRPr="000F5148">
              <w:rPr>
                <w:rFonts w:ascii="Times New Roman" w:hAnsi="Times New Roman" w:cs="Times New Roman" w:hint="eastAsia"/>
                <w:sz w:val="24"/>
                <w:szCs w:val="24"/>
              </w:rPr>
              <w:t>专题</w:t>
            </w:r>
            <w:r w:rsidR="004325BC" w:rsidRPr="000F5148">
              <w:rPr>
                <w:rFonts w:ascii="Times New Roman" w:hAnsi="Times New Roman" w:cs="Times New Roman" w:hint="eastAsia"/>
                <w:sz w:val="24"/>
                <w:szCs w:val="24"/>
              </w:rPr>
              <w:t>四</w:t>
            </w:r>
            <w:r w:rsidR="000F5148" w:rsidRPr="000F5148">
              <w:rPr>
                <w:rFonts w:ascii="Times New Roman" w:hAnsi="Times New Roman" w:cs="Times New Roman" w:hint="eastAsia"/>
                <w:sz w:val="24"/>
                <w:szCs w:val="24"/>
              </w:rPr>
              <w:t>为“游隼”型矿体井网布置研究，现场建设内容为扩大试验钻孔的施工。</w:t>
            </w:r>
          </w:p>
          <w:p w14:paraId="4DC5C026" w14:textId="57D1D95D" w:rsidR="00576E1E" w:rsidRPr="000F5148" w:rsidRDefault="000F5148">
            <w:pPr>
              <w:spacing w:line="480" w:lineRule="exact"/>
              <w:ind w:firstLineChars="200" w:firstLine="480"/>
              <w:rPr>
                <w:sz w:val="24"/>
                <w:szCs w:val="24"/>
              </w:rPr>
            </w:pPr>
            <w:r w:rsidRPr="000F5148">
              <w:rPr>
                <w:rFonts w:ascii="Times New Roman" w:hAnsi="Times New Roman" w:cs="Times New Roman" w:hint="eastAsia"/>
                <w:sz w:val="24"/>
                <w:szCs w:val="24"/>
              </w:rPr>
              <w:t>专题</w:t>
            </w:r>
            <w:r w:rsidR="004325BC" w:rsidRPr="000F5148">
              <w:rPr>
                <w:rFonts w:ascii="Times New Roman" w:hAnsi="Times New Roman" w:cs="Times New Roman" w:hint="eastAsia"/>
                <w:sz w:val="24"/>
                <w:szCs w:val="24"/>
              </w:rPr>
              <w:t>五</w:t>
            </w:r>
            <w:r w:rsidR="004325BC" w:rsidRPr="000F5148">
              <w:rPr>
                <w:rFonts w:ascii="Times New Roman" w:hAnsi="Times New Roman" w:cs="Times New Roman"/>
                <w:sz w:val="24"/>
                <w:szCs w:val="24"/>
              </w:rPr>
              <w:t>为</w:t>
            </w:r>
            <w:r w:rsidRPr="000F5148">
              <w:rPr>
                <w:rFonts w:hint="eastAsia"/>
                <w:sz w:val="24"/>
                <w:szCs w:val="24"/>
              </w:rPr>
              <w:t>浸出液全流程处理工艺技术研究，现场</w:t>
            </w:r>
            <w:r w:rsidRPr="000F5148">
              <w:rPr>
                <w:rFonts w:ascii="Times New Roman" w:hAnsi="Times New Roman" w:cs="Times New Roman" w:hint="eastAsia"/>
                <w:sz w:val="24"/>
                <w:szCs w:val="24"/>
              </w:rPr>
              <w:t>研究内容为</w:t>
            </w:r>
            <w:r>
              <w:rPr>
                <w:rFonts w:ascii="Times New Roman" w:hAnsi="Times New Roman" w:cs="Times New Roman" w:hint="eastAsia"/>
                <w:sz w:val="24"/>
                <w:szCs w:val="24"/>
              </w:rPr>
              <w:t>开展</w:t>
            </w:r>
            <w:r w:rsidR="004325BC" w:rsidRPr="000F5148">
              <w:rPr>
                <w:rFonts w:hint="eastAsia"/>
                <w:sz w:val="24"/>
                <w:szCs w:val="24"/>
              </w:rPr>
              <w:t>地浸采铀</w:t>
            </w:r>
            <w:r w:rsidRPr="000F5148">
              <w:rPr>
                <w:rFonts w:hint="eastAsia"/>
                <w:sz w:val="24"/>
                <w:szCs w:val="24"/>
              </w:rPr>
              <w:t>扩大</w:t>
            </w:r>
            <w:r w:rsidR="004325BC" w:rsidRPr="000F5148">
              <w:rPr>
                <w:rFonts w:hint="eastAsia"/>
                <w:sz w:val="24"/>
                <w:szCs w:val="24"/>
              </w:rPr>
              <w:t>试验</w:t>
            </w:r>
            <w:bookmarkStart w:id="17" w:name="OLE_LINK1"/>
            <w:bookmarkStart w:id="18" w:name="OLE_LINK2"/>
            <w:r w:rsidR="004325BC" w:rsidRPr="000F5148">
              <w:rPr>
                <w:rFonts w:hint="eastAsia"/>
                <w:sz w:val="24"/>
                <w:szCs w:val="24"/>
              </w:rPr>
              <w:t>。</w:t>
            </w:r>
          </w:p>
          <w:bookmarkEnd w:id="17"/>
          <w:bookmarkEnd w:id="18"/>
          <w:p w14:paraId="36695D7A" w14:textId="77777777" w:rsidR="00576E1E" w:rsidRPr="000F5148" w:rsidRDefault="004325BC">
            <w:pPr>
              <w:spacing w:line="480" w:lineRule="exact"/>
              <w:ind w:firstLineChars="200" w:firstLine="480"/>
              <w:rPr>
                <w:rFonts w:ascii="Times New Roman" w:hAnsi="Times New Roman" w:cs="Times New Roman"/>
                <w:sz w:val="24"/>
                <w:szCs w:val="24"/>
              </w:rPr>
            </w:pPr>
            <w:r w:rsidRPr="000F5148">
              <w:rPr>
                <w:rFonts w:ascii="Times New Roman" w:hAnsi="Times New Roman" w:cs="Times New Roman" w:hint="eastAsia"/>
                <w:sz w:val="24"/>
                <w:szCs w:val="24"/>
              </w:rPr>
              <w:t>专题六为地浸过程数字化开发与应用研究，不涉及现场内容。</w:t>
            </w:r>
          </w:p>
          <w:p w14:paraId="0333EBD6" w14:textId="77777777" w:rsidR="00576E1E" w:rsidRPr="000F5148" w:rsidRDefault="004325BC">
            <w:pPr>
              <w:pStyle w:val="21"/>
              <w:spacing w:line="480" w:lineRule="exact"/>
              <w:ind w:firstLine="480"/>
              <w:rPr>
                <w:sz w:val="24"/>
                <w:szCs w:val="24"/>
              </w:rPr>
            </w:pPr>
            <w:r w:rsidRPr="000F5148">
              <w:rPr>
                <w:rFonts w:hint="eastAsia"/>
                <w:sz w:val="24"/>
                <w:szCs w:val="24"/>
              </w:rPr>
              <w:t>专题七为矿床开发技术经济评价，不涉及现场内容</w:t>
            </w:r>
            <w:r w:rsidRPr="000F5148">
              <w:rPr>
                <w:sz w:val="24"/>
                <w:szCs w:val="24"/>
              </w:rPr>
              <w:t>。</w:t>
            </w:r>
          </w:p>
          <w:p w14:paraId="79EB3466" w14:textId="47E41030" w:rsidR="00576E1E" w:rsidRDefault="004325BC">
            <w:pPr>
              <w:spacing w:line="480" w:lineRule="exact"/>
              <w:ind w:firstLineChars="200" w:firstLine="480"/>
              <w:rPr>
                <w:rFonts w:ascii="Times New Roman" w:hAnsi="Times New Roman" w:cs="Times New Roman"/>
                <w:sz w:val="24"/>
                <w:szCs w:val="24"/>
              </w:rPr>
            </w:pPr>
            <w:r w:rsidRPr="000F5148">
              <w:rPr>
                <w:rFonts w:ascii="Times New Roman" w:hAnsi="Times New Roman" w:cs="Times New Roman"/>
                <w:sz w:val="24"/>
                <w:szCs w:val="24"/>
              </w:rPr>
              <w:t>综上所述，</w:t>
            </w:r>
            <w:r w:rsidRPr="000F5148">
              <w:rPr>
                <w:rFonts w:ascii="Times New Roman" w:hAnsi="Times New Roman" w:cs="Times New Roman" w:hint="eastAsia"/>
                <w:sz w:val="24"/>
                <w:szCs w:val="24"/>
              </w:rPr>
              <w:t>专题一、专题三、专题四和专题五</w:t>
            </w:r>
            <w:r w:rsidR="000F5148">
              <w:rPr>
                <w:rFonts w:ascii="Times New Roman" w:hAnsi="Times New Roman" w:cs="Times New Roman" w:hint="eastAsia"/>
                <w:sz w:val="24"/>
                <w:szCs w:val="24"/>
              </w:rPr>
              <w:t>中</w:t>
            </w:r>
            <w:r w:rsidRPr="000F5148">
              <w:rPr>
                <w:rFonts w:ascii="Times New Roman" w:hAnsi="Times New Roman" w:cs="Times New Roman" w:hint="eastAsia"/>
                <w:sz w:val="24"/>
                <w:szCs w:val="24"/>
              </w:rPr>
              <w:t>现场建设</w:t>
            </w:r>
            <w:r w:rsidR="000F5148">
              <w:rPr>
                <w:rFonts w:ascii="Times New Roman" w:hAnsi="Times New Roman" w:cs="Times New Roman" w:hint="eastAsia"/>
                <w:sz w:val="24"/>
                <w:szCs w:val="24"/>
              </w:rPr>
              <w:t>及研究</w:t>
            </w:r>
            <w:r w:rsidRPr="000F5148">
              <w:rPr>
                <w:rFonts w:ascii="Times New Roman" w:hAnsi="Times New Roman" w:cs="Times New Roman" w:hint="eastAsia"/>
                <w:sz w:val="24"/>
                <w:szCs w:val="24"/>
              </w:rPr>
              <w:t>内容为</w:t>
            </w:r>
            <w:r>
              <w:rPr>
                <w:rFonts w:ascii="Times New Roman" w:hAnsi="Times New Roman" w:cs="Times New Roman"/>
                <w:sz w:val="24"/>
                <w:szCs w:val="24"/>
              </w:rPr>
              <w:t>本次环境影响评价的</w:t>
            </w:r>
            <w:r>
              <w:rPr>
                <w:rFonts w:ascii="Times New Roman" w:hAnsi="Times New Roman" w:cs="Times New Roman" w:hint="eastAsia"/>
                <w:sz w:val="24"/>
                <w:szCs w:val="24"/>
              </w:rPr>
              <w:t>重点</w:t>
            </w:r>
            <w:r>
              <w:rPr>
                <w:rFonts w:ascii="Times New Roman" w:hAnsi="Times New Roman" w:cs="Times New Roman"/>
                <w:sz w:val="24"/>
                <w:szCs w:val="24"/>
              </w:rPr>
              <w:t>。</w:t>
            </w:r>
          </w:p>
          <w:p w14:paraId="4F462E15" w14:textId="77777777" w:rsidR="00576E1E" w:rsidRDefault="004325BC">
            <w:pPr>
              <w:spacing w:line="480" w:lineRule="exact"/>
              <w:rPr>
                <w:rFonts w:ascii="Times New Roman" w:hAnsi="Times New Roman" w:cs="Times New Roman"/>
                <w:b/>
                <w:sz w:val="24"/>
                <w:szCs w:val="24"/>
              </w:rPr>
            </w:pPr>
            <w:r>
              <w:rPr>
                <w:rFonts w:ascii="Times New Roman" w:hAnsi="Times New Roman" w:cs="Times New Roman"/>
                <w:b/>
                <w:sz w:val="24"/>
                <w:szCs w:val="24"/>
              </w:rPr>
              <w:t>6.1.2</w:t>
            </w:r>
            <w:r>
              <w:rPr>
                <w:rFonts w:ascii="Times New Roman" w:hAnsi="Times New Roman" w:cs="Times New Roman"/>
                <w:b/>
                <w:sz w:val="24"/>
                <w:szCs w:val="24"/>
              </w:rPr>
              <w:t>建设内容</w:t>
            </w:r>
          </w:p>
          <w:p w14:paraId="5262C44E"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rPr>
              <w:t>根据研究内容，</w:t>
            </w:r>
            <w:r>
              <w:rPr>
                <w:rFonts w:ascii="Times New Roman" w:hAnsi="Times New Roman" w:cs="Times New Roman"/>
                <w:sz w:val="24"/>
                <w:szCs w:val="24"/>
              </w:rPr>
              <w:t>本项目</w:t>
            </w:r>
            <w:r>
              <w:rPr>
                <w:rFonts w:ascii="Times New Roman" w:hAnsi="Times New Roman" w:cs="Times New Roman" w:hint="eastAsia"/>
                <w:sz w:val="24"/>
                <w:szCs w:val="24"/>
              </w:rPr>
              <w:t>现场</w:t>
            </w:r>
            <w:r>
              <w:rPr>
                <w:rFonts w:ascii="Times New Roman" w:hAnsi="Times New Roman" w:cs="Times New Roman"/>
                <w:sz w:val="24"/>
                <w:szCs w:val="24"/>
              </w:rPr>
              <w:t>建设内容主要包括试验井场</w:t>
            </w:r>
            <w:r>
              <w:rPr>
                <w:rFonts w:ascii="Times New Roman" w:hAnsi="Times New Roman" w:cs="Times New Roman" w:hint="eastAsia"/>
                <w:sz w:val="24"/>
                <w:szCs w:val="24"/>
              </w:rPr>
              <w:t>和水冶厂</w:t>
            </w:r>
            <w:r>
              <w:rPr>
                <w:rFonts w:ascii="Times New Roman" w:hAnsi="Times New Roman" w:cs="Times New Roman"/>
                <w:sz w:val="24"/>
                <w:szCs w:val="24"/>
              </w:rPr>
              <w:t>，建设内容见表</w:t>
            </w:r>
            <w:r>
              <w:rPr>
                <w:rFonts w:ascii="Times New Roman" w:hAnsi="Times New Roman" w:cs="Times New Roman"/>
                <w:sz w:val="24"/>
                <w:szCs w:val="24"/>
              </w:rPr>
              <w:t>6.1-2</w:t>
            </w:r>
            <w:r>
              <w:rPr>
                <w:rFonts w:ascii="Times New Roman" w:hAnsi="Times New Roman" w:cs="Times New Roman"/>
                <w:sz w:val="24"/>
                <w:szCs w:val="24"/>
              </w:rPr>
              <w:t>，平面布置概况见图</w:t>
            </w:r>
            <w:r>
              <w:rPr>
                <w:rFonts w:ascii="Times New Roman" w:hAnsi="Times New Roman" w:cs="Times New Roman"/>
                <w:sz w:val="24"/>
                <w:szCs w:val="24"/>
              </w:rPr>
              <w:t>6.1-1</w:t>
            </w:r>
            <w:r>
              <w:rPr>
                <w:rFonts w:ascii="Times New Roman" w:hAnsi="Times New Roman" w:cs="Times New Roman"/>
                <w:sz w:val="24"/>
                <w:szCs w:val="24"/>
              </w:rPr>
              <w:t>。</w:t>
            </w:r>
          </w:p>
          <w:p w14:paraId="3211B4A9" w14:textId="77777777" w:rsidR="00576E1E" w:rsidRDefault="004325BC">
            <w:pPr>
              <w:pStyle w:val="affff9"/>
              <w:rPr>
                <w:sz w:val="24"/>
                <w:szCs w:val="24"/>
              </w:rPr>
            </w:pPr>
            <w:r>
              <w:rPr>
                <w:sz w:val="24"/>
                <w:szCs w:val="24"/>
              </w:rPr>
              <w:t>表</w:t>
            </w:r>
            <w:r>
              <w:rPr>
                <w:sz w:val="24"/>
                <w:szCs w:val="24"/>
              </w:rPr>
              <w:t xml:space="preserve">6.1-2  </w:t>
            </w:r>
            <w:r>
              <w:rPr>
                <w:sz w:val="24"/>
                <w:szCs w:val="24"/>
              </w:rPr>
              <w:t>建设内容一览表</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
              <w:gridCol w:w="1171"/>
              <w:gridCol w:w="7279"/>
            </w:tblGrid>
            <w:tr w:rsidR="00576E1E" w14:paraId="6EAF9450" w14:textId="77777777" w:rsidTr="00563136">
              <w:trPr>
                <w:trHeight w:val="369"/>
                <w:tblHeader/>
                <w:jc w:val="center"/>
              </w:trPr>
              <w:tc>
                <w:tcPr>
                  <w:tcW w:w="901" w:type="dxa"/>
                  <w:tcBorders>
                    <w:top w:val="single" w:sz="4" w:space="0" w:color="auto"/>
                    <w:left w:val="single" w:sz="4" w:space="0" w:color="auto"/>
                    <w:bottom w:val="single" w:sz="4" w:space="0" w:color="auto"/>
                    <w:right w:val="single" w:sz="4" w:space="0" w:color="auto"/>
                  </w:tcBorders>
                  <w:vAlign w:val="center"/>
                </w:tcPr>
                <w:p w14:paraId="6C4C8671" w14:textId="77777777" w:rsidR="00576E1E" w:rsidRDefault="004325BC">
                  <w:pPr>
                    <w:widowControl/>
                    <w:jc w:val="center"/>
                    <w:rPr>
                      <w:rFonts w:ascii="Times New Roman" w:hAnsi="Times New Roman" w:cs="Times New Roman"/>
                      <w:szCs w:val="28"/>
                    </w:rPr>
                  </w:pPr>
                  <w:r>
                    <w:rPr>
                      <w:rFonts w:ascii="Times New Roman" w:hAnsi="Times New Roman" w:cs="Times New Roman"/>
                      <w:szCs w:val="28"/>
                    </w:rPr>
                    <w:t>类别</w:t>
                  </w:r>
                </w:p>
              </w:tc>
              <w:tc>
                <w:tcPr>
                  <w:tcW w:w="1171" w:type="dxa"/>
                  <w:tcBorders>
                    <w:top w:val="single" w:sz="4" w:space="0" w:color="auto"/>
                    <w:left w:val="single" w:sz="4" w:space="0" w:color="auto"/>
                    <w:bottom w:val="single" w:sz="4" w:space="0" w:color="auto"/>
                    <w:right w:val="single" w:sz="4" w:space="0" w:color="auto"/>
                  </w:tcBorders>
                  <w:vAlign w:val="center"/>
                </w:tcPr>
                <w:p w14:paraId="4ECE8F17" w14:textId="77777777" w:rsidR="00576E1E" w:rsidRDefault="004325BC">
                  <w:pPr>
                    <w:widowControl/>
                    <w:jc w:val="center"/>
                    <w:rPr>
                      <w:rFonts w:ascii="Times New Roman" w:hAnsi="Times New Roman" w:cs="Times New Roman"/>
                      <w:szCs w:val="28"/>
                    </w:rPr>
                  </w:pPr>
                  <w:r>
                    <w:rPr>
                      <w:rFonts w:ascii="Times New Roman" w:hAnsi="Times New Roman" w:cs="Times New Roman"/>
                      <w:szCs w:val="28"/>
                    </w:rPr>
                    <w:t>项目</w:t>
                  </w:r>
                </w:p>
              </w:tc>
              <w:tc>
                <w:tcPr>
                  <w:tcW w:w="7279" w:type="dxa"/>
                  <w:tcBorders>
                    <w:top w:val="single" w:sz="4" w:space="0" w:color="auto"/>
                    <w:left w:val="single" w:sz="4" w:space="0" w:color="auto"/>
                    <w:bottom w:val="single" w:sz="4" w:space="0" w:color="auto"/>
                    <w:right w:val="single" w:sz="4" w:space="0" w:color="auto"/>
                  </w:tcBorders>
                  <w:vAlign w:val="center"/>
                </w:tcPr>
                <w:p w14:paraId="655450E0" w14:textId="77777777" w:rsidR="00576E1E" w:rsidRDefault="004325BC">
                  <w:pPr>
                    <w:widowControl/>
                    <w:jc w:val="center"/>
                    <w:rPr>
                      <w:rFonts w:ascii="Times New Roman" w:hAnsi="Times New Roman" w:cs="Times New Roman"/>
                      <w:szCs w:val="28"/>
                    </w:rPr>
                  </w:pPr>
                  <w:r>
                    <w:rPr>
                      <w:rFonts w:ascii="Times New Roman" w:hAnsi="Times New Roman" w:cs="Times New Roman"/>
                      <w:szCs w:val="28"/>
                    </w:rPr>
                    <w:t>建设内容</w:t>
                  </w:r>
                </w:p>
              </w:tc>
            </w:tr>
            <w:tr w:rsidR="00576E1E" w14:paraId="2BCD48C9" w14:textId="77777777" w:rsidTr="00563136">
              <w:trPr>
                <w:trHeight w:val="369"/>
                <w:jc w:val="center"/>
              </w:trPr>
              <w:tc>
                <w:tcPr>
                  <w:tcW w:w="901" w:type="dxa"/>
                  <w:vMerge w:val="restart"/>
                  <w:tcBorders>
                    <w:top w:val="single" w:sz="4" w:space="0" w:color="auto"/>
                    <w:left w:val="single" w:sz="4" w:space="0" w:color="auto"/>
                    <w:right w:val="single" w:sz="4" w:space="0" w:color="auto"/>
                  </w:tcBorders>
                  <w:vAlign w:val="center"/>
                </w:tcPr>
                <w:p w14:paraId="60D9B354" w14:textId="77777777" w:rsidR="00576E1E" w:rsidRDefault="004325BC">
                  <w:pPr>
                    <w:widowControl/>
                    <w:jc w:val="center"/>
                    <w:rPr>
                      <w:rFonts w:ascii="Times New Roman" w:hAnsi="Times New Roman" w:cs="Times New Roman"/>
                      <w:szCs w:val="28"/>
                    </w:rPr>
                  </w:pPr>
                  <w:r>
                    <w:rPr>
                      <w:rFonts w:ascii="Times New Roman" w:hAnsi="Times New Roman" w:cs="Times New Roman"/>
                      <w:szCs w:val="28"/>
                    </w:rPr>
                    <w:t>试验</w:t>
                  </w:r>
                </w:p>
                <w:p w14:paraId="1AC17782" w14:textId="77777777" w:rsidR="00576E1E" w:rsidRDefault="004325BC">
                  <w:pPr>
                    <w:widowControl/>
                    <w:jc w:val="center"/>
                    <w:rPr>
                      <w:rFonts w:ascii="Times New Roman" w:hAnsi="Times New Roman" w:cs="Times New Roman"/>
                      <w:szCs w:val="28"/>
                    </w:rPr>
                  </w:pPr>
                  <w:r>
                    <w:rPr>
                      <w:rFonts w:ascii="Times New Roman" w:hAnsi="Times New Roman" w:cs="Times New Roman"/>
                      <w:szCs w:val="28"/>
                    </w:rPr>
                    <w:t>井场</w:t>
                  </w:r>
                </w:p>
              </w:tc>
              <w:tc>
                <w:tcPr>
                  <w:tcW w:w="1171" w:type="dxa"/>
                  <w:tcBorders>
                    <w:top w:val="single" w:sz="4" w:space="0" w:color="auto"/>
                    <w:left w:val="single" w:sz="4" w:space="0" w:color="auto"/>
                    <w:bottom w:val="single" w:sz="4" w:space="0" w:color="auto"/>
                    <w:right w:val="single" w:sz="4" w:space="0" w:color="auto"/>
                  </w:tcBorders>
                  <w:vAlign w:val="center"/>
                </w:tcPr>
                <w:p w14:paraId="0B126F7A" w14:textId="77777777" w:rsidR="00576E1E" w:rsidRDefault="004325BC">
                  <w:pPr>
                    <w:widowControl/>
                    <w:jc w:val="center"/>
                    <w:rPr>
                      <w:rFonts w:ascii="Times New Roman" w:hAnsi="Times New Roman" w:cs="Times New Roman"/>
                    </w:rPr>
                  </w:pPr>
                  <w:r>
                    <w:rPr>
                      <w:rFonts w:ascii="Times New Roman" w:hAnsi="Times New Roman" w:cs="Times New Roman"/>
                    </w:rPr>
                    <w:t>试验井</w:t>
                  </w:r>
                </w:p>
              </w:tc>
              <w:tc>
                <w:tcPr>
                  <w:tcW w:w="7279" w:type="dxa"/>
                  <w:tcBorders>
                    <w:top w:val="single" w:sz="4" w:space="0" w:color="auto"/>
                    <w:left w:val="single" w:sz="4" w:space="0" w:color="auto"/>
                    <w:bottom w:val="single" w:sz="4" w:space="0" w:color="auto"/>
                    <w:right w:val="single" w:sz="4" w:space="0" w:color="auto"/>
                  </w:tcBorders>
                  <w:vAlign w:val="center"/>
                </w:tcPr>
                <w:p w14:paraId="6B69F865" w14:textId="205BA38F" w:rsidR="002F4B13" w:rsidRDefault="00AA2029" w:rsidP="00AA2029">
                  <w:pPr>
                    <w:widowControl/>
                    <w:ind w:firstLineChars="200" w:firstLine="420"/>
                    <w:rPr>
                      <w:rFonts w:ascii="Times New Roman" w:hAnsi="Times New Roman" w:cs="Times New Roman"/>
                      <w:szCs w:val="21"/>
                    </w:rPr>
                  </w:pPr>
                  <w:r>
                    <w:rPr>
                      <w:rFonts w:ascii="Times New Roman" w:hAnsi="Times New Roman" w:cs="Times New Roman" w:hint="eastAsia"/>
                      <w:szCs w:val="21"/>
                    </w:rPr>
                    <w:t>条件试验</w:t>
                  </w:r>
                  <w:r w:rsidRPr="00D0572B">
                    <w:rPr>
                      <w:rFonts w:ascii="Times New Roman" w:hAnsi="Times New Roman" w:cs="Times New Roman"/>
                      <w:szCs w:val="21"/>
                    </w:rPr>
                    <w:t>单元</w:t>
                  </w:r>
                  <w:r w:rsidR="002F4B13">
                    <w:rPr>
                      <w:rFonts w:ascii="Times New Roman" w:hAnsi="Times New Roman" w:cs="Times New Roman" w:hint="eastAsia"/>
                      <w:szCs w:val="21"/>
                    </w:rPr>
                    <w:t>为</w:t>
                  </w:r>
                  <w:r>
                    <w:rPr>
                      <w:rFonts w:ascii="Times New Roman" w:hAnsi="Times New Roman" w:cs="Times New Roman"/>
                      <w:szCs w:val="21"/>
                    </w:rPr>
                    <w:t>2</w:t>
                  </w:r>
                  <w:r w:rsidRPr="00D0572B">
                    <w:rPr>
                      <w:rFonts w:ascii="Times New Roman" w:hAnsi="Times New Roman" w:cs="Times New Roman" w:hint="eastAsia"/>
                      <w:szCs w:val="21"/>
                    </w:rPr>
                    <w:t>组</w:t>
                  </w:r>
                  <w:r w:rsidRPr="00D0572B">
                    <w:rPr>
                      <w:rFonts w:ascii="Times New Roman" w:hAnsi="Times New Roman" w:cs="Times New Roman"/>
                      <w:szCs w:val="21"/>
                    </w:rPr>
                    <w:t>，</w:t>
                  </w:r>
                  <w:r w:rsidR="002F4B13">
                    <w:rPr>
                      <w:rFonts w:ascii="Times New Roman" w:hAnsi="Times New Roman" w:cs="Times New Roman"/>
                    </w:rPr>
                    <w:t>包括</w:t>
                  </w:r>
                  <w:r w:rsidR="002F4B13" w:rsidRPr="00D0572B">
                    <w:rPr>
                      <w:rFonts w:ascii="Times New Roman" w:hAnsi="Times New Roman" w:cs="Times New Roman"/>
                      <w:szCs w:val="21"/>
                    </w:rPr>
                    <w:t>试验井</w:t>
                  </w:r>
                  <w:r w:rsidR="002F4B13">
                    <w:rPr>
                      <w:rFonts w:ascii="Times New Roman" w:hAnsi="Times New Roman" w:cs="Times New Roman"/>
                      <w:szCs w:val="21"/>
                    </w:rPr>
                    <w:t>8</w:t>
                  </w:r>
                  <w:r w:rsidR="002F4B13" w:rsidRPr="00D0572B">
                    <w:rPr>
                      <w:rFonts w:ascii="Times New Roman" w:hAnsi="Times New Roman" w:cs="Times New Roman"/>
                      <w:szCs w:val="21"/>
                    </w:rPr>
                    <w:t>个</w:t>
                  </w:r>
                  <w:r w:rsidR="002F4B13">
                    <w:rPr>
                      <w:rFonts w:ascii="Times New Roman" w:hAnsi="Times New Roman" w:cs="Times New Roman" w:hint="eastAsia"/>
                      <w:szCs w:val="21"/>
                    </w:rPr>
                    <w:t>，其中</w:t>
                  </w:r>
                  <w:r w:rsidR="002F4B13" w:rsidRPr="00D0572B">
                    <w:rPr>
                      <w:rFonts w:ascii="Times New Roman" w:hAnsi="Times New Roman" w:cs="Times New Roman"/>
                      <w:szCs w:val="21"/>
                    </w:rPr>
                    <w:t>抽出井</w:t>
                  </w:r>
                  <w:r w:rsidR="002F4B13">
                    <w:rPr>
                      <w:rFonts w:ascii="Times New Roman" w:hAnsi="Times New Roman" w:cs="Times New Roman"/>
                      <w:szCs w:val="21"/>
                    </w:rPr>
                    <w:t>2</w:t>
                  </w:r>
                  <w:r w:rsidR="002F4B13" w:rsidRPr="00D0572B">
                    <w:rPr>
                      <w:rFonts w:ascii="Times New Roman" w:hAnsi="Times New Roman" w:cs="Times New Roman"/>
                      <w:szCs w:val="21"/>
                    </w:rPr>
                    <w:t>个，注入井</w:t>
                  </w:r>
                  <w:r w:rsidR="002F4B13">
                    <w:rPr>
                      <w:rFonts w:ascii="Times New Roman" w:hAnsi="Times New Roman" w:cs="Times New Roman"/>
                      <w:szCs w:val="21"/>
                    </w:rPr>
                    <w:t>6</w:t>
                  </w:r>
                  <w:r w:rsidR="002F4B13" w:rsidRPr="00D0572B">
                    <w:rPr>
                      <w:rFonts w:ascii="Times New Roman" w:hAnsi="Times New Roman" w:cs="Times New Roman"/>
                      <w:szCs w:val="21"/>
                    </w:rPr>
                    <w:t>个</w:t>
                  </w:r>
                  <w:r w:rsidR="002F4B13">
                    <w:rPr>
                      <w:rFonts w:ascii="Times New Roman" w:hAnsi="Times New Roman" w:cs="Times New Roman" w:hint="eastAsia"/>
                      <w:szCs w:val="21"/>
                    </w:rPr>
                    <w:t>；</w:t>
                  </w:r>
                </w:p>
                <w:p w14:paraId="5D4B461A" w14:textId="03C488A8" w:rsidR="00576E1E" w:rsidRDefault="002F4B13" w:rsidP="006F6D32">
                  <w:pPr>
                    <w:widowControl/>
                    <w:ind w:firstLineChars="200" w:firstLine="420"/>
                    <w:rPr>
                      <w:rFonts w:ascii="Times New Roman" w:hAnsi="Times New Roman" w:cs="Times New Roman"/>
                    </w:rPr>
                  </w:pPr>
                  <w:r>
                    <w:rPr>
                      <w:rFonts w:ascii="Times New Roman" w:hAnsi="Times New Roman" w:cs="Times New Roman" w:hint="eastAsia"/>
                      <w:szCs w:val="21"/>
                    </w:rPr>
                    <w:t>扩大试验</w:t>
                  </w:r>
                  <w:r w:rsidR="004325BC">
                    <w:rPr>
                      <w:rFonts w:ascii="Times New Roman" w:hAnsi="Times New Roman" w:cs="Times New Roman"/>
                    </w:rPr>
                    <w:t>单元</w:t>
                  </w:r>
                  <w:r>
                    <w:rPr>
                      <w:rFonts w:ascii="Times New Roman" w:hAnsi="Times New Roman" w:cs="Times New Roman" w:hint="eastAsia"/>
                    </w:rPr>
                    <w:t>为</w:t>
                  </w:r>
                  <w:r w:rsidR="004325BC">
                    <w:rPr>
                      <w:rFonts w:ascii="Times New Roman" w:hAnsi="Times New Roman" w:cs="Times New Roman"/>
                    </w:rPr>
                    <w:t>16</w:t>
                  </w:r>
                  <w:r w:rsidR="004325BC">
                    <w:rPr>
                      <w:rFonts w:ascii="Times New Roman" w:hAnsi="Times New Roman" w:cs="Times New Roman"/>
                    </w:rPr>
                    <w:t>组</w:t>
                  </w:r>
                  <w:r>
                    <w:rPr>
                      <w:rFonts w:ascii="Times New Roman" w:hAnsi="Times New Roman" w:cs="Times New Roman" w:hint="eastAsia"/>
                    </w:rPr>
                    <w:t>（包含条件试验）</w:t>
                  </w:r>
                  <w:r w:rsidR="004325BC">
                    <w:rPr>
                      <w:rFonts w:ascii="Times New Roman" w:hAnsi="Times New Roman" w:cs="Times New Roman"/>
                    </w:rPr>
                    <w:t>，包括试验井</w:t>
                  </w:r>
                  <w:r w:rsidR="004325BC">
                    <w:rPr>
                      <w:rFonts w:ascii="Times New Roman" w:hAnsi="Times New Roman" w:cs="Times New Roman" w:hint="eastAsia"/>
                    </w:rPr>
                    <w:t>4</w:t>
                  </w:r>
                  <w:r w:rsidR="004325BC">
                    <w:rPr>
                      <w:rFonts w:ascii="Times New Roman" w:hAnsi="Times New Roman" w:cs="Times New Roman"/>
                    </w:rPr>
                    <w:t>1</w:t>
                  </w:r>
                  <w:r w:rsidR="004325BC">
                    <w:rPr>
                      <w:rFonts w:ascii="Times New Roman" w:hAnsi="Times New Roman" w:cs="Times New Roman"/>
                    </w:rPr>
                    <w:t>个，其中抽出井</w:t>
                  </w:r>
                  <w:r w:rsidR="004325BC">
                    <w:rPr>
                      <w:rFonts w:ascii="Times New Roman" w:hAnsi="Times New Roman" w:cs="Times New Roman"/>
                    </w:rPr>
                    <w:t>16</w:t>
                  </w:r>
                  <w:r w:rsidR="004325BC">
                    <w:rPr>
                      <w:rFonts w:ascii="Times New Roman" w:hAnsi="Times New Roman" w:cs="Times New Roman"/>
                    </w:rPr>
                    <w:t>个，注入井</w:t>
                  </w:r>
                  <w:r w:rsidR="004325BC">
                    <w:rPr>
                      <w:rFonts w:ascii="Times New Roman" w:hAnsi="Times New Roman" w:cs="Times New Roman" w:hint="eastAsia"/>
                    </w:rPr>
                    <w:t>2</w:t>
                  </w:r>
                  <w:r w:rsidR="004325BC">
                    <w:rPr>
                      <w:rFonts w:ascii="Times New Roman" w:hAnsi="Times New Roman" w:cs="Times New Roman"/>
                    </w:rPr>
                    <w:t>5</w:t>
                  </w:r>
                  <w:r w:rsidR="004325BC">
                    <w:rPr>
                      <w:rFonts w:ascii="Times New Roman" w:hAnsi="Times New Roman" w:cs="Times New Roman"/>
                    </w:rPr>
                    <w:t>个，抽注井间距为</w:t>
                  </w:r>
                  <w:r w:rsidR="004325BC">
                    <w:rPr>
                      <w:rFonts w:ascii="Times New Roman" w:hAnsi="Times New Roman" w:cs="Times New Roman" w:hint="eastAsia"/>
                    </w:rPr>
                    <w:t>3</w:t>
                  </w:r>
                  <w:r w:rsidR="004325BC">
                    <w:rPr>
                      <w:rFonts w:ascii="Times New Roman" w:hAnsi="Times New Roman" w:cs="Times New Roman"/>
                    </w:rPr>
                    <w:t>0m</w:t>
                  </w:r>
                  <w:r w:rsidR="004325BC">
                    <w:rPr>
                      <w:rFonts w:ascii="Times New Roman" w:hAnsi="Times New Roman" w:cs="Times New Roman"/>
                    </w:rPr>
                    <w:t>，采用</w:t>
                  </w:r>
                  <w:r w:rsidR="004325BC">
                    <w:rPr>
                      <w:rFonts w:ascii="Times New Roman" w:hAnsi="Times New Roman" w:cs="Times New Roman" w:hint="eastAsia"/>
                    </w:rPr>
                    <w:t>“</w:t>
                  </w:r>
                  <w:r w:rsidR="004325BC">
                    <w:rPr>
                      <w:rFonts w:ascii="Times New Roman" w:hAnsi="Times New Roman" w:cs="Times New Roman"/>
                    </w:rPr>
                    <w:t>五点型</w:t>
                  </w:r>
                  <w:r w:rsidR="004325BC">
                    <w:rPr>
                      <w:rFonts w:ascii="Times New Roman" w:hAnsi="Times New Roman" w:cs="Times New Roman" w:hint="eastAsia"/>
                    </w:rPr>
                    <w:t>”</w:t>
                  </w:r>
                  <w:r w:rsidR="004325BC">
                    <w:rPr>
                      <w:rFonts w:ascii="Times New Roman" w:hAnsi="Times New Roman" w:cs="Times New Roman"/>
                    </w:rPr>
                    <w:t>井型，单孔井深约</w:t>
                  </w:r>
                  <w:r w:rsidR="004325BC">
                    <w:rPr>
                      <w:rFonts w:ascii="Times New Roman" w:hAnsi="Times New Roman" w:cs="Times New Roman"/>
                    </w:rPr>
                    <w:t>500m</w:t>
                  </w:r>
                  <w:r w:rsidR="004325BC">
                    <w:rPr>
                      <w:rFonts w:ascii="Times New Roman" w:hAnsi="Times New Roman" w:cs="Times New Roman"/>
                    </w:rPr>
                    <w:t>，总工程量约</w:t>
                  </w:r>
                  <w:r w:rsidR="004325BC">
                    <w:rPr>
                      <w:rFonts w:ascii="Times New Roman" w:hAnsi="Times New Roman" w:cs="Times New Roman"/>
                    </w:rPr>
                    <w:t>20500m</w:t>
                  </w:r>
                  <w:r w:rsidR="004325BC">
                    <w:rPr>
                      <w:rFonts w:ascii="Times New Roman" w:hAnsi="Times New Roman" w:cs="Times New Roman"/>
                    </w:rPr>
                    <w:t>。抽出井的</w:t>
                  </w:r>
                  <w:r w:rsidR="004325BC">
                    <w:rPr>
                      <w:rFonts w:ascii="Times New Roman" w:hAnsi="Times New Roman" w:cs="Times New Roman"/>
                      <w:szCs w:val="28"/>
                    </w:rPr>
                    <w:t>单孔抽液量约</w:t>
                  </w:r>
                  <w:r w:rsidR="006F6D32">
                    <w:rPr>
                      <w:rFonts w:ascii="Times New Roman" w:hAnsi="Times New Roman" w:cs="Times New Roman"/>
                      <w:szCs w:val="28"/>
                    </w:rPr>
                    <w:t>**</w:t>
                  </w:r>
                  <w:r w:rsidR="004325BC">
                    <w:rPr>
                      <w:rFonts w:ascii="Times New Roman" w:hAnsi="Times New Roman" w:cs="Times New Roman"/>
                      <w:szCs w:val="28"/>
                    </w:rPr>
                    <w:t>m</w:t>
                  </w:r>
                  <w:r w:rsidR="004325BC">
                    <w:rPr>
                      <w:rFonts w:ascii="Times New Roman" w:hAnsi="Times New Roman" w:cs="Times New Roman"/>
                      <w:szCs w:val="28"/>
                      <w:vertAlign w:val="superscript"/>
                    </w:rPr>
                    <w:t>3</w:t>
                  </w:r>
                  <w:r w:rsidR="004325BC">
                    <w:rPr>
                      <w:rFonts w:ascii="Times New Roman" w:hAnsi="Times New Roman" w:cs="Times New Roman"/>
                      <w:szCs w:val="28"/>
                    </w:rPr>
                    <w:t>/h</w:t>
                  </w:r>
                  <w:r w:rsidR="004325BC">
                    <w:rPr>
                      <w:rFonts w:ascii="Times New Roman" w:hAnsi="Times New Roman" w:cs="Times New Roman"/>
                      <w:szCs w:val="28"/>
                    </w:rPr>
                    <w:t>，总抽液量约</w:t>
                  </w:r>
                  <w:r w:rsidR="006F6D32">
                    <w:rPr>
                      <w:rFonts w:ascii="Times New Roman" w:hAnsi="Times New Roman" w:cs="Times New Roman"/>
                      <w:szCs w:val="28"/>
                    </w:rPr>
                    <w:t>**</w:t>
                  </w:r>
                  <w:r w:rsidR="004325BC">
                    <w:rPr>
                      <w:rFonts w:ascii="Times New Roman" w:hAnsi="Times New Roman" w:cs="Times New Roman"/>
                      <w:szCs w:val="28"/>
                    </w:rPr>
                    <w:t>m</w:t>
                  </w:r>
                  <w:r w:rsidR="004325BC">
                    <w:rPr>
                      <w:rFonts w:ascii="Times New Roman" w:hAnsi="Times New Roman" w:cs="Times New Roman"/>
                      <w:szCs w:val="28"/>
                      <w:vertAlign w:val="superscript"/>
                    </w:rPr>
                    <w:t>3</w:t>
                  </w:r>
                  <w:r w:rsidR="004325BC">
                    <w:rPr>
                      <w:rFonts w:ascii="Times New Roman" w:hAnsi="Times New Roman" w:cs="Times New Roman"/>
                      <w:szCs w:val="28"/>
                    </w:rPr>
                    <w:t>/h</w:t>
                  </w:r>
                  <w:r w:rsidR="004325BC">
                    <w:rPr>
                      <w:rFonts w:ascii="Times New Roman" w:hAnsi="Times New Roman" w:cs="Times New Roman"/>
                      <w:szCs w:val="28"/>
                    </w:rPr>
                    <w:t>。</w:t>
                  </w:r>
                </w:p>
              </w:tc>
            </w:tr>
            <w:tr w:rsidR="00576E1E" w14:paraId="164366B9" w14:textId="77777777" w:rsidTr="00563136">
              <w:trPr>
                <w:trHeight w:val="369"/>
                <w:jc w:val="center"/>
              </w:trPr>
              <w:tc>
                <w:tcPr>
                  <w:tcW w:w="901" w:type="dxa"/>
                  <w:vMerge/>
                  <w:tcBorders>
                    <w:left w:val="single" w:sz="4" w:space="0" w:color="auto"/>
                    <w:right w:val="single" w:sz="4" w:space="0" w:color="auto"/>
                  </w:tcBorders>
                  <w:vAlign w:val="center"/>
                </w:tcPr>
                <w:p w14:paraId="7D6E0BBA" w14:textId="77777777" w:rsidR="00576E1E" w:rsidRDefault="00576E1E">
                  <w:pPr>
                    <w:widowControl/>
                    <w:jc w:val="center"/>
                    <w:rPr>
                      <w:rFonts w:ascii="Times New Roman" w:hAnsi="Times New Roman" w:cs="Times New Roman"/>
                      <w:kern w:val="0"/>
                      <w:szCs w:val="28"/>
                    </w:rPr>
                  </w:pPr>
                </w:p>
              </w:tc>
              <w:tc>
                <w:tcPr>
                  <w:tcW w:w="1171" w:type="dxa"/>
                  <w:tcBorders>
                    <w:top w:val="single" w:sz="4" w:space="0" w:color="auto"/>
                    <w:left w:val="single" w:sz="4" w:space="0" w:color="auto"/>
                    <w:bottom w:val="single" w:sz="4" w:space="0" w:color="auto"/>
                    <w:right w:val="single" w:sz="4" w:space="0" w:color="auto"/>
                  </w:tcBorders>
                  <w:vAlign w:val="center"/>
                </w:tcPr>
                <w:p w14:paraId="01C4CE11" w14:textId="77777777" w:rsidR="00576E1E" w:rsidRDefault="004325BC">
                  <w:pPr>
                    <w:jc w:val="center"/>
                    <w:rPr>
                      <w:rFonts w:ascii="Times New Roman" w:hAnsi="Times New Roman" w:cs="Times New Roman"/>
                      <w:szCs w:val="24"/>
                    </w:rPr>
                  </w:pPr>
                  <w:r>
                    <w:rPr>
                      <w:rFonts w:ascii="Times New Roman" w:hAnsi="Times New Roman" w:cs="Times New Roman"/>
                      <w:szCs w:val="24"/>
                    </w:rPr>
                    <w:t>监测井</w:t>
                  </w:r>
                </w:p>
              </w:tc>
              <w:tc>
                <w:tcPr>
                  <w:tcW w:w="7279" w:type="dxa"/>
                  <w:tcBorders>
                    <w:top w:val="single" w:sz="4" w:space="0" w:color="auto"/>
                    <w:left w:val="single" w:sz="4" w:space="0" w:color="auto"/>
                    <w:bottom w:val="single" w:sz="4" w:space="0" w:color="auto"/>
                    <w:right w:val="single" w:sz="4" w:space="0" w:color="auto"/>
                  </w:tcBorders>
                  <w:vAlign w:val="center"/>
                </w:tcPr>
                <w:p w14:paraId="76222070" w14:textId="61CF1E6E" w:rsidR="00576E1E" w:rsidRDefault="004325BC">
                  <w:pPr>
                    <w:ind w:firstLineChars="200" w:firstLine="420"/>
                    <w:rPr>
                      <w:rFonts w:ascii="Times New Roman" w:hAnsi="Times New Roman" w:cs="Times New Roman"/>
                    </w:rPr>
                  </w:pPr>
                  <w:r>
                    <w:rPr>
                      <w:rFonts w:ascii="Times New Roman" w:hAnsi="Times New Roman" w:cs="Times New Roman" w:hint="eastAsia"/>
                    </w:rPr>
                    <w:t>井场共设置</w:t>
                  </w:r>
                  <w:r>
                    <w:rPr>
                      <w:rFonts w:ascii="Times New Roman" w:hAnsi="Times New Roman" w:cs="Times New Roman" w:hint="eastAsia"/>
                    </w:rPr>
                    <w:t>4</w:t>
                  </w:r>
                  <w:r>
                    <w:rPr>
                      <w:rFonts w:ascii="Times New Roman" w:hAnsi="Times New Roman" w:cs="Times New Roman" w:hint="eastAsia"/>
                    </w:rPr>
                    <w:t>个监测井。其中，新建监测井</w:t>
                  </w:r>
                  <w:r>
                    <w:rPr>
                      <w:rFonts w:ascii="Times New Roman" w:hAnsi="Times New Roman" w:cs="Times New Roman"/>
                    </w:rPr>
                    <w:t>3</w:t>
                  </w:r>
                  <w:r w:rsidRPr="009015EC">
                    <w:rPr>
                      <w:rFonts w:ascii="Times New Roman" w:hAnsi="Times New Roman" w:cs="Times New Roman"/>
                    </w:rPr>
                    <w:t>个</w:t>
                  </w:r>
                  <w:r>
                    <w:rPr>
                      <w:rFonts w:ascii="Times New Roman" w:hAnsi="Times New Roman" w:cs="Times New Roman" w:hint="eastAsia"/>
                    </w:rPr>
                    <w:t>，</w:t>
                  </w:r>
                  <w:r w:rsidR="00DD18C5">
                    <w:rPr>
                      <w:rFonts w:ascii="Times New Roman" w:hAnsi="Times New Roman" w:cs="Times New Roman" w:hint="eastAsia"/>
                    </w:rPr>
                    <w:t>分别为扩大试验</w:t>
                  </w:r>
                  <w:r w:rsidRPr="009015EC">
                    <w:rPr>
                      <w:rFonts w:ascii="Times New Roman" w:hAnsi="Times New Roman" w:cs="Times New Roman"/>
                    </w:rPr>
                    <w:t>井场侧向</w:t>
                  </w:r>
                  <w:r>
                    <w:rPr>
                      <w:rFonts w:ascii="Times New Roman" w:hAnsi="Times New Roman" w:cs="Times New Roman"/>
                    </w:rPr>
                    <w:t>75</w:t>
                  </w:r>
                  <w:r w:rsidRPr="009015EC">
                    <w:rPr>
                      <w:rFonts w:ascii="Times New Roman" w:hAnsi="Times New Roman" w:cs="Times New Roman"/>
                    </w:rPr>
                    <w:t>m</w:t>
                  </w:r>
                  <w:r w:rsidRPr="009015EC">
                    <w:rPr>
                      <w:rFonts w:ascii="Times New Roman" w:hAnsi="Times New Roman" w:cs="Times New Roman" w:hint="eastAsia"/>
                    </w:rPr>
                    <w:t>和</w:t>
                  </w:r>
                  <w:r w:rsidRPr="009015EC">
                    <w:rPr>
                      <w:rFonts w:ascii="Times New Roman" w:hAnsi="Times New Roman" w:cs="Times New Roman"/>
                    </w:rPr>
                    <w:t>下游</w:t>
                  </w:r>
                  <w:r>
                    <w:rPr>
                      <w:rFonts w:ascii="Times New Roman" w:hAnsi="Times New Roman" w:cs="Times New Roman"/>
                    </w:rPr>
                    <w:t>90</w:t>
                  </w:r>
                  <w:r w:rsidRPr="009015EC">
                    <w:rPr>
                      <w:rFonts w:ascii="Times New Roman" w:hAnsi="Times New Roman" w:cs="Times New Roman"/>
                    </w:rPr>
                    <w:t>m</w:t>
                  </w:r>
                  <w:r>
                    <w:rPr>
                      <w:rFonts w:ascii="Times New Roman" w:hAnsi="Times New Roman" w:cs="Times New Roman" w:hint="eastAsia"/>
                    </w:rPr>
                    <w:t>的</w:t>
                  </w:r>
                  <w:r w:rsidRPr="009015EC">
                    <w:rPr>
                      <w:rFonts w:ascii="Times New Roman" w:hAnsi="Times New Roman" w:cs="Times New Roman" w:hint="eastAsia"/>
                    </w:rPr>
                    <w:t>含矿含水层监测井</w:t>
                  </w:r>
                  <w:r>
                    <w:rPr>
                      <w:rFonts w:ascii="Times New Roman" w:hAnsi="Times New Roman" w:cs="Times New Roman" w:hint="eastAsia"/>
                    </w:rPr>
                    <w:t>，以及井场内部的</w:t>
                  </w:r>
                  <w:r w:rsidRPr="009015EC">
                    <w:rPr>
                      <w:rFonts w:ascii="Times New Roman" w:hAnsi="Times New Roman" w:cs="Times New Roman"/>
                    </w:rPr>
                    <w:t>上层含水层</w:t>
                  </w:r>
                  <w:r w:rsidRPr="009015EC">
                    <w:rPr>
                      <w:rFonts w:ascii="Times New Roman" w:hAnsi="Times New Roman" w:cs="Times New Roman" w:hint="eastAsia"/>
                    </w:rPr>
                    <w:t>监测井</w:t>
                  </w:r>
                  <w:r w:rsidRPr="009015EC">
                    <w:rPr>
                      <w:rFonts w:ascii="Times New Roman" w:hAnsi="Times New Roman" w:cs="Times New Roman"/>
                    </w:rPr>
                    <w:t>，总工程量</w:t>
                  </w:r>
                  <w:r>
                    <w:rPr>
                      <w:rFonts w:ascii="Times New Roman" w:hAnsi="Times New Roman" w:cs="Times New Roman"/>
                    </w:rPr>
                    <w:t>1500</w:t>
                  </w:r>
                  <w:r w:rsidRPr="009015EC">
                    <w:rPr>
                      <w:rFonts w:ascii="Times New Roman" w:hAnsi="Times New Roman" w:cs="Times New Roman"/>
                    </w:rPr>
                    <w:t>m</w:t>
                  </w:r>
                  <w:r>
                    <w:rPr>
                      <w:rFonts w:ascii="Times New Roman" w:hAnsi="Times New Roman" w:cs="Times New Roman" w:hint="eastAsia"/>
                    </w:rPr>
                    <w:t>；此外，利旧监测井</w:t>
                  </w:r>
                  <w:r>
                    <w:rPr>
                      <w:rFonts w:ascii="Times New Roman" w:hAnsi="Times New Roman" w:cs="Times New Roman" w:hint="eastAsia"/>
                    </w:rPr>
                    <w:t>1</w:t>
                  </w:r>
                  <w:r>
                    <w:rPr>
                      <w:rFonts w:ascii="Times New Roman" w:hAnsi="Times New Roman" w:cs="Times New Roman" w:hint="eastAsia"/>
                    </w:rPr>
                    <w:t>个，为井场上游的</w:t>
                  </w:r>
                  <w:r>
                    <w:rPr>
                      <w:rFonts w:ascii="Times New Roman" w:hAnsi="Times New Roman" w:cs="Times New Roman" w:hint="eastAsia"/>
                    </w:rPr>
                    <w:t>WB</w:t>
                  </w:r>
                  <w:r>
                    <w:rPr>
                      <w:rFonts w:ascii="Times New Roman" w:hAnsi="Times New Roman" w:cs="Times New Roman"/>
                    </w:rPr>
                    <w:t>6</w:t>
                  </w:r>
                  <w:r>
                    <w:rPr>
                      <w:rFonts w:ascii="Times New Roman" w:hAnsi="Times New Roman" w:cs="Times New Roman" w:hint="eastAsia"/>
                    </w:rPr>
                    <w:t>水文孔</w:t>
                  </w:r>
                  <w:r>
                    <w:rPr>
                      <w:rFonts w:ascii="Times New Roman" w:hAnsi="Times New Roman" w:cs="Times New Roman"/>
                    </w:rPr>
                    <w:t>。</w:t>
                  </w:r>
                </w:p>
              </w:tc>
            </w:tr>
            <w:tr w:rsidR="00576E1E" w14:paraId="12A8C598" w14:textId="77777777" w:rsidTr="00563136">
              <w:trPr>
                <w:trHeight w:val="369"/>
                <w:jc w:val="center"/>
              </w:trPr>
              <w:tc>
                <w:tcPr>
                  <w:tcW w:w="901" w:type="dxa"/>
                  <w:vMerge/>
                  <w:tcBorders>
                    <w:left w:val="single" w:sz="4" w:space="0" w:color="auto"/>
                    <w:right w:val="single" w:sz="4" w:space="0" w:color="auto"/>
                  </w:tcBorders>
                  <w:vAlign w:val="center"/>
                </w:tcPr>
                <w:p w14:paraId="32C87F54" w14:textId="77777777" w:rsidR="00576E1E" w:rsidRDefault="00576E1E">
                  <w:pPr>
                    <w:widowControl/>
                    <w:jc w:val="center"/>
                    <w:rPr>
                      <w:rFonts w:ascii="Times New Roman" w:hAnsi="Times New Roman" w:cs="Times New Roman"/>
                      <w:kern w:val="0"/>
                      <w:szCs w:val="28"/>
                    </w:rPr>
                  </w:pPr>
                </w:p>
              </w:tc>
              <w:tc>
                <w:tcPr>
                  <w:tcW w:w="1171" w:type="dxa"/>
                  <w:tcBorders>
                    <w:top w:val="single" w:sz="4" w:space="0" w:color="auto"/>
                    <w:left w:val="single" w:sz="4" w:space="0" w:color="auto"/>
                    <w:bottom w:val="single" w:sz="4" w:space="0" w:color="auto"/>
                    <w:right w:val="single" w:sz="4" w:space="0" w:color="auto"/>
                  </w:tcBorders>
                  <w:vAlign w:val="center"/>
                </w:tcPr>
                <w:p w14:paraId="50C9953A" w14:textId="77777777" w:rsidR="00576E1E" w:rsidRDefault="004325BC">
                  <w:pPr>
                    <w:jc w:val="center"/>
                    <w:rPr>
                      <w:rFonts w:ascii="Times New Roman" w:hAnsi="Times New Roman" w:cs="Times New Roman"/>
                      <w:szCs w:val="24"/>
                    </w:rPr>
                  </w:pPr>
                  <w:r>
                    <w:rPr>
                      <w:rFonts w:ascii="Times New Roman" w:hAnsi="Times New Roman" w:cs="Times New Roman"/>
                      <w:szCs w:val="24"/>
                    </w:rPr>
                    <w:t>集控室</w:t>
                  </w:r>
                </w:p>
              </w:tc>
              <w:tc>
                <w:tcPr>
                  <w:tcW w:w="7279" w:type="dxa"/>
                  <w:tcBorders>
                    <w:top w:val="single" w:sz="4" w:space="0" w:color="auto"/>
                    <w:left w:val="single" w:sz="4" w:space="0" w:color="auto"/>
                    <w:bottom w:val="single" w:sz="4" w:space="0" w:color="auto"/>
                    <w:right w:val="single" w:sz="4" w:space="0" w:color="auto"/>
                  </w:tcBorders>
                  <w:vAlign w:val="center"/>
                </w:tcPr>
                <w:p w14:paraId="606EB87F" w14:textId="77777777" w:rsidR="00576E1E" w:rsidRDefault="004325BC">
                  <w:pPr>
                    <w:ind w:firstLineChars="200" w:firstLine="420"/>
                    <w:rPr>
                      <w:rFonts w:ascii="Times New Roman" w:hAnsi="Times New Roman" w:cs="Times New Roman"/>
                    </w:rPr>
                  </w:pPr>
                  <w:r>
                    <w:rPr>
                      <w:rFonts w:ascii="Times New Roman" w:hAnsi="Times New Roman" w:cs="Times New Roman"/>
                    </w:rPr>
                    <w:t>80m</w:t>
                  </w:r>
                  <w:r>
                    <w:rPr>
                      <w:rFonts w:ascii="Times New Roman" w:hAnsi="Times New Roman" w:cs="Times New Roman"/>
                      <w:vertAlign w:val="superscript"/>
                    </w:rPr>
                    <w:t>2</w:t>
                  </w:r>
                  <w:r>
                    <w:rPr>
                      <w:rFonts w:ascii="Times New Roman" w:hAnsi="Times New Roman" w:cs="Times New Roman"/>
                    </w:rPr>
                    <w:t>移动式集控室</w:t>
                  </w:r>
                  <w:r>
                    <w:rPr>
                      <w:rFonts w:ascii="Times New Roman" w:hAnsi="Times New Roman" w:cs="Times New Roman" w:hint="eastAsia"/>
                    </w:rPr>
                    <w:t>1</w:t>
                  </w:r>
                  <w:r>
                    <w:rPr>
                      <w:rFonts w:ascii="Times New Roman" w:hAnsi="Times New Roman" w:cs="Times New Roman" w:hint="eastAsia"/>
                    </w:rPr>
                    <w:t>个</w:t>
                  </w:r>
                  <w:r>
                    <w:rPr>
                      <w:rFonts w:ascii="Times New Roman" w:hAnsi="Times New Roman" w:cs="Times New Roman"/>
                    </w:rPr>
                    <w:t>，长度</w:t>
                  </w:r>
                  <w:r>
                    <w:rPr>
                      <w:rFonts w:ascii="Times New Roman" w:hAnsi="Times New Roman" w:cs="Times New Roman"/>
                    </w:rPr>
                    <w:t>10m</w:t>
                  </w:r>
                  <w:r>
                    <w:rPr>
                      <w:rFonts w:ascii="Times New Roman" w:hAnsi="Times New Roman" w:cs="Times New Roman"/>
                    </w:rPr>
                    <w:t>，宽</w:t>
                  </w:r>
                  <w:r>
                    <w:rPr>
                      <w:rFonts w:ascii="Times New Roman" w:hAnsi="Times New Roman" w:cs="Times New Roman"/>
                    </w:rPr>
                    <w:t>8m</w:t>
                  </w:r>
                  <w:r>
                    <w:rPr>
                      <w:rFonts w:ascii="Times New Roman" w:hAnsi="Times New Roman" w:cs="Times New Roman"/>
                    </w:rPr>
                    <w:t>，高</w:t>
                  </w:r>
                  <w:r>
                    <w:rPr>
                      <w:rFonts w:ascii="Times New Roman" w:hAnsi="Times New Roman" w:cs="Times New Roman"/>
                    </w:rPr>
                    <w:t>3.6m</w:t>
                  </w:r>
                  <w:r>
                    <w:rPr>
                      <w:rFonts w:ascii="Times New Roman" w:hAnsi="Times New Roman" w:cs="Times New Roman"/>
                    </w:rPr>
                    <w:t>。</w:t>
                  </w:r>
                </w:p>
              </w:tc>
            </w:tr>
            <w:tr w:rsidR="00576E1E" w14:paraId="6E8A2011" w14:textId="77777777" w:rsidTr="00563136">
              <w:trPr>
                <w:trHeight w:val="369"/>
                <w:jc w:val="center"/>
              </w:trPr>
              <w:tc>
                <w:tcPr>
                  <w:tcW w:w="901" w:type="dxa"/>
                  <w:vMerge/>
                  <w:tcBorders>
                    <w:left w:val="single" w:sz="4" w:space="0" w:color="auto"/>
                    <w:right w:val="single" w:sz="4" w:space="0" w:color="auto"/>
                  </w:tcBorders>
                  <w:vAlign w:val="center"/>
                </w:tcPr>
                <w:p w14:paraId="6FB10972" w14:textId="77777777" w:rsidR="00576E1E" w:rsidRDefault="00576E1E">
                  <w:pPr>
                    <w:widowControl/>
                    <w:jc w:val="center"/>
                    <w:rPr>
                      <w:rFonts w:ascii="Times New Roman" w:hAnsi="Times New Roman" w:cs="Times New Roman"/>
                      <w:kern w:val="0"/>
                      <w:szCs w:val="28"/>
                    </w:rPr>
                  </w:pPr>
                </w:p>
              </w:tc>
              <w:tc>
                <w:tcPr>
                  <w:tcW w:w="1171" w:type="dxa"/>
                  <w:tcBorders>
                    <w:top w:val="single" w:sz="4" w:space="0" w:color="auto"/>
                    <w:left w:val="single" w:sz="4" w:space="0" w:color="auto"/>
                    <w:bottom w:val="single" w:sz="4" w:space="0" w:color="auto"/>
                    <w:right w:val="single" w:sz="4" w:space="0" w:color="auto"/>
                  </w:tcBorders>
                  <w:vAlign w:val="center"/>
                </w:tcPr>
                <w:p w14:paraId="75C44136" w14:textId="77777777" w:rsidR="00576E1E" w:rsidRDefault="004325BC">
                  <w:pPr>
                    <w:jc w:val="center"/>
                    <w:rPr>
                      <w:rFonts w:ascii="Times New Roman" w:hAnsi="Times New Roman" w:cs="Times New Roman"/>
                      <w:szCs w:val="24"/>
                    </w:rPr>
                  </w:pPr>
                  <w:r>
                    <w:rPr>
                      <w:rFonts w:ascii="Times New Roman" w:hAnsi="Times New Roman" w:cs="Times New Roman"/>
                      <w:szCs w:val="24"/>
                    </w:rPr>
                    <w:t>井场设施</w:t>
                  </w:r>
                </w:p>
              </w:tc>
              <w:tc>
                <w:tcPr>
                  <w:tcW w:w="7279" w:type="dxa"/>
                  <w:tcBorders>
                    <w:top w:val="single" w:sz="4" w:space="0" w:color="auto"/>
                    <w:left w:val="single" w:sz="4" w:space="0" w:color="auto"/>
                    <w:bottom w:val="single" w:sz="4" w:space="0" w:color="auto"/>
                    <w:right w:val="single" w:sz="4" w:space="0" w:color="auto"/>
                  </w:tcBorders>
                  <w:vAlign w:val="center"/>
                </w:tcPr>
                <w:p w14:paraId="0506BCEA" w14:textId="77777777" w:rsidR="00576E1E" w:rsidRDefault="004325BC">
                  <w:pPr>
                    <w:ind w:firstLineChars="200" w:firstLine="420"/>
                    <w:rPr>
                      <w:rFonts w:ascii="Times New Roman" w:hAnsi="Times New Roman" w:cs="Times New Roman"/>
                      <w:highlight w:val="yellow"/>
                    </w:rPr>
                  </w:pPr>
                  <w:r>
                    <w:rPr>
                      <w:rFonts w:ascii="Times New Roman" w:hAnsi="Times New Roman" w:cs="Times New Roman"/>
                    </w:rPr>
                    <w:t>配备不锈钢材质集、配液罐</w:t>
                  </w:r>
                  <w:r>
                    <w:rPr>
                      <w:rFonts w:ascii="Times New Roman" w:hAnsi="Times New Roman" w:cs="Times New Roman" w:hint="eastAsia"/>
                    </w:rPr>
                    <w:t>、盐酸</w:t>
                  </w:r>
                  <w:r>
                    <w:rPr>
                      <w:rFonts w:ascii="Times New Roman" w:hAnsi="Times New Roman" w:cs="Times New Roman"/>
                    </w:rPr>
                    <w:t>储罐</w:t>
                  </w:r>
                  <w:r>
                    <w:rPr>
                      <w:rFonts w:ascii="Times New Roman" w:hAnsi="Times New Roman" w:cs="Times New Roman" w:hint="eastAsia"/>
                    </w:rPr>
                    <w:t>各</w:t>
                  </w:r>
                  <w:r>
                    <w:rPr>
                      <w:rFonts w:ascii="Times New Roman" w:hAnsi="Times New Roman" w:cs="Times New Roman"/>
                    </w:rPr>
                    <w:t>1</w:t>
                  </w:r>
                  <w:r>
                    <w:rPr>
                      <w:rFonts w:ascii="Times New Roman" w:hAnsi="Times New Roman" w:cs="Times New Roman"/>
                    </w:rPr>
                    <w:t>个</w:t>
                  </w:r>
                  <w:r>
                    <w:rPr>
                      <w:rFonts w:ascii="Times New Roman" w:hAnsi="Times New Roman" w:cs="Times New Roman" w:hint="eastAsia"/>
                    </w:rPr>
                    <w:t>，另设备用储罐</w:t>
                  </w:r>
                  <w:r>
                    <w:rPr>
                      <w:rFonts w:ascii="Times New Roman" w:hAnsi="Times New Roman" w:cs="Times New Roman" w:hint="eastAsia"/>
                    </w:rPr>
                    <w:t>2</w:t>
                  </w:r>
                  <w:r>
                    <w:rPr>
                      <w:rFonts w:ascii="Times New Roman" w:hAnsi="Times New Roman" w:cs="Times New Roman" w:hint="eastAsia"/>
                    </w:rPr>
                    <w:t>个，</w:t>
                  </w:r>
                  <w:r>
                    <w:rPr>
                      <w:rFonts w:ascii="Times New Roman" w:hAnsi="Times New Roman" w:cs="Times New Roman"/>
                    </w:rPr>
                    <w:t>容积</w:t>
                  </w:r>
                  <w:r>
                    <w:rPr>
                      <w:rFonts w:ascii="Times New Roman" w:hAnsi="Times New Roman" w:cs="Times New Roman" w:hint="eastAsia"/>
                    </w:rPr>
                    <w:t>均</w:t>
                  </w:r>
                  <w:r>
                    <w:rPr>
                      <w:rFonts w:ascii="Times New Roman" w:hAnsi="Times New Roman" w:cs="Times New Roman"/>
                    </w:rPr>
                    <w:t>为</w:t>
                  </w:r>
                  <w:r>
                    <w:rPr>
                      <w:rFonts w:ascii="Times New Roman" w:hAnsi="Times New Roman" w:cs="Times New Roman"/>
                    </w:rPr>
                    <w:t>25m</w:t>
                  </w:r>
                  <w:r>
                    <w:rPr>
                      <w:rFonts w:ascii="Times New Roman" w:hAnsi="Times New Roman" w:cs="Times New Roman"/>
                      <w:vertAlign w:val="superscript"/>
                    </w:rPr>
                    <w:t>3</w:t>
                  </w:r>
                  <w:r>
                    <w:rPr>
                      <w:rFonts w:ascii="Times New Roman" w:hAnsi="Times New Roman" w:cs="Times New Roman"/>
                    </w:rPr>
                    <w:t>（</w:t>
                  </w:r>
                  <w:r>
                    <w:rPr>
                      <w:rFonts w:ascii="Times New Roman" w:hAnsi="Times New Roman" w:cs="Times New Roman"/>
                    </w:rPr>
                    <w:t>φ3m</w:t>
                  </w:r>
                  <w:r>
                    <w:rPr>
                      <w:rFonts w:ascii="Times New Roman" w:hAnsi="Times New Roman" w:cs="Times New Roman"/>
                    </w:rPr>
                    <w:t>、高</w:t>
                  </w:r>
                  <w:r>
                    <w:rPr>
                      <w:rFonts w:ascii="Times New Roman" w:hAnsi="Times New Roman" w:cs="Times New Roman"/>
                    </w:rPr>
                    <w:t>3.5m</w:t>
                  </w:r>
                  <w:r>
                    <w:rPr>
                      <w:rFonts w:ascii="Times New Roman" w:hAnsi="Times New Roman" w:cs="Times New Roman"/>
                    </w:rPr>
                    <w:t>）</w:t>
                  </w:r>
                  <w:r>
                    <w:rPr>
                      <w:rFonts w:ascii="Times New Roman" w:hAnsi="Times New Roman" w:cs="Times New Roman" w:hint="eastAsia"/>
                    </w:rPr>
                    <w:t>，集配液罐和盐酸储罐外围</w:t>
                  </w:r>
                  <w:r>
                    <w:rPr>
                      <w:rFonts w:ascii="Times New Roman" w:hAnsi="Times New Roman" w:cs="Times New Roman"/>
                    </w:rPr>
                    <w:t>配备围堰（</w:t>
                  </w:r>
                  <w:r>
                    <w:rPr>
                      <w:rFonts w:ascii="Times New Roman" w:hAnsi="Times New Roman" w:cs="Times New Roman" w:hint="eastAsia"/>
                    </w:rPr>
                    <w:t>5</w:t>
                  </w:r>
                  <w:r>
                    <w:rPr>
                      <w:rFonts w:ascii="Times New Roman" w:hAnsi="Times New Roman" w:cs="Times New Roman"/>
                    </w:rPr>
                    <w:t>m×18m×0.5m</w:t>
                  </w:r>
                  <w:r>
                    <w:rPr>
                      <w:rFonts w:ascii="Times New Roman" w:hAnsi="Times New Roman" w:cs="Times New Roman"/>
                    </w:rPr>
                    <w:t>）</w:t>
                  </w:r>
                  <w:r>
                    <w:rPr>
                      <w:rFonts w:ascii="Times New Roman" w:hAnsi="Times New Roman" w:cs="Times New Roman" w:hint="eastAsia"/>
                    </w:rPr>
                    <w:t>，围堰内部做防渗处理</w:t>
                  </w:r>
                  <w:r>
                    <w:rPr>
                      <w:rFonts w:ascii="Times New Roman" w:hAnsi="Times New Roman" w:cs="Times New Roman"/>
                    </w:rPr>
                    <w:t>；氧气站露天布置，</w:t>
                  </w:r>
                  <w:r>
                    <w:rPr>
                      <w:rFonts w:ascii="Times New Roman" w:hAnsi="Times New Roman" w:cs="Times New Roman" w:hint="eastAsia"/>
                    </w:rPr>
                    <w:t>安装</w:t>
                  </w:r>
                  <w:r>
                    <w:rPr>
                      <w:rFonts w:ascii="Times New Roman" w:hAnsi="Times New Roman" w:cs="Times New Roman"/>
                    </w:rPr>
                    <w:t>不锈钢材质</w:t>
                  </w:r>
                  <w:r>
                    <w:rPr>
                      <w:rFonts w:ascii="Times New Roman" w:hAnsi="Times New Roman" w:cs="Times New Roman" w:hint="eastAsia"/>
                    </w:rPr>
                    <w:t>氧气罐</w:t>
                  </w:r>
                  <w:r>
                    <w:rPr>
                      <w:rFonts w:ascii="Times New Roman" w:hAnsi="Times New Roman" w:cs="Times New Roman" w:hint="eastAsia"/>
                    </w:rPr>
                    <w:t>2</w:t>
                  </w:r>
                  <w:r>
                    <w:rPr>
                      <w:rFonts w:ascii="Times New Roman" w:hAnsi="Times New Roman" w:cs="Times New Roman" w:hint="eastAsia"/>
                    </w:rPr>
                    <w:t>个，容积为</w:t>
                  </w:r>
                  <w:r>
                    <w:rPr>
                      <w:rFonts w:ascii="Times New Roman" w:hAnsi="Times New Roman" w:cs="Times New Roman"/>
                    </w:rPr>
                    <w:t>15.7m</w:t>
                  </w:r>
                  <w:r>
                    <w:rPr>
                      <w:rFonts w:ascii="Times New Roman" w:hAnsi="Times New Roman" w:cs="Times New Roman"/>
                      <w:vertAlign w:val="superscript"/>
                    </w:rPr>
                    <w:t>3</w:t>
                  </w:r>
                  <w:r>
                    <w:rPr>
                      <w:rFonts w:ascii="Times New Roman" w:hAnsi="Times New Roman" w:cs="Times New Roman"/>
                    </w:rPr>
                    <w:t>（</w:t>
                  </w:r>
                  <w:r>
                    <w:rPr>
                      <w:rFonts w:ascii="Times New Roman" w:hAnsi="Times New Roman" w:cs="Times New Roman"/>
                    </w:rPr>
                    <w:t>φ2m</w:t>
                  </w:r>
                  <w:r>
                    <w:rPr>
                      <w:rFonts w:ascii="Times New Roman" w:hAnsi="Times New Roman" w:cs="Times New Roman"/>
                    </w:rPr>
                    <w:t>、高</w:t>
                  </w:r>
                  <w:r>
                    <w:rPr>
                      <w:rFonts w:ascii="Times New Roman" w:hAnsi="Times New Roman" w:cs="Times New Roman"/>
                    </w:rPr>
                    <w:t>5m</w:t>
                  </w:r>
                  <w:r>
                    <w:rPr>
                      <w:rFonts w:ascii="Times New Roman" w:hAnsi="Times New Roman" w:cs="Times New Roman"/>
                    </w:rPr>
                    <w:t>）。</w:t>
                  </w:r>
                </w:p>
              </w:tc>
            </w:tr>
            <w:tr w:rsidR="00576E1E" w14:paraId="213F44D3" w14:textId="77777777" w:rsidTr="00563136">
              <w:trPr>
                <w:trHeight w:val="369"/>
                <w:jc w:val="center"/>
              </w:trPr>
              <w:tc>
                <w:tcPr>
                  <w:tcW w:w="901" w:type="dxa"/>
                  <w:tcBorders>
                    <w:left w:val="single" w:sz="4" w:space="0" w:color="auto"/>
                    <w:right w:val="single" w:sz="4" w:space="0" w:color="auto"/>
                  </w:tcBorders>
                  <w:vAlign w:val="center"/>
                </w:tcPr>
                <w:p w14:paraId="43FD1BD2" w14:textId="77777777" w:rsidR="00576E1E" w:rsidRDefault="004325BC">
                  <w:pPr>
                    <w:pStyle w:val="affff9"/>
                    <w:spacing w:line="240" w:lineRule="auto"/>
                    <w:rPr>
                      <w:kern w:val="0"/>
                    </w:rPr>
                  </w:pPr>
                  <w:r>
                    <w:rPr>
                      <w:rFonts w:hint="eastAsia"/>
                      <w:color w:val="auto"/>
                      <w:kern w:val="0"/>
                      <w:sz w:val="21"/>
                      <w:szCs w:val="32"/>
                    </w:rPr>
                    <w:t>水冶厂</w:t>
                  </w:r>
                </w:p>
              </w:tc>
              <w:tc>
                <w:tcPr>
                  <w:tcW w:w="1171" w:type="dxa"/>
                  <w:tcBorders>
                    <w:top w:val="single" w:sz="4" w:space="0" w:color="auto"/>
                    <w:left w:val="single" w:sz="4" w:space="0" w:color="auto"/>
                    <w:right w:val="single" w:sz="4" w:space="0" w:color="auto"/>
                  </w:tcBorders>
                  <w:vAlign w:val="center"/>
                </w:tcPr>
                <w:p w14:paraId="602113A4" w14:textId="77777777" w:rsidR="00576E1E" w:rsidRDefault="004325BC">
                  <w:pPr>
                    <w:pStyle w:val="affff9"/>
                    <w:spacing w:line="240" w:lineRule="auto"/>
                    <w:rPr>
                      <w:color w:val="auto"/>
                      <w:kern w:val="0"/>
                      <w:sz w:val="21"/>
                      <w:szCs w:val="32"/>
                    </w:rPr>
                  </w:pPr>
                  <w:r>
                    <w:rPr>
                      <w:color w:val="auto"/>
                      <w:kern w:val="0"/>
                      <w:sz w:val="21"/>
                      <w:szCs w:val="32"/>
                    </w:rPr>
                    <w:t>浸出液</w:t>
                  </w:r>
                </w:p>
                <w:p w14:paraId="6FFB57F0" w14:textId="77777777" w:rsidR="00576E1E" w:rsidRDefault="004325BC">
                  <w:pPr>
                    <w:pStyle w:val="affff9"/>
                    <w:spacing w:line="240" w:lineRule="auto"/>
                    <w:rPr>
                      <w:szCs w:val="24"/>
                    </w:rPr>
                  </w:pPr>
                  <w:r>
                    <w:rPr>
                      <w:rFonts w:hint="eastAsia"/>
                      <w:color w:val="auto"/>
                      <w:kern w:val="0"/>
                      <w:sz w:val="21"/>
                      <w:szCs w:val="32"/>
                    </w:rPr>
                    <w:t>处理</w:t>
                  </w:r>
                  <w:r>
                    <w:rPr>
                      <w:color w:val="auto"/>
                      <w:kern w:val="0"/>
                      <w:sz w:val="21"/>
                      <w:szCs w:val="32"/>
                    </w:rPr>
                    <w:t>厂房</w:t>
                  </w:r>
                </w:p>
              </w:tc>
              <w:tc>
                <w:tcPr>
                  <w:tcW w:w="7279" w:type="dxa"/>
                  <w:tcBorders>
                    <w:top w:val="single" w:sz="4" w:space="0" w:color="auto"/>
                    <w:left w:val="single" w:sz="4" w:space="0" w:color="auto"/>
                    <w:right w:val="single" w:sz="4" w:space="0" w:color="auto"/>
                  </w:tcBorders>
                  <w:vAlign w:val="center"/>
                </w:tcPr>
                <w:p w14:paraId="18697878" w14:textId="0A8F2C8F" w:rsidR="00576E1E" w:rsidRDefault="004325BC" w:rsidP="004325BC">
                  <w:pPr>
                    <w:pStyle w:val="affff9"/>
                    <w:spacing w:line="240" w:lineRule="auto"/>
                    <w:ind w:firstLineChars="200" w:firstLine="420"/>
                    <w:jc w:val="both"/>
                    <w:rPr>
                      <w:color w:val="auto"/>
                      <w:sz w:val="21"/>
                      <w:szCs w:val="32"/>
                      <w:highlight w:val="yellow"/>
                    </w:rPr>
                  </w:pPr>
                  <w:r>
                    <w:rPr>
                      <w:kern w:val="0"/>
                      <w:sz w:val="21"/>
                      <w:szCs w:val="24"/>
                    </w:rPr>
                    <w:t>浸出液处理厂房</w:t>
                  </w:r>
                  <w:r>
                    <w:rPr>
                      <w:sz w:val="21"/>
                    </w:rPr>
                    <w:t>为轻钢结构，长</w:t>
                  </w:r>
                  <w:r>
                    <w:rPr>
                      <w:sz w:val="21"/>
                    </w:rPr>
                    <w:t>36m</w:t>
                  </w:r>
                  <w:r>
                    <w:rPr>
                      <w:sz w:val="21"/>
                    </w:rPr>
                    <w:t>，宽</w:t>
                  </w:r>
                  <w:r>
                    <w:rPr>
                      <w:sz w:val="21"/>
                    </w:rPr>
                    <w:t>15m</w:t>
                  </w:r>
                  <w:r>
                    <w:rPr>
                      <w:sz w:val="21"/>
                    </w:rPr>
                    <w:t>，高</w:t>
                  </w:r>
                  <w:r>
                    <w:rPr>
                      <w:sz w:val="21"/>
                    </w:rPr>
                    <w:t>12m</w:t>
                  </w:r>
                  <w:r>
                    <w:rPr>
                      <w:sz w:val="21"/>
                    </w:rPr>
                    <w:t>。</w:t>
                  </w:r>
                  <w:r>
                    <w:rPr>
                      <w:rFonts w:hint="eastAsia"/>
                      <w:sz w:val="21"/>
                    </w:rPr>
                    <w:t>厂房内</w:t>
                  </w:r>
                  <w:r>
                    <w:rPr>
                      <w:sz w:val="21"/>
                    </w:rPr>
                    <w:t>串联布置吸附塔</w:t>
                  </w:r>
                  <w:r>
                    <w:rPr>
                      <w:sz w:val="21"/>
                    </w:rPr>
                    <w:t>8</w:t>
                  </w:r>
                  <w:r>
                    <w:rPr>
                      <w:sz w:val="21"/>
                    </w:rPr>
                    <w:t>个（</w:t>
                  </w:r>
                  <w:r>
                    <w:rPr>
                      <w:sz w:val="21"/>
                      <w:szCs w:val="24"/>
                    </w:rPr>
                    <w:t>DN1600×6000</w:t>
                  </w:r>
                  <w:r>
                    <w:rPr>
                      <w:sz w:val="21"/>
                    </w:rPr>
                    <w:t>），</w:t>
                  </w:r>
                  <w:r>
                    <w:rPr>
                      <w:rFonts w:hint="eastAsia"/>
                      <w:sz w:val="21"/>
                    </w:rPr>
                    <w:t>设置合格液储罐、沉淀储罐、酸化储罐、淋洗储罐，容积均为</w:t>
                  </w:r>
                  <w:r>
                    <w:rPr>
                      <w:sz w:val="21"/>
                    </w:rPr>
                    <w:t>25m</w:t>
                  </w:r>
                  <w:r>
                    <w:rPr>
                      <w:sz w:val="21"/>
                      <w:vertAlign w:val="superscript"/>
                    </w:rPr>
                    <w:t>3</w:t>
                  </w:r>
                  <w:r>
                    <w:rPr>
                      <w:sz w:val="21"/>
                    </w:rPr>
                    <w:t>（</w:t>
                  </w:r>
                  <w:r>
                    <w:rPr>
                      <w:sz w:val="21"/>
                    </w:rPr>
                    <w:t>φ3m</w:t>
                  </w:r>
                  <w:r>
                    <w:rPr>
                      <w:sz w:val="21"/>
                    </w:rPr>
                    <w:t>、高</w:t>
                  </w:r>
                  <w:r>
                    <w:rPr>
                      <w:sz w:val="21"/>
                    </w:rPr>
                    <w:t>3.5m</w:t>
                  </w:r>
                  <w:r>
                    <w:rPr>
                      <w:sz w:val="21"/>
                    </w:rPr>
                    <w:t>）</w:t>
                  </w:r>
                  <w:r>
                    <w:rPr>
                      <w:rFonts w:hint="eastAsia"/>
                      <w:sz w:val="21"/>
                    </w:rPr>
                    <w:t>，设板框机和过滤器等水冶设施，以及</w:t>
                  </w:r>
                  <w:r>
                    <w:rPr>
                      <w:rFonts w:hint="eastAsia"/>
                      <w:sz w:val="21"/>
                    </w:rPr>
                    <w:t>MVR</w:t>
                  </w:r>
                  <w:r>
                    <w:rPr>
                      <w:rFonts w:hint="eastAsia"/>
                      <w:sz w:val="21"/>
                    </w:rPr>
                    <w:t>蒸发装置</w:t>
                  </w:r>
                  <w:r>
                    <w:rPr>
                      <w:sz w:val="21"/>
                    </w:rPr>
                    <w:t>。</w:t>
                  </w:r>
                  <w:r>
                    <w:rPr>
                      <w:rFonts w:hint="eastAsia"/>
                      <w:sz w:val="21"/>
                    </w:rPr>
                    <w:t>厂房内</w:t>
                  </w:r>
                  <w:r>
                    <w:rPr>
                      <w:sz w:val="21"/>
                    </w:rPr>
                    <w:t>地面做防渗处理</w:t>
                  </w:r>
                  <w:r>
                    <w:rPr>
                      <w:rFonts w:hint="eastAsia"/>
                      <w:sz w:val="21"/>
                    </w:rPr>
                    <w:t>，并设置地沟、</w:t>
                  </w:r>
                  <w:r>
                    <w:rPr>
                      <w:sz w:val="21"/>
                    </w:rPr>
                    <w:t>事故</w:t>
                  </w:r>
                  <w:r>
                    <w:rPr>
                      <w:rFonts w:hint="eastAsia"/>
                      <w:sz w:val="21"/>
                    </w:rPr>
                    <w:t>池（</w:t>
                  </w:r>
                  <w:r>
                    <w:rPr>
                      <w:sz w:val="21"/>
                    </w:rPr>
                    <w:t>12m</w:t>
                  </w:r>
                  <w:r>
                    <w:rPr>
                      <w:sz w:val="21"/>
                      <w:vertAlign w:val="superscript"/>
                    </w:rPr>
                    <w:t>3</w:t>
                  </w:r>
                  <w:r>
                    <w:rPr>
                      <w:rFonts w:hint="eastAsia"/>
                      <w:sz w:val="21"/>
                    </w:rPr>
                    <w:t>）</w:t>
                  </w:r>
                  <w:r>
                    <w:rPr>
                      <w:sz w:val="21"/>
                    </w:rPr>
                    <w:t>等环保设施</w:t>
                  </w:r>
                  <w:r>
                    <w:rPr>
                      <w:rFonts w:hint="eastAsia"/>
                      <w:sz w:val="21"/>
                    </w:rPr>
                    <w:t>。</w:t>
                  </w:r>
                </w:p>
              </w:tc>
            </w:tr>
            <w:tr w:rsidR="00563136" w14:paraId="44F3AEB4" w14:textId="77777777" w:rsidTr="00563136">
              <w:trPr>
                <w:trHeight w:val="369"/>
                <w:jc w:val="center"/>
              </w:trPr>
              <w:tc>
                <w:tcPr>
                  <w:tcW w:w="901" w:type="dxa"/>
                  <w:tcBorders>
                    <w:left w:val="single" w:sz="4" w:space="0" w:color="auto"/>
                    <w:right w:val="single" w:sz="4" w:space="0" w:color="auto"/>
                  </w:tcBorders>
                  <w:vAlign w:val="center"/>
                </w:tcPr>
                <w:p w14:paraId="1F8B7462" w14:textId="1EF45581" w:rsidR="00563136" w:rsidRPr="00563136" w:rsidRDefault="00563136" w:rsidP="00563136">
                  <w:pPr>
                    <w:widowControl/>
                    <w:jc w:val="center"/>
                    <w:rPr>
                      <w:rFonts w:ascii="Times New Roman" w:hAnsi="Times New Roman" w:cs="Times New Roman"/>
                      <w:szCs w:val="28"/>
                    </w:rPr>
                  </w:pPr>
                  <w:r>
                    <w:rPr>
                      <w:rFonts w:ascii="Times New Roman" w:hAnsi="Times New Roman" w:cs="Times New Roman"/>
                      <w:szCs w:val="28"/>
                    </w:rPr>
                    <w:t>类别</w:t>
                  </w:r>
                </w:p>
              </w:tc>
              <w:tc>
                <w:tcPr>
                  <w:tcW w:w="1171" w:type="dxa"/>
                  <w:tcBorders>
                    <w:top w:val="single" w:sz="4" w:space="0" w:color="auto"/>
                    <w:left w:val="single" w:sz="4" w:space="0" w:color="auto"/>
                    <w:right w:val="single" w:sz="4" w:space="0" w:color="auto"/>
                  </w:tcBorders>
                  <w:vAlign w:val="center"/>
                </w:tcPr>
                <w:p w14:paraId="43FC87AD" w14:textId="1E810B49" w:rsidR="00563136" w:rsidRPr="00563136" w:rsidRDefault="00563136" w:rsidP="00563136">
                  <w:pPr>
                    <w:widowControl/>
                    <w:jc w:val="center"/>
                    <w:rPr>
                      <w:rFonts w:ascii="Times New Roman" w:hAnsi="Times New Roman" w:cs="Times New Roman"/>
                      <w:szCs w:val="28"/>
                    </w:rPr>
                  </w:pPr>
                  <w:r>
                    <w:rPr>
                      <w:rFonts w:ascii="Times New Roman" w:hAnsi="Times New Roman" w:cs="Times New Roman"/>
                      <w:szCs w:val="28"/>
                    </w:rPr>
                    <w:t>项目</w:t>
                  </w:r>
                </w:p>
              </w:tc>
              <w:tc>
                <w:tcPr>
                  <w:tcW w:w="7279" w:type="dxa"/>
                  <w:tcBorders>
                    <w:top w:val="single" w:sz="4" w:space="0" w:color="auto"/>
                    <w:left w:val="single" w:sz="4" w:space="0" w:color="auto"/>
                    <w:right w:val="single" w:sz="4" w:space="0" w:color="auto"/>
                  </w:tcBorders>
                  <w:vAlign w:val="center"/>
                </w:tcPr>
                <w:p w14:paraId="49EDDAE7" w14:textId="579AA5B1" w:rsidR="00563136" w:rsidRPr="00563136" w:rsidRDefault="00563136" w:rsidP="00563136">
                  <w:pPr>
                    <w:widowControl/>
                    <w:jc w:val="center"/>
                    <w:rPr>
                      <w:rFonts w:ascii="Times New Roman" w:hAnsi="Times New Roman" w:cs="Times New Roman"/>
                      <w:szCs w:val="28"/>
                    </w:rPr>
                  </w:pPr>
                  <w:r>
                    <w:rPr>
                      <w:rFonts w:ascii="Times New Roman" w:hAnsi="Times New Roman" w:cs="Times New Roman"/>
                      <w:szCs w:val="28"/>
                    </w:rPr>
                    <w:t>建设内容</w:t>
                  </w:r>
                </w:p>
              </w:tc>
            </w:tr>
            <w:tr w:rsidR="00563136" w14:paraId="0EFC5554" w14:textId="77777777" w:rsidTr="00563136">
              <w:trPr>
                <w:trHeight w:val="369"/>
                <w:jc w:val="center"/>
              </w:trPr>
              <w:tc>
                <w:tcPr>
                  <w:tcW w:w="901" w:type="dxa"/>
                  <w:vMerge w:val="restart"/>
                  <w:tcBorders>
                    <w:left w:val="single" w:sz="4" w:space="0" w:color="auto"/>
                    <w:right w:val="single" w:sz="4" w:space="0" w:color="auto"/>
                  </w:tcBorders>
                  <w:vAlign w:val="center"/>
                </w:tcPr>
                <w:p w14:paraId="13401318" w14:textId="19C7A2C0" w:rsidR="00563136" w:rsidRDefault="00563136">
                  <w:pPr>
                    <w:pStyle w:val="affff9"/>
                    <w:spacing w:before="156" w:after="156" w:line="240" w:lineRule="auto"/>
                    <w:rPr>
                      <w:color w:val="auto"/>
                      <w:kern w:val="0"/>
                      <w:sz w:val="21"/>
                      <w:szCs w:val="32"/>
                    </w:rPr>
                  </w:pPr>
                  <w:r>
                    <w:rPr>
                      <w:rFonts w:hint="eastAsia"/>
                      <w:color w:val="auto"/>
                      <w:kern w:val="0"/>
                      <w:sz w:val="21"/>
                      <w:szCs w:val="32"/>
                    </w:rPr>
                    <w:t>水冶厂</w:t>
                  </w:r>
                </w:p>
              </w:tc>
              <w:tc>
                <w:tcPr>
                  <w:tcW w:w="1171" w:type="dxa"/>
                  <w:tcBorders>
                    <w:top w:val="single" w:sz="4" w:space="0" w:color="auto"/>
                    <w:left w:val="single" w:sz="4" w:space="0" w:color="auto"/>
                    <w:right w:val="single" w:sz="4" w:space="0" w:color="auto"/>
                  </w:tcBorders>
                  <w:vAlign w:val="center"/>
                </w:tcPr>
                <w:p w14:paraId="1C293B4A" w14:textId="77777777" w:rsidR="00563136" w:rsidRDefault="00563136">
                  <w:pPr>
                    <w:pStyle w:val="affff9"/>
                    <w:spacing w:line="240" w:lineRule="auto"/>
                    <w:rPr>
                      <w:color w:val="auto"/>
                      <w:kern w:val="0"/>
                      <w:sz w:val="21"/>
                      <w:szCs w:val="32"/>
                    </w:rPr>
                  </w:pPr>
                  <w:r>
                    <w:rPr>
                      <w:rFonts w:hint="eastAsia"/>
                      <w:color w:val="auto"/>
                      <w:kern w:val="0"/>
                      <w:sz w:val="21"/>
                      <w:szCs w:val="32"/>
                    </w:rPr>
                    <w:t>蒸发池</w:t>
                  </w:r>
                </w:p>
              </w:tc>
              <w:tc>
                <w:tcPr>
                  <w:tcW w:w="7279" w:type="dxa"/>
                  <w:tcBorders>
                    <w:top w:val="single" w:sz="4" w:space="0" w:color="auto"/>
                    <w:left w:val="single" w:sz="4" w:space="0" w:color="auto"/>
                    <w:right w:val="single" w:sz="4" w:space="0" w:color="auto"/>
                  </w:tcBorders>
                  <w:vAlign w:val="center"/>
                </w:tcPr>
                <w:p w14:paraId="74D448DE" w14:textId="7952FC16" w:rsidR="00563136" w:rsidRDefault="00563136">
                  <w:pPr>
                    <w:pStyle w:val="affff9"/>
                    <w:spacing w:line="240" w:lineRule="auto"/>
                    <w:ind w:firstLineChars="200" w:firstLine="420"/>
                    <w:jc w:val="both"/>
                    <w:rPr>
                      <w:kern w:val="0"/>
                      <w:sz w:val="21"/>
                      <w:szCs w:val="24"/>
                    </w:rPr>
                  </w:pPr>
                  <w:r>
                    <w:rPr>
                      <w:kern w:val="0"/>
                      <w:sz w:val="21"/>
                      <w:szCs w:val="24"/>
                    </w:rPr>
                    <w:t>蒸发池</w:t>
                  </w:r>
                  <w:r>
                    <w:rPr>
                      <w:kern w:val="0"/>
                      <w:sz w:val="21"/>
                      <w:szCs w:val="24"/>
                    </w:rPr>
                    <w:t>2</w:t>
                  </w:r>
                  <w:r>
                    <w:rPr>
                      <w:kern w:val="0"/>
                      <w:sz w:val="21"/>
                      <w:szCs w:val="24"/>
                    </w:rPr>
                    <w:t>个，</w:t>
                  </w:r>
                  <w:r>
                    <w:rPr>
                      <w:rFonts w:hint="eastAsia"/>
                      <w:kern w:val="0"/>
                      <w:sz w:val="21"/>
                      <w:szCs w:val="24"/>
                    </w:rPr>
                    <w:t>均为</w:t>
                  </w:r>
                  <w:r>
                    <w:rPr>
                      <w:kern w:val="0"/>
                      <w:sz w:val="21"/>
                      <w:szCs w:val="24"/>
                    </w:rPr>
                    <w:t>长</w:t>
                  </w:r>
                  <w:r>
                    <w:rPr>
                      <w:kern w:val="0"/>
                      <w:sz w:val="21"/>
                      <w:szCs w:val="24"/>
                    </w:rPr>
                    <w:t>20m</w:t>
                  </w:r>
                  <w:r>
                    <w:rPr>
                      <w:kern w:val="0"/>
                      <w:sz w:val="21"/>
                      <w:szCs w:val="24"/>
                    </w:rPr>
                    <w:t>，宽</w:t>
                  </w:r>
                  <w:r>
                    <w:rPr>
                      <w:kern w:val="0"/>
                      <w:sz w:val="21"/>
                      <w:szCs w:val="24"/>
                    </w:rPr>
                    <w:t>15m</w:t>
                  </w:r>
                  <w:r>
                    <w:rPr>
                      <w:kern w:val="0"/>
                      <w:sz w:val="21"/>
                      <w:szCs w:val="24"/>
                    </w:rPr>
                    <w:t>，深</w:t>
                  </w:r>
                  <w:r>
                    <w:rPr>
                      <w:kern w:val="0"/>
                      <w:sz w:val="21"/>
                      <w:szCs w:val="24"/>
                    </w:rPr>
                    <w:t>1.5m</w:t>
                  </w:r>
                  <w:r>
                    <w:rPr>
                      <w:kern w:val="0"/>
                      <w:sz w:val="21"/>
                      <w:szCs w:val="24"/>
                    </w:rPr>
                    <w:t>。</w:t>
                  </w:r>
                  <w:r>
                    <w:rPr>
                      <w:rFonts w:hint="eastAsia"/>
                      <w:kern w:val="0"/>
                      <w:sz w:val="21"/>
                      <w:szCs w:val="24"/>
                    </w:rPr>
                    <w:t>池底及边坡铺设钠基膨润土垫及</w:t>
                  </w:r>
                  <w:r>
                    <w:rPr>
                      <w:rFonts w:hint="eastAsia"/>
                      <w:kern w:val="0"/>
                      <w:sz w:val="21"/>
                      <w:szCs w:val="24"/>
                    </w:rPr>
                    <w:t>HDPE</w:t>
                  </w:r>
                  <w:r>
                    <w:rPr>
                      <w:rFonts w:hint="eastAsia"/>
                      <w:kern w:val="0"/>
                      <w:sz w:val="21"/>
                      <w:szCs w:val="24"/>
                    </w:rPr>
                    <w:t>土工膜进行防渗，土工膜上部铺设</w:t>
                  </w:r>
                  <w:r>
                    <w:rPr>
                      <w:rFonts w:hint="eastAsia"/>
                      <w:kern w:val="0"/>
                      <w:sz w:val="21"/>
                      <w:szCs w:val="24"/>
                    </w:rPr>
                    <w:t>0.5m</w:t>
                  </w:r>
                  <w:r>
                    <w:rPr>
                      <w:rFonts w:hint="eastAsia"/>
                      <w:kern w:val="0"/>
                      <w:sz w:val="21"/>
                      <w:szCs w:val="24"/>
                    </w:rPr>
                    <w:t>厚黏土作为保护层，池壁利用混凝土砖进行护砌，蒸发池设置渗漏检测装置，下游</w:t>
                  </w:r>
                  <w:r w:rsidRPr="00AB464A">
                    <w:rPr>
                      <w:rFonts w:hint="eastAsia"/>
                      <w:kern w:val="0"/>
                      <w:sz w:val="21"/>
                      <w:szCs w:val="24"/>
                    </w:rPr>
                    <w:t>10m</w:t>
                  </w:r>
                  <w:r w:rsidRPr="00AB464A">
                    <w:rPr>
                      <w:rFonts w:hint="eastAsia"/>
                      <w:kern w:val="0"/>
                      <w:sz w:val="21"/>
                      <w:szCs w:val="24"/>
                    </w:rPr>
                    <w:t>处</w:t>
                  </w:r>
                  <w:r w:rsidRPr="001F66B2">
                    <w:rPr>
                      <w:rFonts w:hint="eastAsia"/>
                      <w:kern w:val="0"/>
                      <w:sz w:val="21"/>
                      <w:szCs w:val="24"/>
                    </w:rPr>
                    <w:t>布设地下水监测井</w:t>
                  </w:r>
                  <w:r>
                    <w:rPr>
                      <w:rFonts w:hint="eastAsia"/>
                      <w:kern w:val="0"/>
                      <w:sz w:val="21"/>
                      <w:szCs w:val="24"/>
                    </w:rPr>
                    <w:t>1</w:t>
                  </w:r>
                  <w:r>
                    <w:rPr>
                      <w:rFonts w:hint="eastAsia"/>
                      <w:kern w:val="0"/>
                      <w:sz w:val="21"/>
                      <w:szCs w:val="24"/>
                    </w:rPr>
                    <w:t>个。</w:t>
                  </w:r>
                </w:p>
              </w:tc>
            </w:tr>
            <w:tr w:rsidR="00563136" w14:paraId="46791484" w14:textId="77777777" w:rsidTr="00563136">
              <w:trPr>
                <w:trHeight w:val="369"/>
                <w:jc w:val="center"/>
              </w:trPr>
              <w:tc>
                <w:tcPr>
                  <w:tcW w:w="901" w:type="dxa"/>
                  <w:vMerge/>
                  <w:tcBorders>
                    <w:left w:val="single" w:sz="4" w:space="0" w:color="auto"/>
                    <w:right w:val="single" w:sz="4" w:space="0" w:color="auto"/>
                  </w:tcBorders>
                  <w:vAlign w:val="center"/>
                </w:tcPr>
                <w:p w14:paraId="0162218E" w14:textId="77777777" w:rsidR="00563136" w:rsidRDefault="00563136">
                  <w:pPr>
                    <w:pStyle w:val="affff9"/>
                    <w:spacing w:before="156" w:after="156" w:line="240" w:lineRule="auto"/>
                    <w:rPr>
                      <w:color w:val="auto"/>
                      <w:kern w:val="0"/>
                      <w:sz w:val="21"/>
                      <w:szCs w:val="32"/>
                    </w:rPr>
                  </w:pPr>
                </w:p>
              </w:tc>
              <w:tc>
                <w:tcPr>
                  <w:tcW w:w="1171" w:type="dxa"/>
                  <w:tcBorders>
                    <w:top w:val="single" w:sz="4" w:space="0" w:color="auto"/>
                    <w:left w:val="single" w:sz="4" w:space="0" w:color="auto"/>
                    <w:bottom w:val="single" w:sz="4" w:space="0" w:color="auto"/>
                    <w:right w:val="single" w:sz="4" w:space="0" w:color="auto"/>
                  </w:tcBorders>
                  <w:vAlign w:val="center"/>
                </w:tcPr>
                <w:p w14:paraId="2CADF43E" w14:textId="77777777" w:rsidR="00563136" w:rsidRDefault="00563136">
                  <w:pPr>
                    <w:pStyle w:val="affff9"/>
                    <w:spacing w:line="240" w:lineRule="auto"/>
                    <w:rPr>
                      <w:color w:val="auto"/>
                      <w:kern w:val="0"/>
                      <w:sz w:val="21"/>
                      <w:szCs w:val="32"/>
                    </w:rPr>
                  </w:pPr>
                  <w:r>
                    <w:rPr>
                      <w:color w:val="auto"/>
                      <w:kern w:val="0"/>
                      <w:sz w:val="21"/>
                      <w:szCs w:val="32"/>
                    </w:rPr>
                    <w:t>辅助设施</w:t>
                  </w:r>
                </w:p>
              </w:tc>
              <w:tc>
                <w:tcPr>
                  <w:tcW w:w="7279" w:type="dxa"/>
                  <w:tcBorders>
                    <w:top w:val="single" w:sz="4" w:space="0" w:color="auto"/>
                    <w:left w:val="single" w:sz="4" w:space="0" w:color="auto"/>
                    <w:bottom w:val="single" w:sz="4" w:space="0" w:color="auto"/>
                    <w:right w:val="single" w:sz="4" w:space="0" w:color="auto"/>
                  </w:tcBorders>
                  <w:vAlign w:val="center"/>
                </w:tcPr>
                <w:p w14:paraId="287FB615" w14:textId="77777777" w:rsidR="00563136" w:rsidRDefault="00563136">
                  <w:pPr>
                    <w:pStyle w:val="affff9"/>
                    <w:spacing w:line="240" w:lineRule="auto"/>
                    <w:ind w:firstLineChars="200" w:firstLine="420"/>
                    <w:jc w:val="both"/>
                    <w:rPr>
                      <w:color w:val="auto"/>
                      <w:sz w:val="21"/>
                      <w:szCs w:val="32"/>
                      <w:highlight w:val="yellow"/>
                    </w:rPr>
                  </w:pPr>
                  <w:r>
                    <w:rPr>
                      <w:color w:val="auto"/>
                      <w:sz w:val="21"/>
                      <w:szCs w:val="32"/>
                    </w:rPr>
                    <w:t>设置</w:t>
                  </w:r>
                  <w:r>
                    <w:rPr>
                      <w:rFonts w:hint="eastAsia"/>
                      <w:color w:val="auto"/>
                      <w:sz w:val="21"/>
                      <w:szCs w:val="32"/>
                    </w:rPr>
                    <w:t>值班室、分析室、库房、固体废物间等辅助设施，并配备配电箱和化工泵房</w:t>
                  </w:r>
                  <w:r>
                    <w:rPr>
                      <w:color w:val="auto"/>
                      <w:sz w:val="21"/>
                      <w:szCs w:val="32"/>
                    </w:rPr>
                    <w:t>。</w:t>
                  </w:r>
                </w:p>
              </w:tc>
            </w:tr>
          </w:tbl>
          <w:p w14:paraId="2E14D5B9" w14:textId="1F032E12" w:rsidR="00576E1E" w:rsidRDefault="00A52258">
            <w:pPr>
              <w:pStyle w:val="21"/>
              <w:spacing w:line="240" w:lineRule="auto"/>
              <w:ind w:firstLineChars="0" w:firstLine="0"/>
              <w:jc w:val="center"/>
              <w:rPr>
                <w:highlight w:val="yellow"/>
              </w:rPr>
            </w:pPr>
            <w:r w:rsidRPr="00A52258">
              <w:rPr>
                <w:noProof/>
              </w:rPr>
              <w:drawing>
                <wp:inline distT="0" distB="0" distL="0" distR="0" wp14:anchorId="580B1C77" wp14:editId="3D4FD659">
                  <wp:extent cx="5759450" cy="3804285"/>
                  <wp:effectExtent l="0" t="0" r="0" b="571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9450" cy="3804285"/>
                          </a:xfrm>
                          <a:prstGeom prst="rect">
                            <a:avLst/>
                          </a:prstGeom>
                        </pic:spPr>
                      </pic:pic>
                    </a:graphicData>
                  </a:graphic>
                </wp:inline>
              </w:drawing>
            </w:r>
          </w:p>
          <w:p w14:paraId="7057DA31" w14:textId="77777777" w:rsidR="00576E1E" w:rsidRDefault="004325BC">
            <w:pPr>
              <w:jc w:val="center"/>
            </w:pPr>
            <w:r>
              <w:rPr>
                <w:rFonts w:ascii="Times New Roman" w:hAnsi="Times New Roman" w:cs="Times New Roman"/>
                <w:bCs/>
                <w:sz w:val="24"/>
                <w:szCs w:val="24"/>
              </w:rPr>
              <w:t>图</w:t>
            </w:r>
            <w:r>
              <w:rPr>
                <w:rFonts w:ascii="Times New Roman" w:hAnsi="Times New Roman" w:cs="Times New Roman"/>
                <w:bCs/>
                <w:sz w:val="24"/>
                <w:szCs w:val="24"/>
              </w:rPr>
              <w:t xml:space="preserve">6.1-1  </w:t>
            </w:r>
            <w:r>
              <w:rPr>
                <w:rFonts w:ascii="Times New Roman" w:hAnsi="Times New Roman" w:cs="Times New Roman" w:hint="eastAsia"/>
                <w:bCs/>
                <w:sz w:val="24"/>
                <w:szCs w:val="24"/>
              </w:rPr>
              <w:t>项目</w:t>
            </w:r>
            <w:r>
              <w:rPr>
                <w:rFonts w:ascii="Times New Roman" w:hAnsi="Times New Roman" w:cs="Times New Roman"/>
                <w:bCs/>
                <w:sz w:val="24"/>
                <w:szCs w:val="24"/>
              </w:rPr>
              <w:t>平面布置示意图</w:t>
            </w:r>
          </w:p>
          <w:p w14:paraId="755A8EA5" w14:textId="77777777" w:rsidR="00576E1E" w:rsidRDefault="004325BC">
            <w:pPr>
              <w:spacing w:line="480" w:lineRule="exact"/>
              <w:rPr>
                <w:rFonts w:ascii="Times New Roman" w:hAnsi="Times New Roman" w:cs="Times New Roman"/>
                <w:b/>
                <w:sz w:val="24"/>
                <w:szCs w:val="24"/>
              </w:rPr>
            </w:pPr>
            <w:r>
              <w:rPr>
                <w:rFonts w:ascii="Times New Roman" w:hAnsi="Times New Roman" w:cs="Times New Roman"/>
                <w:b/>
                <w:sz w:val="24"/>
                <w:szCs w:val="24"/>
              </w:rPr>
              <w:t>6.2</w:t>
            </w:r>
            <w:r>
              <w:rPr>
                <w:rFonts w:ascii="Times New Roman" w:hAnsi="Times New Roman" w:cs="Times New Roman"/>
                <w:b/>
                <w:sz w:val="24"/>
                <w:szCs w:val="24"/>
              </w:rPr>
              <w:t>工艺流程</w:t>
            </w:r>
          </w:p>
          <w:p w14:paraId="2E1F5218" w14:textId="77777777" w:rsidR="00576E1E" w:rsidRDefault="004325BC">
            <w:pPr>
              <w:tabs>
                <w:tab w:val="left" w:pos="3780"/>
              </w:tabs>
              <w:spacing w:line="480" w:lineRule="exact"/>
              <w:rPr>
                <w:rFonts w:ascii="Times New Roman" w:hAnsi="Times New Roman" w:cs="Times New Roman"/>
                <w:b/>
                <w:bCs/>
                <w:sz w:val="24"/>
              </w:rPr>
            </w:pPr>
            <w:bookmarkStart w:id="19" w:name="OLE_LINK13"/>
            <w:bookmarkStart w:id="20" w:name="OLE_LINK12"/>
            <w:r>
              <w:rPr>
                <w:rFonts w:ascii="Times New Roman" w:hAnsi="Times New Roman" w:cs="Times New Roman"/>
                <w:b/>
                <w:bCs/>
                <w:sz w:val="24"/>
              </w:rPr>
              <w:t>6.2.1</w:t>
            </w:r>
            <w:r>
              <w:rPr>
                <w:rFonts w:ascii="Times New Roman" w:hAnsi="Times New Roman" w:cs="Times New Roman" w:hint="eastAsia"/>
                <w:b/>
                <w:bCs/>
                <w:sz w:val="24"/>
              </w:rPr>
              <w:t>井场施工工</w:t>
            </w:r>
            <w:r>
              <w:rPr>
                <w:rFonts w:ascii="Times New Roman" w:hAnsi="Times New Roman" w:cs="Times New Roman"/>
                <w:b/>
                <w:bCs/>
                <w:sz w:val="24"/>
              </w:rPr>
              <w:t>艺</w:t>
            </w:r>
          </w:p>
          <w:bookmarkEnd w:id="19"/>
          <w:bookmarkEnd w:id="20"/>
          <w:p w14:paraId="029D29D4" w14:textId="77777777" w:rsidR="00576E1E" w:rsidRDefault="004325BC">
            <w:pPr>
              <w:spacing w:line="480" w:lineRule="exact"/>
              <w:ind w:firstLineChars="200" w:firstLine="480"/>
              <w:rPr>
                <w:rFonts w:ascii="Times New Roman" w:hAnsi="Times New Roman" w:cs="Times New Roman"/>
                <w:kern w:val="0"/>
                <w:sz w:val="24"/>
                <w:szCs w:val="28"/>
              </w:rPr>
            </w:pPr>
            <w:r>
              <w:rPr>
                <w:rFonts w:ascii="Times New Roman" w:hAnsi="Times New Roman" w:cs="Times New Roman" w:hint="eastAsia"/>
                <w:kern w:val="0"/>
                <w:sz w:val="24"/>
                <w:szCs w:val="28"/>
              </w:rPr>
              <w:t>目前地浸采铀领域常见的成井工艺主要有二次成井工艺和填砾式成井工艺，</w:t>
            </w:r>
            <w:r>
              <w:rPr>
                <w:rFonts w:ascii="Times New Roman" w:hAnsi="Times New Roman" w:cs="Times New Roman"/>
                <w:kern w:val="0"/>
                <w:sz w:val="24"/>
                <w:szCs w:val="28"/>
              </w:rPr>
              <w:t>根据矿床勘探报告显示，巴音青格利北部</w:t>
            </w:r>
            <w:r>
              <w:rPr>
                <w:rFonts w:ascii="Times New Roman" w:hAnsi="Times New Roman" w:cs="Times New Roman" w:hint="eastAsia"/>
                <w:kern w:val="0"/>
                <w:sz w:val="24"/>
                <w:szCs w:val="28"/>
              </w:rPr>
              <w:t>铀矿床的</w:t>
            </w:r>
            <w:r>
              <w:rPr>
                <w:rFonts w:ascii="Times New Roman" w:hAnsi="Times New Roman" w:cs="Times New Roman"/>
                <w:kern w:val="0"/>
                <w:sz w:val="24"/>
                <w:szCs w:val="28"/>
              </w:rPr>
              <w:t>矿层厚度大，横向变化快，相邻钻孔矿层会出现不同程度的深度差异，仅依靠单孔测井资料进行</w:t>
            </w:r>
            <w:r>
              <w:rPr>
                <w:rFonts w:ascii="Times New Roman" w:hAnsi="Times New Roman" w:cs="Times New Roman" w:hint="eastAsia"/>
                <w:kern w:val="0"/>
                <w:sz w:val="24"/>
                <w:szCs w:val="28"/>
              </w:rPr>
              <w:t>填砾式成井工艺施工</w:t>
            </w:r>
            <w:r>
              <w:rPr>
                <w:rFonts w:ascii="Times New Roman" w:hAnsi="Times New Roman" w:cs="Times New Roman"/>
                <w:kern w:val="0"/>
                <w:sz w:val="24"/>
                <w:szCs w:val="28"/>
              </w:rPr>
              <w:t>，很可能导致相邻钻孔开窗砂体不连通的情况。</w:t>
            </w:r>
            <w:r>
              <w:rPr>
                <w:rFonts w:ascii="Times New Roman" w:hAnsi="Times New Roman" w:cs="Times New Roman" w:hint="eastAsia"/>
                <w:kern w:val="0"/>
                <w:sz w:val="24"/>
                <w:szCs w:val="28"/>
              </w:rPr>
              <w:t>因此，本项目拟采用二次成井工艺进行钻孔施工。</w:t>
            </w:r>
          </w:p>
          <w:p w14:paraId="625A6BF3" w14:textId="77777777" w:rsidR="00576E1E" w:rsidRDefault="004325BC">
            <w:pPr>
              <w:spacing w:line="480" w:lineRule="exact"/>
              <w:ind w:firstLineChars="200" w:firstLine="480"/>
              <w:rPr>
                <w:sz w:val="24"/>
              </w:rPr>
            </w:pPr>
            <w:r>
              <w:rPr>
                <w:rFonts w:ascii="Times New Roman" w:hAnsi="Times New Roman" w:cs="Times New Roman" w:hint="eastAsia"/>
                <w:kern w:val="0"/>
                <w:sz w:val="24"/>
                <w:szCs w:val="28"/>
              </w:rPr>
              <w:t>二次成井</w:t>
            </w:r>
            <w:r>
              <w:rPr>
                <w:rFonts w:hint="eastAsia"/>
                <w:sz w:val="24"/>
              </w:rPr>
              <w:t>工艺</w:t>
            </w:r>
            <w:r>
              <w:rPr>
                <w:sz w:val="24"/>
              </w:rPr>
              <w:t>是根据试验</w:t>
            </w:r>
            <w:r>
              <w:rPr>
                <w:rFonts w:hint="eastAsia"/>
                <w:sz w:val="24"/>
              </w:rPr>
              <w:t>区</w:t>
            </w:r>
            <w:r>
              <w:rPr>
                <w:sz w:val="24"/>
              </w:rPr>
              <w:t>地质特征统一设计钻孔深度，钻进至设计深度后进行裸孔测井，之</w:t>
            </w:r>
            <w:r>
              <w:rPr>
                <w:rFonts w:ascii="Times New Roman" w:hAnsi="Times New Roman" w:cs="Times New Roman"/>
                <w:sz w:val="24"/>
              </w:rPr>
              <w:t>后全孔安装</w:t>
            </w:r>
            <w:r>
              <w:rPr>
                <w:rFonts w:ascii="Times New Roman" w:hAnsi="Times New Roman" w:cs="Times New Roman"/>
                <w:kern w:val="0"/>
                <w:sz w:val="24"/>
                <w:szCs w:val="28"/>
              </w:rPr>
              <w:t>Φ152mmPVC</w:t>
            </w:r>
            <w:r>
              <w:rPr>
                <w:rFonts w:ascii="Times New Roman" w:hAnsi="Times New Roman" w:cs="Times New Roman"/>
                <w:kern w:val="0"/>
                <w:sz w:val="24"/>
                <w:szCs w:val="28"/>
              </w:rPr>
              <w:t>套管</w:t>
            </w:r>
            <w:r>
              <w:rPr>
                <w:sz w:val="24"/>
              </w:rPr>
              <w:t>固井。等钻孔全部成井以后，</w:t>
            </w:r>
            <w:r>
              <w:rPr>
                <w:rFonts w:hint="eastAsia"/>
                <w:sz w:val="24"/>
              </w:rPr>
              <w:t>将所有的测井数据进行汇总后，利用专业的地质软件进行地质建模，判断包括地层岩性、隔水层位置、矿层位置等关键信息，判定各钻孔之间的连通性，并以此为基础对所有钻井的切割位置进行统一设计，分别确定各钻孔的</w:t>
            </w:r>
            <w:r>
              <w:rPr>
                <w:sz w:val="24"/>
              </w:rPr>
              <w:t>过滤器长度及安装位置之后</w:t>
            </w:r>
            <w:r>
              <w:rPr>
                <w:rFonts w:hint="eastAsia"/>
                <w:sz w:val="24"/>
              </w:rPr>
              <w:t>，</w:t>
            </w:r>
            <w:r>
              <w:rPr>
                <w:sz w:val="24"/>
              </w:rPr>
              <w:t>采用孔内切割技术将过滤器安装位置</w:t>
            </w:r>
            <w:r>
              <w:rPr>
                <w:rFonts w:ascii="Times New Roman" w:hAnsi="Times New Roman" w:cs="Times New Roman"/>
                <w:sz w:val="24"/>
              </w:rPr>
              <w:t>段的井管与水泥环等封孔材料重新打开，下入</w:t>
            </w:r>
            <w:r>
              <w:rPr>
                <w:rFonts w:ascii="Times New Roman" w:hAnsi="Times New Roman" w:cs="Times New Roman" w:hint="eastAsia"/>
                <w:sz w:val="24"/>
              </w:rPr>
              <w:t>带封隔器形式的内置过滤器</w:t>
            </w:r>
            <w:r>
              <w:rPr>
                <w:rFonts w:ascii="Times New Roman" w:hAnsi="Times New Roman" w:cs="Times New Roman"/>
                <w:sz w:val="24"/>
              </w:rPr>
              <w:t>。</w:t>
            </w:r>
            <w:r>
              <w:rPr>
                <w:rFonts w:ascii="Times New Roman" w:hAnsi="Times New Roman" w:cs="Times New Roman" w:hint="eastAsia"/>
                <w:sz w:val="24"/>
              </w:rPr>
              <w:t>本项目采用的内置过滤器见图</w:t>
            </w:r>
            <w:r>
              <w:rPr>
                <w:rFonts w:ascii="Times New Roman" w:hAnsi="Times New Roman" w:cs="Times New Roman" w:hint="eastAsia"/>
                <w:sz w:val="24"/>
              </w:rPr>
              <w:t>6</w:t>
            </w:r>
            <w:r>
              <w:rPr>
                <w:rFonts w:ascii="Times New Roman" w:hAnsi="Times New Roman" w:cs="Times New Roman"/>
                <w:sz w:val="24"/>
              </w:rPr>
              <w:t>.2-1</w:t>
            </w:r>
            <w:r>
              <w:rPr>
                <w:rFonts w:ascii="Times New Roman" w:hAnsi="Times New Roman" w:cs="Times New Roman" w:hint="eastAsia"/>
                <w:sz w:val="24"/>
              </w:rPr>
              <w:t>。</w:t>
            </w:r>
          </w:p>
          <w:p w14:paraId="41EC437D" w14:textId="77777777" w:rsidR="00576E1E" w:rsidRDefault="004325BC">
            <w:pPr>
              <w:pStyle w:val="21"/>
              <w:spacing w:line="240" w:lineRule="auto"/>
              <w:ind w:firstLineChars="0" w:firstLine="0"/>
              <w:jc w:val="center"/>
              <w:rPr>
                <w:sz w:val="24"/>
                <w:szCs w:val="24"/>
              </w:rPr>
            </w:pPr>
            <w:bookmarkStart w:id="21" w:name="_Hlk97892502"/>
            <w:r>
              <w:rPr>
                <w:noProof/>
                <w:sz w:val="24"/>
                <w:szCs w:val="24"/>
              </w:rPr>
              <w:drawing>
                <wp:inline distT="0" distB="0" distL="0" distR="0" wp14:anchorId="05112DE9" wp14:editId="7F1AF16C">
                  <wp:extent cx="1316990" cy="3464560"/>
                  <wp:effectExtent l="0" t="0" r="0" b="254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35">
                            <a:extLst>
                              <a:ext uri="{28A0092B-C50C-407E-A947-70E740481C1C}">
                                <a14:useLocalDpi xmlns:a14="http://schemas.microsoft.com/office/drawing/2010/main" val="0"/>
                              </a:ext>
                            </a:extLst>
                          </a:blip>
                          <a:srcRect l="44365" t="25790" r="43587" b="13545"/>
                          <a:stretch>
                            <a:fillRect/>
                          </a:stretch>
                        </pic:blipFill>
                        <pic:spPr>
                          <a:xfrm>
                            <a:off x="0" y="0"/>
                            <a:ext cx="1344955" cy="3538439"/>
                          </a:xfrm>
                          <a:prstGeom prst="rect">
                            <a:avLst/>
                          </a:prstGeom>
                          <a:noFill/>
                          <a:ln>
                            <a:noFill/>
                          </a:ln>
                          <a:effectLst/>
                        </pic:spPr>
                      </pic:pic>
                    </a:graphicData>
                  </a:graphic>
                </wp:inline>
              </w:drawing>
            </w:r>
            <w:bookmarkEnd w:id="21"/>
          </w:p>
          <w:p w14:paraId="1FE5E6B5" w14:textId="77777777" w:rsidR="00576E1E" w:rsidRDefault="004325BC">
            <w:pPr>
              <w:pStyle w:val="21"/>
              <w:spacing w:line="240" w:lineRule="auto"/>
              <w:ind w:firstLineChars="0" w:firstLine="0"/>
              <w:jc w:val="center"/>
              <w:rPr>
                <w:sz w:val="24"/>
                <w:szCs w:val="24"/>
              </w:rPr>
            </w:pPr>
            <w:r>
              <w:rPr>
                <w:rFonts w:hint="eastAsia"/>
                <w:sz w:val="24"/>
                <w:szCs w:val="24"/>
              </w:rPr>
              <w:t>图</w:t>
            </w:r>
            <w:r>
              <w:rPr>
                <w:rFonts w:hint="eastAsia"/>
                <w:sz w:val="24"/>
                <w:szCs w:val="24"/>
              </w:rPr>
              <w:t>6</w:t>
            </w:r>
            <w:r>
              <w:rPr>
                <w:sz w:val="24"/>
                <w:szCs w:val="24"/>
              </w:rPr>
              <w:t xml:space="preserve">.2-1  </w:t>
            </w:r>
            <w:r>
              <w:rPr>
                <w:rFonts w:hint="eastAsia"/>
                <w:sz w:val="24"/>
                <w:szCs w:val="22"/>
              </w:rPr>
              <w:t>内置过滤器设计图</w:t>
            </w:r>
          </w:p>
          <w:p w14:paraId="51D06E7E" w14:textId="77777777" w:rsidR="00576E1E" w:rsidRDefault="004325BC">
            <w:pPr>
              <w:tabs>
                <w:tab w:val="left" w:pos="3780"/>
              </w:tabs>
              <w:spacing w:line="480" w:lineRule="exact"/>
              <w:rPr>
                <w:rFonts w:ascii="Times New Roman" w:hAnsi="Times New Roman" w:cs="Times New Roman"/>
                <w:b/>
                <w:bCs/>
                <w:sz w:val="24"/>
              </w:rPr>
            </w:pPr>
            <w:r>
              <w:rPr>
                <w:rFonts w:ascii="Times New Roman" w:hAnsi="Times New Roman" w:cs="Times New Roman"/>
                <w:b/>
                <w:bCs/>
                <w:sz w:val="24"/>
              </w:rPr>
              <w:t>6.2.2</w:t>
            </w:r>
            <w:r>
              <w:rPr>
                <w:rFonts w:ascii="Times New Roman" w:hAnsi="Times New Roman" w:cs="Times New Roman"/>
                <w:b/>
                <w:bCs/>
                <w:sz w:val="24"/>
              </w:rPr>
              <w:t>井场浸出工艺</w:t>
            </w:r>
          </w:p>
          <w:p w14:paraId="442BAF37" w14:textId="3332C3BB" w:rsidR="00576E1E" w:rsidRDefault="004325BC">
            <w:pPr>
              <w:pStyle w:val="21"/>
              <w:spacing w:line="480" w:lineRule="exact"/>
              <w:ind w:firstLine="480"/>
              <w:rPr>
                <w:sz w:val="24"/>
                <w:szCs w:val="24"/>
              </w:rPr>
            </w:pPr>
            <w:r w:rsidRPr="007C0AB3">
              <w:rPr>
                <w:sz w:val="24"/>
                <w:szCs w:val="24"/>
              </w:rPr>
              <w:t>本项目采用原地浸出采铀工艺，</w:t>
            </w:r>
            <w:r>
              <w:rPr>
                <w:rFonts w:hint="eastAsia"/>
                <w:sz w:val="24"/>
                <w:szCs w:val="24"/>
              </w:rPr>
              <w:t>井场</w:t>
            </w:r>
            <w:r>
              <w:rPr>
                <w:sz w:val="24"/>
                <w:szCs w:val="24"/>
              </w:rPr>
              <w:t>整体抽大于注的比例为</w:t>
            </w:r>
            <w:r>
              <w:rPr>
                <w:sz w:val="24"/>
                <w:szCs w:val="24"/>
              </w:rPr>
              <w:t>0.3%</w:t>
            </w:r>
            <w:r>
              <w:rPr>
                <w:sz w:val="24"/>
                <w:szCs w:val="24"/>
              </w:rPr>
              <w:t>，</w:t>
            </w:r>
            <w:r>
              <w:rPr>
                <w:rFonts w:hint="eastAsia"/>
                <w:sz w:val="24"/>
                <w:szCs w:val="24"/>
              </w:rPr>
              <w:t>边界单元</w:t>
            </w:r>
            <w:r>
              <w:rPr>
                <w:sz w:val="24"/>
                <w:szCs w:val="24"/>
              </w:rPr>
              <w:t>抽大于注的比例</w:t>
            </w:r>
            <w:r>
              <w:rPr>
                <w:rFonts w:hint="eastAsia"/>
                <w:sz w:val="24"/>
                <w:szCs w:val="24"/>
              </w:rPr>
              <w:t>不小于</w:t>
            </w:r>
            <w:r>
              <w:rPr>
                <w:sz w:val="24"/>
                <w:szCs w:val="24"/>
              </w:rPr>
              <w:t>0.5%</w:t>
            </w:r>
            <w:r>
              <w:rPr>
                <w:rFonts w:hint="eastAsia"/>
                <w:sz w:val="24"/>
                <w:szCs w:val="24"/>
              </w:rPr>
              <w:t>。本项目采用中性</w:t>
            </w:r>
            <w:r w:rsidRPr="007C0AB3">
              <w:rPr>
                <w:sz w:val="24"/>
                <w:szCs w:val="24"/>
              </w:rPr>
              <w:t>浸出工艺，浸出剂为</w:t>
            </w:r>
            <w:bookmarkStart w:id="22" w:name="OLE_LINK18"/>
            <w:r w:rsidRPr="007C0AB3">
              <w:rPr>
                <w:sz w:val="24"/>
                <w:szCs w:val="24"/>
              </w:rPr>
              <w:t>CO</w:t>
            </w:r>
            <w:r w:rsidRPr="007C0AB3">
              <w:rPr>
                <w:sz w:val="24"/>
                <w:szCs w:val="24"/>
                <w:vertAlign w:val="subscript"/>
              </w:rPr>
              <w:t>2</w:t>
            </w:r>
            <w:r w:rsidRPr="007C0AB3">
              <w:rPr>
                <w:sz w:val="24"/>
                <w:szCs w:val="24"/>
              </w:rPr>
              <w:t>+O</w:t>
            </w:r>
            <w:r w:rsidRPr="007C0AB3">
              <w:rPr>
                <w:sz w:val="24"/>
                <w:szCs w:val="24"/>
                <w:vertAlign w:val="subscript"/>
              </w:rPr>
              <w:t>2</w:t>
            </w:r>
            <w:bookmarkEnd w:id="22"/>
            <w:r>
              <w:rPr>
                <w:rFonts w:hint="eastAsia"/>
                <w:sz w:val="24"/>
                <w:szCs w:val="24"/>
              </w:rPr>
              <w:t>，</w:t>
            </w:r>
            <w:r w:rsidRPr="007C0AB3">
              <w:rPr>
                <w:sz w:val="24"/>
                <w:szCs w:val="24"/>
              </w:rPr>
              <w:t>浸出液处理工艺流程主要包含浸出液输送、吸附、</w:t>
            </w:r>
            <w:r w:rsidRPr="005248A7">
              <w:rPr>
                <w:sz w:val="24"/>
                <w:szCs w:val="24"/>
              </w:rPr>
              <w:t>注液增压</w:t>
            </w:r>
            <w:r>
              <w:rPr>
                <w:rFonts w:hint="eastAsia"/>
                <w:sz w:val="24"/>
                <w:szCs w:val="24"/>
              </w:rPr>
              <w:t>、</w:t>
            </w:r>
            <w:r w:rsidRPr="005248A7">
              <w:rPr>
                <w:sz w:val="24"/>
                <w:szCs w:val="24"/>
              </w:rPr>
              <w:t>注液分配</w:t>
            </w:r>
            <w:r>
              <w:rPr>
                <w:rFonts w:hint="eastAsia"/>
                <w:sz w:val="24"/>
                <w:szCs w:val="24"/>
              </w:rPr>
              <w:t>、</w:t>
            </w:r>
            <w:r w:rsidRPr="005248A7">
              <w:rPr>
                <w:sz w:val="24"/>
                <w:szCs w:val="24"/>
              </w:rPr>
              <w:t>浸出剂注入含矿含水层</w:t>
            </w:r>
            <w:r w:rsidRPr="007C0AB3">
              <w:rPr>
                <w:sz w:val="24"/>
                <w:szCs w:val="24"/>
              </w:rPr>
              <w:t>等环节</w:t>
            </w:r>
            <w:r>
              <w:rPr>
                <w:sz w:val="24"/>
                <w:szCs w:val="24"/>
              </w:rPr>
              <w:t>，井场浸出工艺流程见图</w:t>
            </w:r>
            <w:r>
              <w:rPr>
                <w:sz w:val="24"/>
                <w:szCs w:val="24"/>
              </w:rPr>
              <w:t>6.2-2</w:t>
            </w:r>
            <w:bookmarkStart w:id="23" w:name="_Ref377411726"/>
            <w:r>
              <w:rPr>
                <w:sz w:val="24"/>
                <w:szCs w:val="24"/>
              </w:rPr>
              <w:t>。</w:t>
            </w:r>
          </w:p>
          <w:p w14:paraId="5AEDA9D8" w14:textId="77777777" w:rsidR="00576E1E" w:rsidRDefault="004325BC">
            <w:pPr>
              <w:pStyle w:val="21"/>
              <w:spacing w:line="480" w:lineRule="exact"/>
              <w:ind w:firstLine="480"/>
              <w:rPr>
                <w:sz w:val="24"/>
                <w:szCs w:val="24"/>
              </w:rPr>
            </w:pPr>
            <w:r>
              <w:rPr>
                <w:sz w:val="24"/>
                <w:szCs w:val="24"/>
              </w:rPr>
              <w:t>1</w:t>
            </w:r>
            <w:r>
              <w:rPr>
                <w:rFonts w:hint="eastAsia"/>
                <w:sz w:val="24"/>
                <w:szCs w:val="24"/>
              </w:rPr>
              <w:t>）</w:t>
            </w:r>
            <w:r>
              <w:rPr>
                <w:sz w:val="24"/>
                <w:szCs w:val="24"/>
              </w:rPr>
              <w:t>浸出液输送：各抽液钻孔的浸出液经潜水泵提升至地表，通过抽液支管进入采区集控室，经电磁流量计计量后，汇集至集控室集液总管，利用潜水泵余压送集液罐，通过</w:t>
            </w:r>
            <w:r>
              <w:rPr>
                <w:rFonts w:hint="eastAsia"/>
                <w:sz w:val="24"/>
                <w:szCs w:val="24"/>
              </w:rPr>
              <w:t>原</w:t>
            </w:r>
            <w:r>
              <w:rPr>
                <w:sz w:val="24"/>
                <w:szCs w:val="24"/>
              </w:rPr>
              <w:t>液泵输送至吸附系统；</w:t>
            </w:r>
          </w:p>
          <w:p w14:paraId="6A99ADA4" w14:textId="77777777" w:rsidR="00576E1E" w:rsidRDefault="004325BC">
            <w:pPr>
              <w:pStyle w:val="21"/>
              <w:spacing w:line="480" w:lineRule="exact"/>
              <w:ind w:firstLine="480"/>
              <w:rPr>
                <w:sz w:val="24"/>
                <w:szCs w:val="24"/>
              </w:rPr>
            </w:pPr>
            <w:r>
              <w:rPr>
                <w:sz w:val="24"/>
                <w:szCs w:val="24"/>
              </w:rPr>
              <w:t>2</w:t>
            </w:r>
            <w:r>
              <w:rPr>
                <w:rFonts w:hint="eastAsia"/>
                <w:sz w:val="24"/>
                <w:szCs w:val="24"/>
              </w:rPr>
              <w:t>）</w:t>
            </w:r>
            <w:r>
              <w:rPr>
                <w:sz w:val="24"/>
                <w:szCs w:val="24"/>
              </w:rPr>
              <w:t>吸附：吸附系统采用</w:t>
            </w:r>
            <w:r>
              <w:rPr>
                <w:rFonts w:hint="eastAsia"/>
                <w:sz w:val="24"/>
                <w:szCs w:val="24"/>
              </w:rPr>
              <w:t>两组塔并联</w:t>
            </w:r>
            <w:r>
              <w:rPr>
                <w:sz w:val="24"/>
                <w:szCs w:val="24"/>
              </w:rPr>
              <w:t>吸附，浸出液经吸附工序后得到吸附尾液</w:t>
            </w:r>
            <w:r>
              <w:rPr>
                <w:rFonts w:hint="eastAsia"/>
                <w:sz w:val="24"/>
                <w:szCs w:val="24"/>
              </w:rPr>
              <w:t>，吸附尾液自流进配液罐</w:t>
            </w:r>
            <w:r>
              <w:rPr>
                <w:sz w:val="24"/>
                <w:szCs w:val="24"/>
              </w:rPr>
              <w:t>：</w:t>
            </w:r>
          </w:p>
          <w:p w14:paraId="24A7552E" w14:textId="77777777" w:rsidR="00576E1E" w:rsidRDefault="004325BC">
            <w:pPr>
              <w:pStyle w:val="21"/>
              <w:spacing w:line="480" w:lineRule="exact"/>
              <w:ind w:firstLine="480"/>
              <w:rPr>
                <w:sz w:val="24"/>
                <w:szCs w:val="24"/>
              </w:rPr>
            </w:pPr>
            <w:r>
              <w:rPr>
                <w:sz w:val="24"/>
                <w:szCs w:val="24"/>
              </w:rPr>
              <w:t>3</w:t>
            </w:r>
            <w:r>
              <w:rPr>
                <w:rFonts w:hint="eastAsia"/>
                <w:sz w:val="24"/>
                <w:szCs w:val="24"/>
              </w:rPr>
              <w:t>）</w:t>
            </w:r>
            <w:r>
              <w:rPr>
                <w:sz w:val="24"/>
                <w:szCs w:val="24"/>
              </w:rPr>
              <w:t>注液增压：</w:t>
            </w:r>
            <w:r>
              <w:rPr>
                <w:rFonts w:hint="eastAsia"/>
                <w:sz w:val="24"/>
                <w:szCs w:val="24"/>
              </w:rPr>
              <w:t>配液罐中</w:t>
            </w:r>
            <w:r>
              <w:rPr>
                <w:sz w:val="24"/>
                <w:szCs w:val="24"/>
              </w:rPr>
              <w:t>吸附尾液经注液泵房的注液泵加压后进入集控室；</w:t>
            </w:r>
          </w:p>
          <w:p w14:paraId="427B8F11" w14:textId="77777777" w:rsidR="00576E1E" w:rsidRDefault="004325BC">
            <w:pPr>
              <w:pStyle w:val="21"/>
              <w:spacing w:line="480" w:lineRule="exact"/>
              <w:ind w:firstLine="480"/>
              <w:rPr>
                <w:sz w:val="24"/>
                <w:szCs w:val="24"/>
              </w:rPr>
            </w:pPr>
            <w:r>
              <w:rPr>
                <w:sz w:val="24"/>
                <w:szCs w:val="24"/>
              </w:rPr>
              <w:t>4</w:t>
            </w:r>
            <w:r>
              <w:rPr>
                <w:rFonts w:hint="eastAsia"/>
                <w:sz w:val="24"/>
                <w:szCs w:val="24"/>
              </w:rPr>
              <w:t>）</w:t>
            </w:r>
            <w:r>
              <w:rPr>
                <w:sz w:val="24"/>
                <w:szCs w:val="24"/>
              </w:rPr>
              <w:t>注液分配：通过集控室内注液分配器把吸附尾液按抽注平衡的原则分配给采区的每个注液钻孔；</w:t>
            </w:r>
          </w:p>
          <w:p w14:paraId="192C5259" w14:textId="77777777" w:rsidR="00576E1E" w:rsidRDefault="004325BC">
            <w:pPr>
              <w:pStyle w:val="21"/>
              <w:spacing w:line="480" w:lineRule="exact"/>
              <w:ind w:firstLine="480"/>
              <w:rPr>
                <w:sz w:val="24"/>
                <w:szCs w:val="24"/>
              </w:rPr>
            </w:pPr>
            <w:r>
              <w:rPr>
                <w:sz w:val="24"/>
                <w:szCs w:val="24"/>
              </w:rPr>
              <w:t>5</w:t>
            </w:r>
            <w:r>
              <w:rPr>
                <w:rFonts w:hint="eastAsia"/>
                <w:sz w:val="24"/>
                <w:szCs w:val="24"/>
              </w:rPr>
              <w:t>）</w:t>
            </w:r>
            <w:r>
              <w:rPr>
                <w:sz w:val="24"/>
                <w:szCs w:val="24"/>
              </w:rPr>
              <w:t>浸出剂注入含矿含水层：从集控室中流出的浸出剂，通过井场地表管线和注液钻孔注入地下含矿含水层。</w:t>
            </w:r>
          </w:p>
          <w:p w14:paraId="545FEBA2" w14:textId="77777777" w:rsidR="00576E1E" w:rsidRDefault="004325BC">
            <w:pPr>
              <w:pStyle w:val="21"/>
              <w:spacing w:line="240" w:lineRule="auto"/>
              <w:ind w:firstLineChars="0" w:firstLine="0"/>
              <w:jc w:val="center"/>
              <w:rPr>
                <w:sz w:val="24"/>
                <w:szCs w:val="24"/>
              </w:rPr>
            </w:pPr>
            <w:r>
              <w:rPr>
                <w:noProof/>
                <w:sz w:val="24"/>
                <w:szCs w:val="22"/>
              </w:rPr>
              <w:drawing>
                <wp:inline distT="0" distB="0" distL="0" distR="0" wp14:anchorId="47ACBBC3" wp14:editId="48AC07AC">
                  <wp:extent cx="5238750" cy="2893060"/>
                  <wp:effectExtent l="0" t="0" r="0" b="2540"/>
                  <wp:docPr id="5" name="图片 5" descr="无标题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无标题1111"/>
                          <pic:cNvPicPr>
                            <a:picLocks noChangeAspect="1" noChangeArrowheads="1"/>
                          </pic:cNvPicPr>
                        </pic:nvPicPr>
                        <pic:blipFill>
                          <a:blip r:embed="rId36">
                            <a:extLst>
                              <a:ext uri="{28A0092B-C50C-407E-A947-70E740481C1C}">
                                <a14:useLocalDpi xmlns:a14="http://schemas.microsoft.com/office/drawing/2010/main" val="0"/>
                              </a:ext>
                            </a:extLst>
                          </a:blip>
                          <a:srcRect r="20795" b="22484"/>
                          <a:stretch>
                            <a:fillRect/>
                          </a:stretch>
                        </pic:blipFill>
                        <pic:spPr>
                          <a:xfrm>
                            <a:off x="0" y="0"/>
                            <a:ext cx="5240447" cy="2894114"/>
                          </a:xfrm>
                          <a:prstGeom prst="rect">
                            <a:avLst/>
                          </a:prstGeom>
                          <a:noFill/>
                          <a:ln>
                            <a:noFill/>
                          </a:ln>
                        </pic:spPr>
                      </pic:pic>
                    </a:graphicData>
                  </a:graphic>
                </wp:inline>
              </w:drawing>
            </w:r>
          </w:p>
          <w:p w14:paraId="7EDF94BE" w14:textId="66E80817" w:rsidR="00576E1E" w:rsidRDefault="004325BC">
            <w:pPr>
              <w:pStyle w:val="21"/>
              <w:spacing w:line="480" w:lineRule="exact"/>
              <w:ind w:firstLineChars="0" w:firstLine="0"/>
              <w:jc w:val="center"/>
              <w:rPr>
                <w:sz w:val="24"/>
                <w:szCs w:val="24"/>
              </w:rPr>
            </w:pPr>
            <w:r>
              <w:rPr>
                <w:sz w:val="24"/>
                <w:szCs w:val="24"/>
              </w:rPr>
              <w:t>图</w:t>
            </w:r>
            <w:bookmarkEnd w:id="23"/>
            <w:r>
              <w:rPr>
                <w:sz w:val="24"/>
                <w:szCs w:val="24"/>
              </w:rPr>
              <w:t xml:space="preserve">6.2-2  </w:t>
            </w:r>
            <w:r>
              <w:rPr>
                <w:sz w:val="24"/>
                <w:szCs w:val="24"/>
              </w:rPr>
              <w:t>井场工艺流程图</w:t>
            </w:r>
          </w:p>
          <w:p w14:paraId="625A36A1" w14:textId="77777777" w:rsidR="00576E1E" w:rsidRDefault="004325BC">
            <w:pPr>
              <w:tabs>
                <w:tab w:val="left" w:pos="3780"/>
              </w:tabs>
              <w:spacing w:line="480" w:lineRule="exact"/>
              <w:rPr>
                <w:rFonts w:ascii="Times New Roman" w:hAnsi="Times New Roman" w:cs="Times New Roman"/>
                <w:b/>
                <w:bCs/>
                <w:sz w:val="24"/>
              </w:rPr>
            </w:pPr>
            <w:r>
              <w:rPr>
                <w:rFonts w:ascii="Times New Roman" w:hAnsi="Times New Roman" w:cs="Times New Roman"/>
                <w:b/>
                <w:bCs/>
                <w:sz w:val="24"/>
              </w:rPr>
              <w:t>6.2.3</w:t>
            </w:r>
            <w:r>
              <w:rPr>
                <w:rFonts w:ascii="Times New Roman" w:hAnsi="Times New Roman" w:cs="Times New Roman"/>
                <w:b/>
                <w:bCs/>
                <w:sz w:val="24"/>
              </w:rPr>
              <w:t>浸出液</w:t>
            </w:r>
            <w:r>
              <w:rPr>
                <w:rFonts w:ascii="Times New Roman" w:hAnsi="Times New Roman" w:cs="Times New Roman" w:hint="eastAsia"/>
                <w:b/>
                <w:bCs/>
                <w:sz w:val="24"/>
              </w:rPr>
              <w:t>处理</w:t>
            </w:r>
            <w:r>
              <w:rPr>
                <w:rFonts w:ascii="Times New Roman" w:hAnsi="Times New Roman" w:cs="Times New Roman"/>
                <w:b/>
                <w:bCs/>
                <w:sz w:val="24"/>
              </w:rPr>
              <w:t>工艺</w:t>
            </w:r>
          </w:p>
          <w:p w14:paraId="39EEB733" w14:textId="77777777" w:rsidR="00576E1E" w:rsidRDefault="004325BC">
            <w:pPr>
              <w:spacing w:line="480" w:lineRule="exact"/>
              <w:ind w:firstLineChars="200" w:firstLine="480"/>
              <w:rPr>
                <w:rFonts w:ascii="Times New Roman" w:hAnsi="Times New Roman" w:cs="Times New Roman"/>
                <w:sz w:val="24"/>
                <w:szCs w:val="28"/>
              </w:rPr>
            </w:pPr>
            <w:r>
              <w:rPr>
                <w:rFonts w:ascii="Times New Roman" w:hAnsi="Times New Roman" w:cs="Times New Roman"/>
                <w:sz w:val="24"/>
              </w:rPr>
              <w:t>本项目地浸浸出液通过澄清</w:t>
            </w:r>
            <w:r>
              <w:rPr>
                <w:rFonts w:ascii="Times New Roman" w:hAnsi="Times New Roman" w:cs="Times New Roman"/>
                <w:sz w:val="24"/>
              </w:rPr>
              <w:t>→</w:t>
            </w:r>
            <w:r>
              <w:rPr>
                <w:rFonts w:ascii="Times New Roman" w:hAnsi="Times New Roman" w:cs="Times New Roman"/>
                <w:sz w:val="24"/>
              </w:rPr>
              <w:t>袋式过滤机过滤</w:t>
            </w:r>
            <w:r>
              <w:rPr>
                <w:rFonts w:ascii="Times New Roman" w:hAnsi="Times New Roman" w:cs="Times New Roman"/>
                <w:sz w:val="24"/>
              </w:rPr>
              <w:t>→</w:t>
            </w:r>
            <w:r>
              <w:rPr>
                <w:rFonts w:ascii="Times New Roman" w:hAnsi="Times New Roman" w:cs="Times New Roman"/>
                <w:sz w:val="24"/>
              </w:rPr>
              <w:t>离子交换吸附</w:t>
            </w:r>
            <w:r>
              <w:rPr>
                <w:rFonts w:ascii="Times New Roman" w:hAnsi="Times New Roman" w:cs="Times New Roman"/>
                <w:sz w:val="24"/>
              </w:rPr>
              <w:t>→</w:t>
            </w:r>
            <w:r>
              <w:rPr>
                <w:rFonts w:ascii="Times New Roman" w:hAnsi="Times New Roman" w:cs="Times New Roman"/>
                <w:sz w:val="24"/>
              </w:rPr>
              <w:t>淋洗</w:t>
            </w:r>
            <w:r>
              <w:rPr>
                <w:rFonts w:ascii="Times New Roman" w:hAnsi="Times New Roman" w:cs="Times New Roman"/>
                <w:sz w:val="24"/>
              </w:rPr>
              <w:t>→</w:t>
            </w:r>
            <w:r>
              <w:rPr>
                <w:rFonts w:ascii="Times New Roman" w:hAnsi="Times New Roman" w:cs="Times New Roman"/>
                <w:sz w:val="24"/>
              </w:rPr>
              <w:t>沉淀</w:t>
            </w:r>
            <w:r>
              <w:rPr>
                <w:rFonts w:ascii="Times New Roman" w:hAnsi="Times New Roman" w:cs="Times New Roman"/>
                <w:sz w:val="24"/>
              </w:rPr>
              <w:t>→</w:t>
            </w:r>
            <w:r>
              <w:rPr>
                <w:rFonts w:ascii="Times New Roman" w:hAnsi="Times New Roman" w:cs="Times New Roman"/>
                <w:sz w:val="24"/>
              </w:rPr>
              <w:t>压滤等工序得到</w:t>
            </w:r>
            <w:r>
              <w:rPr>
                <w:rFonts w:ascii="Times New Roman" w:hAnsi="Times New Roman" w:cs="Times New Roman" w:hint="eastAsia"/>
                <w:sz w:val="24"/>
              </w:rPr>
              <w:t>“</w:t>
            </w:r>
            <w:r>
              <w:rPr>
                <w:rFonts w:ascii="Times New Roman" w:hAnsi="Times New Roman" w:cs="Times New Roman"/>
                <w:sz w:val="24"/>
              </w:rPr>
              <w:t>111</w:t>
            </w:r>
            <w:r>
              <w:rPr>
                <w:rFonts w:ascii="Times New Roman" w:hAnsi="Times New Roman" w:cs="Times New Roman" w:hint="eastAsia"/>
                <w:sz w:val="24"/>
              </w:rPr>
              <w:t>”</w:t>
            </w:r>
            <w:r>
              <w:rPr>
                <w:rFonts w:ascii="Times New Roman" w:hAnsi="Times New Roman" w:cs="Times New Roman"/>
                <w:sz w:val="24"/>
              </w:rPr>
              <w:t>产品。水冶工艺流程示意图见图</w:t>
            </w:r>
            <w:r>
              <w:rPr>
                <w:rFonts w:ascii="Times New Roman" w:hAnsi="Times New Roman" w:cs="Times New Roman"/>
                <w:sz w:val="24"/>
              </w:rPr>
              <w:t>6.3-3</w:t>
            </w:r>
            <w:r>
              <w:rPr>
                <w:rFonts w:ascii="Times New Roman" w:hAnsi="Times New Roman" w:cs="Times New Roman" w:hint="eastAsia"/>
                <w:sz w:val="24"/>
              </w:rPr>
              <w:t>，</w:t>
            </w:r>
            <w:r>
              <w:rPr>
                <w:rFonts w:ascii="Times New Roman" w:hAnsi="Times New Roman" w:cs="Times New Roman"/>
                <w:sz w:val="24"/>
                <w:szCs w:val="28"/>
              </w:rPr>
              <w:t>具体浸出液处理工艺流程简述如下：</w:t>
            </w:r>
          </w:p>
          <w:p w14:paraId="15F6EAE8" w14:textId="77777777" w:rsidR="00576E1E" w:rsidRDefault="004325BC">
            <w:pPr>
              <w:spacing w:line="480" w:lineRule="exact"/>
              <w:ind w:firstLineChars="200" w:firstLine="480"/>
              <w:rPr>
                <w:rFonts w:ascii="Times New Roman" w:hAnsi="Times New Roman" w:cs="Times New Roman"/>
                <w:sz w:val="24"/>
                <w:szCs w:val="28"/>
              </w:rPr>
            </w:pPr>
            <w:r>
              <w:rPr>
                <w:rFonts w:ascii="Times New Roman" w:hAnsi="Times New Roman" w:cs="Times New Roman"/>
                <w:sz w:val="24"/>
                <w:szCs w:val="28"/>
              </w:rPr>
              <w:t>1</w:t>
            </w:r>
            <w:r>
              <w:rPr>
                <w:rFonts w:ascii="Times New Roman" w:hAnsi="Times New Roman" w:cs="Times New Roman"/>
                <w:sz w:val="24"/>
                <w:szCs w:val="28"/>
              </w:rPr>
              <w:t>）浸出液过滤：浸出液过滤</w:t>
            </w:r>
            <w:r>
              <w:rPr>
                <w:rFonts w:ascii="Times New Roman" w:hAnsi="Times New Roman" w:cs="Times New Roman" w:hint="eastAsia"/>
                <w:sz w:val="24"/>
                <w:szCs w:val="28"/>
              </w:rPr>
              <w:t>采用</w:t>
            </w:r>
            <w:r>
              <w:rPr>
                <w:rFonts w:ascii="Times New Roman" w:hAnsi="Times New Roman" w:cs="Times New Roman"/>
                <w:sz w:val="24"/>
                <w:szCs w:val="28"/>
              </w:rPr>
              <w:t>袋式过滤机，</w:t>
            </w:r>
            <w:r>
              <w:rPr>
                <w:rFonts w:ascii="Times New Roman" w:hAnsi="Times New Roman" w:cs="Times New Roman" w:hint="eastAsia"/>
                <w:sz w:val="24"/>
                <w:szCs w:val="28"/>
              </w:rPr>
              <w:t>2</w:t>
            </w:r>
            <w:r>
              <w:rPr>
                <w:rFonts w:ascii="Times New Roman" w:hAnsi="Times New Roman" w:cs="Times New Roman"/>
                <w:sz w:val="24"/>
                <w:szCs w:val="28"/>
              </w:rPr>
              <w:t>组</w:t>
            </w:r>
            <w:r>
              <w:rPr>
                <w:rFonts w:ascii="Times New Roman" w:hAnsi="Times New Roman" w:cs="Times New Roman" w:hint="eastAsia"/>
                <w:sz w:val="24"/>
                <w:szCs w:val="28"/>
              </w:rPr>
              <w:t>并联，交替使用</w:t>
            </w:r>
            <w:r>
              <w:rPr>
                <w:rFonts w:ascii="Times New Roman" w:hAnsi="Times New Roman" w:cs="Times New Roman"/>
                <w:sz w:val="24"/>
                <w:szCs w:val="28"/>
              </w:rPr>
              <w:t>，</w:t>
            </w:r>
            <w:r>
              <w:rPr>
                <w:rFonts w:ascii="Times New Roman" w:hAnsi="Times New Roman" w:cs="Times New Roman" w:hint="eastAsia"/>
                <w:sz w:val="24"/>
                <w:szCs w:val="28"/>
              </w:rPr>
              <w:t>每组由</w:t>
            </w:r>
            <w:r>
              <w:rPr>
                <w:rFonts w:ascii="Times New Roman" w:hAnsi="Times New Roman" w:cs="Times New Roman" w:hint="eastAsia"/>
                <w:sz w:val="24"/>
                <w:szCs w:val="28"/>
              </w:rPr>
              <w:t>1</w:t>
            </w:r>
            <w:r>
              <w:rPr>
                <w:rFonts w:ascii="Times New Roman" w:hAnsi="Times New Roman" w:cs="Times New Roman"/>
                <w:sz w:val="24"/>
                <w:szCs w:val="28"/>
              </w:rPr>
              <w:t>台袋式过滤机</w:t>
            </w:r>
            <w:r>
              <w:rPr>
                <w:rFonts w:ascii="Times New Roman" w:hAnsi="Times New Roman" w:cs="Times New Roman" w:hint="eastAsia"/>
                <w:sz w:val="24"/>
                <w:szCs w:val="28"/>
              </w:rPr>
              <w:t>组成。</w:t>
            </w:r>
          </w:p>
          <w:p w14:paraId="3C9E95C8" w14:textId="77777777" w:rsidR="00576E1E" w:rsidRDefault="004325BC">
            <w:pPr>
              <w:spacing w:line="480" w:lineRule="exact"/>
              <w:ind w:firstLineChars="200" w:firstLine="480"/>
              <w:rPr>
                <w:rFonts w:ascii="Times New Roman" w:hAnsi="Times New Roman" w:cs="Times New Roman"/>
                <w:sz w:val="24"/>
                <w:szCs w:val="28"/>
              </w:rPr>
            </w:pPr>
            <w:r>
              <w:rPr>
                <w:rFonts w:ascii="Times New Roman" w:hAnsi="Times New Roman" w:cs="Times New Roman"/>
                <w:sz w:val="24"/>
                <w:szCs w:val="28"/>
              </w:rPr>
              <w:t>2</w:t>
            </w:r>
            <w:r>
              <w:rPr>
                <w:rFonts w:ascii="Times New Roman" w:hAnsi="Times New Roman" w:cs="Times New Roman"/>
                <w:sz w:val="24"/>
                <w:szCs w:val="28"/>
              </w:rPr>
              <w:t>）吸附：</w:t>
            </w:r>
            <w:r>
              <w:rPr>
                <w:rFonts w:ascii="Times New Roman" w:hAnsi="Times New Roman" w:cs="Times New Roman" w:hint="eastAsia"/>
                <w:sz w:val="24"/>
                <w:szCs w:val="28"/>
              </w:rPr>
              <w:t>吸附采用密实固定床，</w:t>
            </w:r>
            <w:r>
              <w:rPr>
                <w:rFonts w:ascii="Times New Roman" w:hAnsi="Times New Roman" w:cs="Times New Roman" w:hint="eastAsia"/>
                <w:sz w:val="24"/>
                <w:szCs w:val="28"/>
              </w:rPr>
              <w:t>2</w:t>
            </w:r>
            <w:r>
              <w:rPr>
                <w:rFonts w:ascii="Times New Roman" w:hAnsi="Times New Roman" w:cs="Times New Roman" w:hint="eastAsia"/>
                <w:sz w:val="24"/>
                <w:szCs w:val="28"/>
              </w:rPr>
              <w:t>组并联，每组由</w:t>
            </w:r>
            <w:r>
              <w:rPr>
                <w:rFonts w:ascii="Times New Roman" w:hAnsi="Times New Roman" w:cs="Times New Roman"/>
                <w:sz w:val="24"/>
                <w:szCs w:val="28"/>
              </w:rPr>
              <w:t>3</w:t>
            </w:r>
            <w:r>
              <w:rPr>
                <w:rFonts w:ascii="Times New Roman" w:hAnsi="Times New Roman" w:cs="Times New Roman" w:hint="eastAsia"/>
                <w:sz w:val="24"/>
                <w:szCs w:val="28"/>
              </w:rPr>
              <w:t>台吸附塔组成。吸附时，</w:t>
            </w:r>
            <w:r>
              <w:rPr>
                <w:rFonts w:ascii="Times New Roman" w:hAnsi="Times New Roman" w:cs="Times New Roman"/>
                <w:sz w:val="24"/>
                <w:szCs w:val="28"/>
              </w:rPr>
              <w:t>3</w:t>
            </w:r>
            <w:r>
              <w:rPr>
                <w:rFonts w:ascii="Times New Roman" w:hAnsi="Times New Roman" w:cs="Times New Roman"/>
                <w:sz w:val="24"/>
                <w:szCs w:val="28"/>
              </w:rPr>
              <w:t>塔</w:t>
            </w:r>
            <w:r>
              <w:rPr>
                <w:rFonts w:ascii="Times New Roman" w:hAnsi="Times New Roman" w:cs="Times New Roman" w:hint="eastAsia"/>
                <w:sz w:val="24"/>
                <w:szCs w:val="28"/>
              </w:rPr>
              <w:t>串</w:t>
            </w:r>
            <w:r>
              <w:rPr>
                <w:rFonts w:ascii="Times New Roman" w:hAnsi="Times New Roman" w:cs="Times New Roman"/>
                <w:sz w:val="24"/>
                <w:szCs w:val="28"/>
              </w:rPr>
              <w:t>联吸附</w:t>
            </w:r>
            <w:r>
              <w:rPr>
                <w:rFonts w:ascii="Times New Roman" w:hAnsi="Times New Roman" w:cs="Times New Roman" w:hint="eastAsia"/>
                <w:sz w:val="24"/>
                <w:szCs w:val="28"/>
              </w:rPr>
              <w:t>，浸出液</w:t>
            </w:r>
            <w:r>
              <w:rPr>
                <w:rFonts w:ascii="Times New Roman" w:hAnsi="Times New Roman" w:cs="Times New Roman"/>
                <w:sz w:val="24"/>
                <w:szCs w:val="28"/>
              </w:rPr>
              <w:t>由塔顶部进入，底部流出，吸附尾液</w:t>
            </w:r>
            <w:r>
              <w:rPr>
                <w:rFonts w:ascii="Times New Roman" w:hAnsi="Times New Roman" w:cs="Times New Roman" w:hint="eastAsia"/>
                <w:sz w:val="24"/>
                <w:szCs w:val="28"/>
              </w:rPr>
              <w:t>流</w:t>
            </w:r>
            <w:r>
              <w:rPr>
                <w:rFonts w:ascii="Times New Roman" w:hAnsi="Times New Roman" w:cs="Times New Roman"/>
                <w:sz w:val="24"/>
                <w:szCs w:val="28"/>
              </w:rPr>
              <w:t>至配液</w:t>
            </w:r>
            <w:r>
              <w:rPr>
                <w:rFonts w:ascii="Times New Roman" w:hAnsi="Times New Roman" w:cs="Times New Roman" w:hint="eastAsia"/>
                <w:sz w:val="24"/>
                <w:szCs w:val="28"/>
              </w:rPr>
              <w:t>槽，</w:t>
            </w:r>
            <w:r>
              <w:rPr>
                <w:rFonts w:ascii="Times New Roman" w:hAnsi="Times New Roman" w:cs="Times New Roman"/>
                <w:sz w:val="24"/>
                <w:szCs w:val="28"/>
              </w:rPr>
              <w:t>吸附过程中</w:t>
            </w:r>
            <w:r>
              <w:rPr>
                <w:rFonts w:ascii="Times New Roman" w:hAnsi="Times New Roman" w:cs="Times New Roman" w:hint="eastAsia"/>
                <w:sz w:val="24"/>
                <w:szCs w:val="28"/>
              </w:rPr>
              <w:t>定时</w:t>
            </w:r>
            <w:r>
              <w:rPr>
                <w:rFonts w:ascii="Times New Roman" w:hAnsi="Times New Roman" w:cs="Times New Roman"/>
                <w:sz w:val="24"/>
                <w:szCs w:val="28"/>
              </w:rPr>
              <w:t>取吸附尾液和首塔出口溶液分析</w:t>
            </w:r>
            <w:r>
              <w:rPr>
                <w:rFonts w:ascii="Times New Roman" w:hAnsi="Times New Roman" w:cs="Times New Roman" w:hint="eastAsia"/>
                <w:sz w:val="24"/>
                <w:szCs w:val="28"/>
              </w:rPr>
              <w:t>铀</w:t>
            </w:r>
            <w:r>
              <w:rPr>
                <w:rFonts w:ascii="Times New Roman" w:hAnsi="Times New Roman" w:cs="Times New Roman"/>
                <w:sz w:val="24"/>
                <w:szCs w:val="28"/>
              </w:rPr>
              <w:t>浓度，当首塔出口</w:t>
            </w:r>
            <w:r>
              <w:rPr>
                <w:rFonts w:ascii="Times New Roman" w:hAnsi="Times New Roman" w:cs="Times New Roman" w:hint="eastAsia"/>
                <w:sz w:val="24"/>
                <w:szCs w:val="28"/>
              </w:rPr>
              <w:t>铀</w:t>
            </w:r>
            <w:r>
              <w:rPr>
                <w:rFonts w:ascii="Times New Roman" w:hAnsi="Times New Roman" w:cs="Times New Roman"/>
                <w:sz w:val="24"/>
                <w:szCs w:val="28"/>
              </w:rPr>
              <w:t>浓度接近于进液</w:t>
            </w:r>
            <w:r>
              <w:rPr>
                <w:rFonts w:ascii="Times New Roman" w:hAnsi="Times New Roman" w:cs="Times New Roman" w:hint="eastAsia"/>
                <w:sz w:val="24"/>
                <w:szCs w:val="28"/>
              </w:rPr>
              <w:t>铀</w:t>
            </w:r>
            <w:r>
              <w:rPr>
                <w:rFonts w:ascii="Times New Roman" w:hAnsi="Times New Roman" w:cs="Times New Roman"/>
                <w:sz w:val="24"/>
                <w:szCs w:val="28"/>
              </w:rPr>
              <w:t>浓度时</w:t>
            </w:r>
            <w:r>
              <w:rPr>
                <w:rFonts w:ascii="宋体" w:hAnsi="宋体" w:cs="Times New Roman"/>
                <w:sz w:val="24"/>
                <w:szCs w:val="28"/>
              </w:rPr>
              <w:t>，“切断”</w:t>
            </w:r>
            <w:r>
              <w:rPr>
                <w:rFonts w:ascii="Times New Roman" w:hAnsi="Times New Roman" w:cs="Times New Roman"/>
                <w:sz w:val="24"/>
                <w:szCs w:val="28"/>
              </w:rPr>
              <w:t>首塔。加压</w:t>
            </w:r>
            <w:r>
              <w:rPr>
                <w:rFonts w:ascii="Times New Roman" w:hAnsi="Times New Roman" w:cs="Times New Roman" w:hint="eastAsia"/>
                <w:sz w:val="24"/>
                <w:szCs w:val="28"/>
              </w:rPr>
              <w:t>将</w:t>
            </w:r>
            <w:r>
              <w:rPr>
                <w:rFonts w:ascii="Times New Roman" w:hAnsi="Times New Roman" w:cs="Times New Roman"/>
                <w:sz w:val="24"/>
                <w:szCs w:val="28"/>
              </w:rPr>
              <w:t>塔内</w:t>
            </w:r>
            <w:r>
              <w:rPr>
                <w:rFonts w:ascii="Times New Roman" w:hAnsi="Times New Roman" w:cs="Times New Roman" w:hint="eastAsia"/>
                <w:sz w:val="24"/>
                <w:szCs w:val="28"/>
              </w:rPr>
              <w:t>树脂排至饱和树脂缓冲槽。</w:t>
            </w:r>
            <w:r>
              <w:rPr>
                <w:rFonts w:ascii="Times New Roman" w:hAnsi="Times New Roman" w:cs="Times New Roman"/>
                <w:sz w:val="24"/>
              </w:rPr>
              <w:t>经吸附后大部分吸附尾液（约</w:t>
            </w:r>
            <w:r>
              <w:rPr>
                <w:rFonts w:ascii="Times New Roman" w:hAnsi="Times New Roman" w:cs="Times New Roman"/>
                <w:sz w:val="24"/>
              </w:rPr>
              <w:t>99.7%</w:t>
            </w:r>
            <w:r>
              <w:rPr>
                <w:rFonts w:ascii="Times New Roman" w:hAnsi="Times New Roman" w:cs="Times New Roman"/>
                <w:sz w:val="24"/>
              </w:rPr>
              <w:t>）直接返回配制浸出剂</w:t>
            </w:r>
            <w:r>
              <w:rPr>
                <w:rFonts w:ascii="Times New Roman" w:hAnsi="Times New Roman" w:cs="Times New Roman"/>
                <w:color w:val="000000"/>
                <w:sz w:val="24"/>
              </w:rPr>
              <w:t>，小部分吸附尾液（约</w:t>
            </w:r>
            <w:r>
              <w:rPr>
                <w:rFonts w:ascii="Times New Roman" w:hAnsi="Times New Roman" w:cs="Times New Roman"/>
                <w:color w:val="000000"/>
                <w:sz w:val="24"/>
              </w:rPr>
              <w:t>3.22m</w:t>
            </w:r>
            <w:r>
              <w:rPr>
                <w:rFonts w:ascii="Times New Roman" w:hAnsi="Times New Roman" w:cs="Times New Roman"/>
                <w:color w:val="000000"/>
                <w:sz w:val="24"/>
                <w:vertAlign w:val="superscript"/>
              </w:rPr>
              <w:t>3</w:t>
            </w:r>
            <w:r>
              <w:rPr>
                <w:rFonts w:ascii="Times New Roman" w:hAnsi="Times New Roman" w:cs="Times New Roman"/>
                <w:color w:val="000000"/>
                <w:sz w:val="24"/>
              </w:rPr>
              <w:t>/d</w:t>
            </w:r>
            <w:r>
              <w:rPr>
                <w:rFonts w:ascii="Times New Roman" w:hAnsi="Times New Roman" w:cs="Times New Roman"/>
                <w:color w:val="000000"/>
                <w:sz w:val="24"/>
              </w:rPr>
              <w:t>）回用于转型与反冲工序，剩余吸附尾液（约</w:t>
            </w:r>
            <w:r>
              <w:rPr>
                <w:rFonts w:ascii="Times New Roman" w:hAnsi="Times New Roman" w:cs="Times New Roman"/>
                <w:color w:val="000000"/>
                <w:sz w:val="24"/>
              </w:rPr>
              <w:t>4.84m</w:t>
            </w:r>
            <w:r>
              <w:rPr>
                <w:rFonts w:ascii="Times New Roman" w:hAnsi="Times New Roman" w:cs="Times New Roman"/>
                <w:color w:val="000000"/>
                <w:sz w:val="24"/>
                <w:vertAlign w:val="superscript"/>
              </w:rPr>
              <w:t>3</w:t>
            </w:r>
            <w:r>
              <w:rPr>
                <w:rFonts w:ascii="Times New Roman" w:hAnsi="Times New Roman" w:cs="Times New Roman"/>
                <w:color w:val="000000"/>
                <w:sz w:val="24"/>
              </w:rPr>
              <w:t>/d</w:t>
            </w:r>
            <w:r>
              <w:rPr>
                <w:rFonts w:ascii="Times New Roman" w:hAnsi="Times New Roman" w:cs="Times New Roman"/>
                <w:color w:val="000000"/>
                <w:sz w:val="24"/>
              </w:rPr>
              <w:t>）进入</w:t>
            </w:r>
            <w:r>
              <w:rPr>
                <w:rFonts w:ascii="Times New Roman" w:hAnsi="Times New Roman" w:cs="Times New Roman"/>
                <w:sz w:val="24"/>
                <w:szCs w:val="24"/>
              </w:rPr>
              <w:t>MVR</w:t>
            </w:r>
            <w:r>
              <w:rPr>
                <w:rFonts w:ascii="Times New Roman" w:hAnsi="Times New Roman" w:cs="Times New Roman"/>
                <w:sz w:val="24"/>
                <w:szCs w:val="24"/>
              </w:rPr>
              <w:t>蒸发装置</w:t>
            </w:r>
            <w:r>
              <w:rPr>
                <w:rFonts w:ascii="Times New Roman" w:hAnsi="Times New Roman" w:cs="Times New Roman" w:hint="eastAsia"/>
                <w:sz w:val="24"/>
                <w:szCs w:val="24"/>
              </w:rPr>
              <w:t>，开展</w:t>
            </w:r>
            <w:r>
              <w:rPr>
                <w:rFonts w:ascii="Times New Roman" w:hAnsi="Times New Roman" w:cs="Times New Roman" w:hint="eastAsia"/>
                <w:sz w:val="24"/>
                <w:szCs w:val="21"/>
              </w:rPr>
              <w:t>MVR</w:t>
            </w:r>
            <w:r>
              <w:rPr>
                <w:rFonts w:ascii="Times New Roman" w:hAnsi="Times New Roman" w:cs="Times New Roman" w:hint="eastAsia"/>
                <w:sz w:val="24"/>
                <w:szCs w:val="21"/>
              </w:rPr>
              <w:t>蒸发技术处理吸附尾液试验研究</w:t>
            </w:r>
            <w:r>
              <w:rPr>
                <w:rFonts w:ascii="Times New Roman" w:hAnsi="Times New Roman" w:cs="Times New Roman"/>
                <w:color w:val="000000"/>
                <w:sz w:val="24"/>
              </w:rPr>
              <w:t>。</w:t>
            </w:r>
          </w:p>
          <w:p w14:paraId="2AE4E8C8"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本项目拟采用的</w:t>
            </w:r>
            <w:r>
              <w:rPr>
                <w:rFonts w:ascii="Times New Roman" w:hAnsi="Times New Roman" w:cs="Times New Roman"/>
                <w:sz w:val="24"/>
                <w:szCs w:val="24"/>
              </w:rPr>
              <w:t>MVR</w:t>
            </w:r>
            <w:r>
              <w:rPr>
                <w:rFonts w:ascii="Times New Roman" w:hAnsi="Times New Roman" w:cs="Times New Roman"/>
                <w:sz w:val="24"/>
                <w:szCs w:val="24"/>
              </w:rPr>
              <w:t>蒸发装置</w:t>
            </w:r>
            <w:r>
              <w:rPr>
                <w:rFonts w:ascii="Times New Roman" w:hAnsi="Times New Roman" w:cs="Times New Roman" w:hint="eastAsia"/>
                <w:sz w:val="24"/>
                <w:szCs w:val="24"/>
              </w:rPr>
              <w:t>处理工艺主要包括预处理及进水、预热、强制循环蒸发结晶、蒸汽压缩、离心出盐五个流程，整个处理工艺流程中无气体排出，产生的</w:t>
            </w:r>
            <w:r>
              <w:rPr>
                <w:rFonts w:ascii="Times New Roman" w:hAnsi="Times New Roman" w:cs="Times New Roman"/>
                <w:sz w:val="24"/>
                <w:szCs w:val="24"/>
              </w:rPr>
              <w:t>淡水</w:t>
            </w:r>
            <w:r>
              <w:rPr>
                <w:rFonts w:ascii="Times New Roman" w:hAnsi="Times New Roman" w:cs="Times New Roman"/>
                <w:kern w:val="0"/>
                <w:sz w:val="24"/>
                <w:szCs w:val="24"/>
              </w:rPr>
              <w:t>满足</w:t>
            </w:r>
            <w:r>
              <w:rPr>
                <w:rFonts w:ascii="Times New Roman" w:hAnsi="Times New Roman" w:cs="Times New Roman"/>
                <w:sz w:val="24"/>
                <w:szCs w:val="24"/>
              </w:rPr>
              <w:t>《城市污水再生利用</w:t>
            </w:r>
            <w:r>
              <w:rPr>
                <w:rFonts w:ascii="Times New Roman" w:hAnsi="Times New Roman" w:cs="Times New Roman"/>
                <w:sz w:val="24"/>
                <w:szCs w:val="24"/>
              </w:rPr>
              <w:t xml:space="preserve"> </w:t>
            </w:r>
            <w:r>
              <w:rPr>
                <w:rFonts w:ascii="Times New Roman" w:hAnsi="Times New Roman" w:cs="Times New Roman"/>
                <w:sz w:val="24"/>
                <w:szCs w:val="24"/>
              </w:rPr>
              <w:t>城市杂用水水质》（</w:t>
            </w:r>
            <w:r>
              <w:rPr>
                <w:rFonts w:ascii="Times New Roman" w:hAnsi="Times New Roman" w:cs="Times New Roman"/>
                <w:sz w:val="24"/>
                <w:szCs w:val="24"/>
              </w:rPr>
              <w:t>GB/T 18920-2020</w:t>
            </w:r>
            <w:r>
              <w:rPr>
                <w:rFonts w:ascii="Times New Roman" w:hAnsi="Times New Roman" w:cs="Times New Roman"/>
                <w:sz w:val="24"/>
                <w:szCs w:val="24"/>
              </w:rPr>
              <w:t>）相关限值要求</w:t>
            </w:r>
            <w:r>
              <w:rPr>
                <w:rFonts w:ascii="Times New Roman" w:hAnsi="Times New Roman" w:cs="Times New Roman" w:hint="eastAsia"/>
                <w:sz w:val="24"/>
                <w:szCs w:val="24"/>
              </w:rPr>
              <w:t>后</w:t>
            </w:r>
            <w:r>
              <w:rPr>
                <w:rFonts w:ascii="Times New Roman" w:hAnsi="Times New Roman" w:cs="Times New Roman"/>
                <w:sz w:val="24"/>
                <w:szCs w:val="24"/>
              </w:rPr>
              <w:t>用于抑尘、绿化，产生的结晶盐装桶存放至固体废物间</w:t>
            </w:r>
            <w:r>
              <w:rPr>
                <w:rFonts w:ascii="Times New Roman" w:hAnsi="Times New Roman" w:cs="Times New Roman" w:hint="eastAsia"/>
                <w:sz w:val="24"/>
                <w:szCs w:val="24"/>
              </w:rPr>
              <w:t>。</w:t>
            </w:r>
          </w:p>
          <w:p w14:paraId="2AC3134E" w14:textId="77777777" w:rsidR="00576E1E" w:rsidRDefault="004325BC">
            <w:pPr>
              <w:spacing w:line="480" w:lineRule="exact"/>
              <w:ind w:firstLineChars="200" w:firstLine="480"/>
              <w:rPr>
                <w:rFonts w:ascii="Times New Roman" w:hAnsi="Times New Roman" w:cs="Times New Roman"/>
                <w:sz w:val="24"/>
                <w:szCs w:val="28"/>
              </w:rPr>
            </w:pPr>
            <w:r>
              <w:rPr>
                <w:rFonts w:ascii="Times New Roman" w:hAnsi="Times New Roman" w:cs="Times New Roman"/>
                <w:sz w:val="24"/>
                <w:szCs w:val="28"/>
              </w:rPr>
              <w:t>3</w:t>
            </w:r>
            <w:r>
              <w:rPr>
                <w:rFonts w:ascii="Times New Roman" w:hAnsi="Times New Roman" w:cs="Times New Roman"/>
                <w:sz w:val="24"/>
                <w:szCs w:val="28"/>
              </w:rPr>
              <w:t>）淋洗</w:t>
            </w:r>
            <w:r>
              <w:rPr>
                <w:rFonts w:ascii="Times New Roman" w:hAnsi="Times New Roman" w:cs="Times New Roman" w:hint="eastAsia"/>
                <w:sz w:val="24"/>
                <w:szCs w:val="28"/>
              </w:rPr>
              <w:t>：淋洗工序单塔操作，淋洗时，先进贫液，后进新配淋洗剂，</w:t>
            </w:r>
            <w:r>
              <w:rPr>
                <w:rFonts w:ascii="Times New Roman" w:hAnsi="Times New Roman" w:cs="Times New Roman"/>
                <w:sz w:val="24"/>
                <w:szCs w:val="28"/>
              </w:rPr>
              <w:t>淋洗剂由塔顶部进入，底部流出，合格液流入合格液</w:t>
            </w:r>
            <w:r>
              <w:rPr>
                <w:rFonts w:ascii="Times New Roman" w:hAnsi="Times New Roman" w:cs="Times New Roman" w:hint="eastAsia"/>
                <w:sz w:val="24"/>
                <w:szCs w:val="28"/>
              </w:rPr>
              <w:t>槽</w:t>
            </w:r>
            <w:r>
              <w:rPr>
                <w:rFonts w:ascii="Times New Roman" w:hAnsi="Times New Roman" w:cs="Times New Roman"/>
                <w:sz w:val="24"/>
                <w:szCs w:val="28"/>
              </w:rPr>
              <w:t>，当</w:t>
            </w:r>
            <w:r>
              <w:rPr>
                <w:rFonts w:ascii="Times New Roman" w:hAnsi="Times New Roman" w:cs="Times New Roman" w:hint="eastAsia"/>
                <w:sz w:val="24"/>
                <w:szCs w:val="28"/>
              </w:rPr>
              <w:t>首塔</w:t>
            </w:r>
            <w:r>
              <w:rPr>
                <w:rFonts w:ascii="Times New Roman" w:hAnsi="Times New Roman" w:cs="Times New Roman"/>
                <w:sz w:val="24"/>
                <w:szCs w:val="28"/>
              </w:rPr>
              <w:t>流出液</w:t>
            </w:r>
            <w:r>
              <w:rPr>
                <w:rFonts w:ascii="Times New Roman" w:hAnsi="Times New Roman" w:cs="Times New Roman" w:hint="eastAsia"/>
                <w:sz w:val="24"/>
                <w:szCs w:val="28"/>
              </w:rPr>
              <w:t>铀</w:t>
            </w:r>
            <w:r>
              <w:rPr>
                <w:rFonts w:ascii="Times New Roman" w:hAnsi="Times New Roman" w:cs="Times New Roman"/>
                <w:sz w:val="24"/>
                <w:szCs w:val="28"/>
              </w:rPr>
              <w:t>浓度</w:t>
            </w:r>
            <w:r>
              <w:rPr>
                <w:rFonts w:ascii="Times New Roman" w:hAnsi="Times New Roman" w:cs="Times New Roman" w:hint="eastAsia"/>
                <w:sz w:val="24"/>
                <w:szCs w:val="28"/>
              </w:rPr>
              <w:t>达到要求</w:t>
            </w:r>
            <w:r>
              <w:rPr>
                <w:rFonts w:ascii="Times New Roman" w:hAnsi="Times New Roman" w:cs="Times New Roman"/>
                <w:sz w:val="24"/>
                <w:szCs w:val="28"/>
              </w:rPr>
              <w:t>时，停止淋洗，通入压缩空气，将塔内</w:t>
            </w:r>
            <w:r>
              <w:rPr>
                <w:rFonts w:ascii="Times New Roman" w:hAnsi="Times New Roman" w:cs="Times New Roman" w:hint="eastAsia"/>
                <w:sz w:val="24"/>
                <w:szCs w:val="28"/>
              </w:rPr>
              <w:t>贫</w:t>
            </w:r>
            <w:r>
              <w:rPr>
                <w:rFonts w:ascii="Times New Roman" w:hAnsi="Times New Roman" w:cs="Times New Roman"/>
                <w:sz w:val="24"/>
                <w:szCs w:val="28"/>
              </w:rPr>
              <w:t>液由底部排液到贫液</w:t>
            </w:r>
            <w:r>
              <w:rPr>
                <w:rFonts w:ascii="Times New Roman" w:hAnsi="Times New Roman" w:cs="Times New Roman" w:hint="eastAsia"/>
                <w:sz w:val="24"/>
                <w:szCs w:val="28"/>
              </w:rPr>
              <w:t>槽。</w:t>
            </w:r>
          </w:p>
          <w:p w14:paraId="18C8583A" w14:textId="77777777" w:rsidR="00576E1E" w:rsidRDefault="004325BC">
            <w:pPr>
              <w:spacing w:line="480" w:lineRule="exact"/>
              <w:ind w:firstLineChars="200" w:firstLine="480"/>
              <w:rPr>
                <w:rFonts w:ascii="Times New Roman" w:hAnsi="Times New Roman" w:cs="Times New Roman"/>
                <w:sz w:val="24"/>
                <w:szCs w:val="28"/>
              </w:rPr>
            </w:pPr>
            <w:r>
              <w:rPr>
                <w:rFonts w:ascii="Times New Roman" w:hAnsi="Times New Roman" w:cs="Times New Roman" w:hint="eastAsia"/>
                <w:sz w:val="24"/>
                <w:szCs w:val="28"/>
              </w:rPr>
              <w:t>4</w:t>
            </w:r>
            <w:r>
              <w:rPr>
                <w:rFonts w:ascii="Times New Roman" w:hAnsi="Times New Roman" w:cs="Times New Roman"/>
                <w:sz w:val="24"/>
                <w:szCs w:val="28"/>
              </w:rPr>
              <w:t>）</w:t>
            </w:r>
            <w:r>
              <w:rPr>
                <w:rFonts w:ascii="Times New Roman" w:hAnsi="Times New Roman" w:cs="Times New Roman" w:hint="eastAsia"/>
                <w:sz w:val="24"/>
                <w:szCs w:val="28"/>
              </w:rPr>
              <w:t>反冲及转型：淋洗结束后，吹干贫</w:t>
            </w:r>
            <w:r>
              <w:rPr>
                <w:rFonts w:ascii="Times New Roman" w:hAnsi="Times New Roman" w:cs="Times New Roman"/>
                <w:sz w:val="24"/>
                <w:szCs w:val="28"/>
              </w:rPr>
              <w:t>树脂，采用吸附尾液进行反冲和转型工序，转型完成后的树脂进入下一次吸附工序</w:t>
            </w:r>
            <w:r>
              <w:rPr>
                <w:rFonts w:ascii="Times New Roman" w:hAnsi="Times New Roman" w:cs="Times New Roman" w:hint="eastAsia"/>
                <w:sz w:val="24"/>
                <w:szCs w:val="28"/>
              </w:rPr>
              <w:t>，产生的转型废水和反冲废水排入蒸发池</w:t>
            </w:r>
            <w:r>
              <w:rPr>
                <w:rFonts w:ascii="Times New Roman" w:hAnsi="Times New Roman" w:cs="Times New Roman"/>
                <w:sz w:val="24"/>
                <w:szCs w:val="28"/>
              </w:rPr>
              <w:t>。</w:t>
            </w:r>
          </w:p>
          <w:p w14:paraId="58ED6815" w14:textId="77777777" w:rsidR="00576E1E" w:rsidRDefault="004325BC">
            <w:pPr>
              <w:spacing w:line="480" w:lineRule="exact"/>
              <w:ind w:firstLineChars="200" w:firstLine="480"/>
              <w:rPr>
                <w:rFonts w:ascii="Times New Roman" w:hAnsi="Times New Roman" w:cs="Times New Roman"/>
                <w:sz w:val="24"/>
                <w:szCs w:val="28"/>
              </w:rPr>
            </w:pPr>
            <w:r>
              <w:rPr>
                <w:rFonts w:ascii="Times New Roman" w:hAnsi="Times New Roman" w:cs="Times New Roman"/>
                <w:sz w:val="24"/>
                <w:szCs w:val="28"/>
              </w:rPr>
              <w:t>5</w:t>
            </w:r>
            <w:r>
              <w:rPr>
                <w:rFonts w:ascii="Times New Roman" w:hAnsi="Times New Roman" w:cs="Times New Roman"/>
                <w:sz w:val="24"/>
                <w:szCs w:val="28"/>
              </w:rPr>
              <w:t>）合格液酸化：合格液加盐酸调节</w:t>
            </w:r>
            <w:r>
              <w:rPr>
                <w:rFonts w:ascii="Times New Roman" w:hAnsi="Times New Roman" w:cs="Times New Roman"/>
                <w:sz w:val="24"/>
                <w:szCs w:val="28"/>
              </w:rPr>
              <w:t>pH</w:t>
            </w:r>
            <w:r>
              <w:rPr>
                <w:rFonts w:ascii="Times New Roman" w:hAnsi="Times New Roman" w:cs="Times New Roman"/>
                <w:sz w:val="24"/>
                <w:szCs w:val="28"/>
              </w:rPr>
              <w:t>至</w:t>
            </w:r>
            <w:r>
              <w:rPr>
                <w:rFonts w:ascii="Times New Roman" w:hAnsi="Times New Roman" w:cs="Times New Roman"/>
                <w:sz w:val="24"/>
                <w:szCs w:val="28"/>
              </w:rPr>
              <w:t>2.5~3.0</w:t>
            </w:r>
            <w:r>
              <w:rPr>
                <w:rFonts w:ascii="Times New Roman" w:hAnsi="Times New Roman" w:cs="Times New Roman"/>
                <w:sz w:val="24"/>
                <w:szCs w:val="28"/>
              </w:rPr>
              <w:t>，放置</w:t>
            </w:r>
            <w:r>
              <w:rPr>
                <w:rFonts w:ascii="Times New Roman" w:hAnsi="Times New Roman" w:cs="Times New Roman"/>
                <w:sz w:val="24"/>
                <w:szCs w:val="28"/>
              </w:rPr>
              <w:t>24h</w:t>
            </w:r>
            <w:r>
              <w:rPr>
                <w:rFonts w:ascii="Times New Roman" w:hAnsi="Times New Roman" w:cs="Times New Roman"/>
                <w:sz w:val="24"/>
                <w:szCs w:val="28"/>
              </w:rPr>
              <w:t>后，用泵排至沉淀槽。</w:t>
            </w:r>
          </w:p>
          <w:p w14:paraId="26BEE49E" w14:textId="77777777" w:rsidR="00576E1E" w:rsidRDefault="004325BC">
            <w:pPr>
              <w:spacing w:line="480" w:lineRule="exact"/>
              <w:ind w:firstLineChars="200" w:firstLine="480"/>
            </w:pPr>
            <w:r>
              <w:rPr>
                <w:rFonts w:ascii="Times New Roman" w:hAnsi="Times New Roman" w:cs="Times New Roman"/>
                <w:sz w:val="24"/>
                <w:szCs w:val="28"/>
              </w:rPr>
              <w:t>6</w:t>
            </w:r>
            <w:r>
              <w:rPr>
                <w:rFonts w:ascii="Times New Roman" w:hAnsi="Times New Roman" w:cs="Times New Roman"/>
                <w:sz w:val="24"/>
                <w:szCs w:val="28"/>
              </w:rPr>
              <w:t>）产品沉淀：酸化后的合格液加片碱沉淀，搅拌</w:t>
            </w:r>
            <w:r>
              <w:rPr>
                <w:rFonts w:ascii="Times New Roman" w:hAnsi="Times New Roman" w:cs="Times New Roman"/>
                <w:sz w:val="24"/>
                <w:szCs w:val="28"/>
              </w:rPr>
              <w:t>1h</w:t>
            </w:r>
            <w:r>
              <w:rPr>
                <w:rFonts w:ascii="Times New Roman" w:hAnsi="Times New Roman" w:cs="Times New Roman"/>
                <w:sz w:val="24"/>
                <w:szCs w:val="28"/>
              </w:rPr>
              <w:t>，尘化</w:t>
            </w:r>
            <w:r>
              <w:rPr>
                <w:rFonts w:ascii="Times New Roman" w:hAnsi="Times New Roman" w:cs="Times New Roman"/>
                <w:sz w:val="24"/>
                <w:szCs w:val="28"/>
              </w:rPr>
              <w:t>20h</w:t>
            </w:r>
            <w:r>
              <w:rPr>
                <w:rFonts w:ascii="Times New Roman" w:hAnsi="Times New Roman" w:cs="Times New Roman"/>
                <w:sz w:val="24"/>
                <w:szCs w:val="28"/>
              </w:rPr>
              <w:t>以上，将上清液排至淋洗剂配制槽，重新加入酸化后的合格液，沉淀，如此循环</w:t>
            </w:r>
            <w:r>
              <w:rPr>
                <w:rFonts w:ascii="Times New Roman" w:hAnsi="Times New Roman" w:cs="Times New Roman"/>
                <w:sz w:val="24"/>
                <w:szCs w:val="28"/>
              </w:rPr>
              <w:t>30</w:t>
            </w:r>
            <w:r>
              <w:rPr>
                <w:rFonts w:ascii="Times New Roman" w:hAnsi="Times New Roman" w:cs="Times New Roman"/>
                <w:sz w:val="24"/>
                <w:szCs w:val="28"/>
              </w:rPr>
              <w:t>次以上，过滤得到</w:t>
            </w:r>
            <w:r>
              <w:rPr>
                <w:rFonts w:ascii="Times New Roman" w:hAnsi="Times New Roman" w:cs="Times New Roman"/>
                <w:sz w:val="24"/>
                <w:szCs w:val="28"/>
              </w:rPr>
              <w:t>“111”</w:t>
            </w:r>
            <w:r>
              <w:rPr>
                <w:rFonts w:hint="eastAsia"/>
                <w:sz w:val="24"/>
                <w:szCs w:val="28"/>
              </w:rPr>
              <w:t>产品，滤液用于配制淋洗剂。</w:t>
            </w:r>
          </w:p>
          <w:p w14:paraId="045545F6" w14:textId="77777777" w:rsidR="00576E1E" w:rsidRDefault="004325BC">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AAF378A" wp14:editId="7EF26BBE">
                  <wp:extent cx="5759450" cy="566356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7"/>
                          <a:stretch>
                            <a:fillRect/>
                          </a:stretch>
                        </pic:blipFill>
                        <pic:spPr>
                          <a:xfrm>
                            <a:off x="0" y="0"/>
                            <a:ext cx="5759450" cy="5663565"/>
                          </a:xfrm>
                          <a:prstGeom prst="rect">
                            <a:avLst/>
                          </a:prstGeom>
                        </pic:spPr>
                      </pic:pic>
                    </a:graphicData>
                  </a:graphic>
                </wp:inline>
              </w:drawing>
            </w:r>
          </w:p>
          <w:p w14:paraId="5669A98F" w14:textId="77777777" w:rsidR="00576E1E" w:rsidRDefault="004325BC">
            <w:pPr>
              <w:pStyle w:val="21"/>
              <w:spacing w:line="480" w:lineRule="exact"/>
              <w:ind w:firstLineChars="0" w:firstLine="0"/>
              <w:jc w:val="center"/>
              <w:rPr>
                <w:sz w:val="24"/>
              </w:rPr>
            </w:pPr>
            <w:r>
              <w:rPr>
                <w:sz w:val="24"/>
              </w:rPr>
              <w:t>图</w:t>
            </w:r>
            <w:r>
              <w:rPr>
                <w:sz w:val="24"/>
              </w:rPr>
              <w:t xml:space="preserve">6.2-3  </w:t>
            </w:r>
            <w:r>
              <w:rPr>
                <w:rFonts w:hint="eastAsia"/>
                <w:sz w:val="24"/>
              </w:rPr>
              <w:t>水冶工艺流程</w:t>
            </w:r>
            <w:r>
              <w:rPr>
                <w:sz w:val="24"/>
              </w:rPr>
              <w:t>示意图</w:t>
            </w:r>
          </w:p>
          <w:p w14:paraId="656A69B4" w14:textId="77777777" w:rsidR="00576E1E" w:rsidRDefault="004325BC">
            <w:pPr>
              <w:spacing w:line="480" w:lineRule="exact"/>
              <w:rPr>
                <w:rFonts w:ascii="Times New Roman" w:hAnsi="Times New Roman" w:cs="Times New Roman"/>
                <w:b/>
                <w:sz w:val="24"/>
                <w:szCs w:val="24"/>
              </w:rPr>
            </w:pPr>
            <w:r>
              <w:rPr>
                <w:rFonts w:ascii="Times New Roman" w:hAnsi="Times New Roman" w:cs="Times New Roman"/>
                <w:b/>
                <w:sz w:val="24"/>
                <w:szCs w:val="24"/>
              </w:rPr>
              <w:t>6.3</w:t>
            </w:r>
            <w:r>
              <w:rPr>
                <w:rFonts w:ascii="Times New Roman" w:hAnsi="Times New Roman" w:cs="Times New Roman"/>
                <w:b/>
                <w:sz w:val="24"/>
                <w:szCs w:val="24"/>
              </w:rPr>
              <w:t>总平面布置</w:t>
            </w:r>
          </w:p>
          <w:p w14:paraId="3E65FF0D" w14:textId="77777777" w:rsidR="00576E1E" w:rsidRDefault="004325BC">
            <w:pPr>
              <w:pStyle w:val="21"/>
              <w:spacing w:line="480" w:lineRule="exact"/>
              <w:ind w:firstLine="480"/>
              <w:rPr>
                <w:sz w:val="24"/>
                <w:szCs w:val="24"/>
              </w:rPr>
            </w:pPr>
            <w:r>
              <w:rPr>
                <w:sz w:val="24"/>
                <w:szCs w:val="24"/>
              </w:rPr>
              <w:t>1</w:t>
            </w:r>
            <w:r>
              <w:rPr>
                <w:sz w:val="24"/>
                <w:szCs w:val="24"/>
              </w:rPr>
              <w:t>）试验井场</w:t>
            </w:r>
          </w:p>
          <w:p w14:paraId="69F66C56"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1</w:t>
            </w:r>
            <w:r>
              <w:rPr>
                <w:rFonts w:ascii="Times New Roman" w:hAnsi="Times New Roman" w:cs="Times New Roman"/>
                <w:sz w:val="24"/>
                <w:szCs w:val="24"/>
              </w:rPr>
              <w:t>）试验井</w:t>
            </w:r>
          </w:p>
          <w:p w14:paraId="2DA71E8C" w14:textId="5D3C648C" w:rsidR="00576E1E" w:rsidRDefault="004325BC">
            <w:pPr>
              <w:spacing w:line="480" w:lineRule="exact"/>
              <w:ind w:firstLineChars="200" w:firstLine="480"/>
              <w:rPr>
                <w:rFonts w:ascii="Times New Roman" w:hAnsi="Times New Roman" w:cs="Times New Roman"/>
                <w:sz w:val="24"/>
              </w:rPr>
            </w:pPr>
            <w:r>
              <w:rPr>
                <w:rFonts w:ascii="Times New Roman" w:hAnsi="Times New Roman" w:cs="Times New Roman"/>
                <w:sz w:val="24"/>
              </w:rPr>
              <w:t>根据研究需要，</w:t>
            </w:r>
            <w:r>
              <w:rPr>
                <w:rFonts w:ascii="Times New Roman" w:hAnsi="Times New Roman" w:cs="Times New Roman"/>
                <w:sz w:val="24"/>
                <w:szCs w:val="24"/>
              </w:rPr>
              <w:t>本项目</w:t>
            </w:r>
            <w:r>
              <w:rPr>
                <w:rFonts w:ascii="Times New Roman" w:hAnsi="Times New Roman" w:cs="Times New Roman" w:hint="eastAsia"/>
                <w:sz w:val="24"/>
                <w:szCs w:val="24"/>
              </w:rPr>
              <w:t>拟</w:t>
            </w:r>
            <w:r>
              <w:rPr>
                <w:rFonts w:ascii="Times New Roman" w:hAnsi="Times New Roman" w:cs="Times New Roman"/>
                <w:sz w:val="24"/>
                <w:szCs w:val="24"/>
              </w:rPr>
              <w:t>在</w:t>
            </w:r>
            <w:r>
              <w:rPr>
                <w:rFonts w:ascii="Times New Roman" w:hAnsi="Times New Roman" w:cs="Times New Roman" w:hint="eastAsia"/>
                <w:sz w:val="24"/>
                <w:szCs w:val="24"/>
              </w:rPr>
              <w:t>巴音青格利铀矿床北部</w:t>
            </w:r>
            <w:r>
              <w:rPr>
                <w:sz w:val="24"/>
                <w:szCs w:val="28"/>
              </w:rPr>
              <w:t>直罗组下</w:t>
            </w:r>
            <w:r>
              <w:rPr>
                <w:rFonts w:ascii="Times New Roman" w:hAnsi="Times New Roman" w:cs="Times New Roman"/>
                <w:sz w:val="24"/>
                <w:szCs w:val="28"/>
              </w:rPr>
              <w:t>段上亚段（</w:t>
            </w:r>
            <w:r>
              <w:rPr>
                <w:rFonts w:ascii="Times New Roman" w:hAnsi="Times New Roman" w:cs="Times New Roman"/>
                <w:sz w:val="24"/>
                <w:szCs w:val="28"/>
              </w:rPr>
              <w:t>J</w:t>
            </w:r>
            <w:r>
              <w:rPr>
                <w:rFonts w:ascii="Times New Roman" w:hAnsi="Times New Roman" w:cs="Times New Roman"/>
                <w:sz w:val="24"/>
                <w:szCs w:val="28"/>
                <w:vertAlign w:val="subscript"/>
              </w:rPr>
              <w:t>2</w:t>
            </w:r>
            <w:r>
              <w:rPr>
                <w:rFonts w:ascii="Times New Roman" w:hAnsi="Times New Roman" w:cs="Times New Roman"/>
                <w:sz w:val="24"/>
                <w:szCs w:val="28"/>
              </w:rPr>
              <w:t>z</w:t>
            </w:r>
            <w:r>
              <w:rPr>
                <w:rFonts w:ascii="Times New Roman" w:hAnsi="Times New Roman" w:cs="Times New Roman"/>
                <w:sz w:val="24"/>
                <w:szCs w:val="28"/>
                <w:vertAlign w:val="superscript"/>
              </w:rPr>
              <w:t>1-2</w:t>
            </w:r>
            <w:r>
              <w:rPr>
                <w:rFonts w:ascii="Times New Roman" w:hAnsi="Times New Roman" w:cs="Times New Roman"/>
                <w:sz w:val="24"/>
                <w:szCs w:val="28"/>
              </w:rPr>
              <w:t>）的</w:t>
            </w:r>
            <w:r>
              <w:rPr>
                <w:rFonts w:ascii="Times New Roman" w:hAnsi="Times New Roman" w:cs="Times New Roman" w:hint="eastAsia"/>
                <w:sz w:val="24"/>
                <w:szCs w:val="21"/>
              </w:rPr>
              <w:t>II</w:t>
            </w:r>
            <w:r>
              <w:rPr>
                <w:rFonts w:ascii="Times New Roman" w:hAnsi="Times New Roman" w:cs="Times New Roman"/>
                <w:sz w:val="24"/>
                <w:szCs w:val="21"/>
                <w:vertAlign w:val="subscript"/>
              </w:rPr>
              <w:t>2</w:t>
            </w:r>
            <w:r>
              <w:rPr>
                <w:rFonts w:ascii="Times New Roman" w:hAnsi="Times New Roman" w:cs="Times New Roman" w:hint="eastAsia"/>
                <w:sz w:val="24"/>
                <w:szCs w:val="21"/>
              </w:rPr>
              <w:t>矿层</w:t>
            </w:r>
            <w:r>
              <w:rPr>
                <w:rFonts w:ascii="Times New Roman" w:hAnsi="Times New Roman" w:cs="Times New Roman" w:hint="eastAsia"/>
                <w:sz w:val="24"/>
                <w:szCs w:val="24"/>
              </w:rPr>
              <w:t>的</w:t>
            </w:r>
            <w:r>
              <w:rPr>
                <w:rFonts w:ascii="Times New Roman" w:hAnsi="Times New Roman" w:cs="Times New Roman" w:hint="eastAsia"/>
                <w:sz w:val="24"/>
                <w:szCs w:val="24"/>
              </w:rPr>
              <w:t>B</w:t>
            </w:r>
            <w:r>
              <w:rPr>
                <w:rFonts w:ascii="Times New Roman" w:hAnsi="Times New Roman" w:cs="Times New Roman"/>
                <w:sz w:val="24"/>
                <w:szCs w:val="24"/>
              </w:rPr>
              <w:t>40</w:t>
            </w:r>
            <w:r>
              <w:rPr>
                <w:rFonts w:ascii="Times New Roman" w:hAnsi="Times New Roman" w:cs="Times New Roman" w:hint="eastAsia"/>
                <w:sz w:val="24"/>
                <w:szCs w:val="24"/>
              </w:rPr>
              <w:t>勘探线附近</w:t>
            </w:r>
            <w:r>
              <w:rPr>
                <w:rFonts w:ascii="Times New Roman" w:hAnsi="Times New Roman" w:cs="Times New Roman"/>
                <w:sz w:val="24"/>
                <w:szCs w:val="24"/>
              </w:rPr>
              <w:t>开展现场试验。结合矿体形态和试验规模，本</w:t>
            </w:r>
            <w:r>
              <w:rPr>
                <w:rFonts w:ascii="Times New Roman" w:hAnsi="Times New Roman" w:cs="Times New Roman" w:hint="eastAsia"/>
                <w:sz w:val="24"/>
                <w:szCs w:val="24"/>
              </w:rPr>
              <w:t>项目试验井场</w:t>
            </w:r>
            <w:r>
              <w:rPr>
                <w:rFonts w:ascii="Times New Roman" w:hAnsi="Times New Roman" w:cs="Times New Roman"/>
                <w:sz w:val="24"/>
                <w:szCs w:val="24"/>
              </w:rPr>
              <w:t>的钻孔布置主要采用</w:t>
            </w:r>
            <w:r>
              <w:rPr>
                <w:rFonts w:ascii="Times New Roman" w:hAnsi="Times New Roman" w:cs="Times New Roman" w:hint="eastAsia"/>
                <w:sz w:val="24"/>
                <w:szCs w:val="24"/>
              </w:rPr>
              <w:t>“五</w:t>
            </w:r>
            <w:r>
              <w:rPr>
                <w:rFonts w:ascii="Times New Roman" w:hAnsi="Times New Roman" w:cs="Times New Roman"/>
                <w:sz w:val="24"/>
                <w:szCs w:val="24"/>
              </w:rPr>
              <w:t>点型</w:t>
            </w:r>
            <w:r>
              <w:rPr>
                <w:rFonts w:ascii="Times New Roman" w:hAnsi="Times New Roman" w:cs="Times New Roman" w:hint="eastAsia"/>
                <w:sz w:val="24"/>
                <w:szCs w:val="24"/>
              </w:rPr>
              <w:t>”</w:t>
            </w:r>
            <w:r>
              <w:rPr>
                <w:rFonts w:ascii="Times New Roman" w:hAnsi="Times New Roman" w:cs="Times New Roman"/>
                <w:sz w:val="24"/>
                <w:szCs w:val="24"/>
              </w:rPr>
              <w:t>井型。</w:t>
            </w:r>
            <w:r w:rsidR="00A52258">
              <w:rPr>
                <w:rFonts w:ascii="Times New Roman" w:hAnsi="Times New Roman" w:cs="Times New Roman" w:hint="eastAsia"/>
                <w:sz w:val="24"/>
                <w:szCs w:val="24"/>
              </w:rPr>
              <w:t>条件试验布置</w:t>
            </w:r>
            <w:r w:rsidR="00F863CA">
              <w:rPr>
                <w:rFonts w:ascii="Times New Roman" w:hAnsi="Times New Roman" w:cs="Times New Roman" w:hint="eastAsia"/>
                <w:sz w:val="24"/>
                <w:szCs w:val="24"/>
              </w:rPr>
              <w:t>抽注</w:t>
            </w:r>
            <w:r w:rsidR="00F863CA" w:rsidRPr="00F863CA">
              <w:rPr>
                <w:rFonts w:ascii="Times New Roman" w:hAnsi="Times New Roman" w:cs="Times New Roman"/>
                <w:sz w:val="24"/>
                <w:szCs w:val="21"/>
              </w:rPr>
              <w:t>单元</w:t>
            </w:r>
            <w:r w:rsidR="00F863CA" w:rsidRPr="00F863CA">
              <w:rPr>
                <w:rFonts w:ascii="Times New Roman" w:hAnsi="Times New Roman" w:cs="Times New Roman"/>
                <w:sz w:val="24"/>
                <w:szCs w:val="21"/>
              </w:rPr>
              <w:t>2</w:t>
            </w:r>
            <w:r w:rsidR="00F863CA" w:rsidRPr="00F863CA">
              <w:rPr>
                <w:rFonts w:ascii="Times New Roman" w:hAnsi="Times New Roman" w:cs="Times New Roman" w:hint="eastAsia"/>
                <w:sz w:val="24"/>
                <w:szCs w:val="21"/>
              </w:rPr>
              <w:t>组</w:t>
            </w:r>
            <w:r w:rsidR="00F863CA" w:rsidRPr="00F863CA">
              <w:rPr>
                <w:rFonts w:ascii="Times New Roman" w:hAnsi="Times New Roman" w:cs="Times New Roman"/>
                <w:sz w:val="24"/>
                <w:szCs w:val="21"/>
              </w:rPr>
              <w:t>，</w:t>
            </w:r>
            <w:r w:rsidR="00F863CA" w:rsidRPr="00F863CA">
              <w:rPr>
                <w:rFonts w:ascii="Times New Roman" w:hAnsi="Times New Roman" w:cs="Times New Roman"/>
                <w:sz w:val="24"/>
              </w:rPr>
              <w:t>包括</w:t>
            </w:r>
            <w:r w:rsidR="00F863CA" w:rsidRPr="00F863CA">
              <w:rPr>
                <w:rFonts w:ascii="Times New Roman" w:hAnsi="Times New Roman" w:cs="Times New Roman"/>
                <w:sz w:val="24"/>
                <w:szCs w:val="21"/>
              </w:rPr>
              <w:t>试验</w:t>
            </w:r>
            <w:r w:rsidR="00F863CA">
              <w:rPr>
                <w:rFonts w:ascii="Times New Roman" w:hAnsi="Times New Roman" w:cs="Times New Roman"/>
                <w:sz w:val="24"/>
                <w:szCs w:val="24"/>
              </w:rPr>
              <w:t>钻孔</w:t>
            </w:r>
            <w:r w:rsidR="00F863CA" w:rsidRPr="00F863CA">
              <w:rPr>
                <w:rFonts w:ascii="Times New Roman" w:hAnsi="Times New Roman" w:cs="Times New Roman"/>
                <w:sz w:val="24"/>
                <w:szCs w:val="21"/>
              </w:rPr>
              <w:t>8</w:t>
            </w:r>
            <w:r w:rsidR="00F863CA" w:rsidRPr="00F863CA">
              <w:rPr>
                <w:rFonts w:ascii="Times New Roman" w:hAnsi="Times New Roman" w:cs="Times New Roman"/>
                <w:sz w:val="24"/>
                <w:szCs w:val="21"/>
              </w:rPr>
              <w:t>个</w:t>
            </w:r>
            <w:r w:rsidR="00F863CA" w:rsidRPr="00F863CA">
              <w:rPr>
                <w:rFonts w:ascii="Times New Roman" w:hAnsi="Times New Roman" w:cs="Times New Roman" w:hint="eastAsia"/>
                <w:sz w:val="24"/>
                <w:szCs w:val="21"/>
              </w:rPr>
              <w:t>，其中</w:t>
            </w:r>
            <w:r w:rsidR="00F863CA" w:rsidRPr="00F863CA">
              <w:rPr>
                <w:rFonts w:ascii="Times New Roman" w:hAnsi="Times New Roman" w:cs="Times New Roman"/>
                <w:sz w:val="24"/>
                <w:szCs w:val="21"/>
              </w:rPr>
              <w:t>抽出井</w:t>
            </w:r>
            <w:r w:rsidR="00F863CA" w:rsidRPr="00F863CA">
              <w:rPr>
                <w:rFonts w:ascii="Times New Roman" w:hAnsi="Times New Roman" w:cs="Times New Roman"/>
                <w:sz w:val="24"/>
                <w:szCs w:val="21"/>
              </w:rPr>
              <w:t>2</w:t>
            </w:r>
            <w:r w:rsidR="00F863CA" w:rsidRPr="00F863CA">
              <w:rPr>
                <w:rFonts w:ascii="Times New Roman" w:hAnsi="Times New Roman" w:cs="Times New Roman"/>
                <w:sz w:val="24"/>
                <w:szCs w:val="21"/>
              </w:rPr>
              <w:t>个，注入井</w:t>
            </w:r>
            <w:r w:rsidR="00F863CA" w:rsidRPr="00F863CA">
              <w:rPr>
                <w:rFonts w:ascii="Times New Roman" w:hAnsi="Times New Roman" w:cs="Times New Roman"/>
                <w:sz w:val="24"/>
                <w:szCs w:val="21"/>
              </w:rPr>
              <w:t>6</w:t>
            </w:r>
            <w:r w:rsidR="00F863CA" w:rsidRPr="00F863CA">
              <w:rPr>
                <w:rFonts w:ascii="Times New Roman" w:hAnsi="Times New Roman" w:cs="Times New Roman"/>
                <w:sz w:val="24"/>
                <w:szCs w:val="21"/>
              </w:rPr>
              <w:t>个</w:t>
            </w:r>
            <w:r w:rsidR="00F863CA" w:rsidRPr="00F863CA">
              <w:rPr>
                <w:rFonts w:ascii="Times New Roman" w:hAnsi="Times New Roman" w:cs="Times New Roman" w:hint="eastAsia"/>
                <w:sz w:val="24"/>
                <w:szCs w:val="21"/>
              </w:rPr>
              <w:t>；</w:t>
            </w:r>
            <w:r w:rsidR="00F863CA">
              <w:rPr>
                <w:rFonts w:ascii="Times New Roman" w:hAnsi="Times New Roman" w:cs="Times New Roman" w:hint="eastAsia"/>
                <w:sz w:val="24"/>
                <w:szCs w:val="21"/>
              </w:rPr>
              <w:t>扩大试验</w:t>
            </w:r>
            <w:r w:rsidR="00F863CA">
              <w:rPr>
                <w:rFonts w:ascii="Times New Roman" w:hAnsi="Times New Roman" w:cs="Times New Roman" w:hint="eastAsia"/>
                <w:sz w:val="24"/>
                <w:szCs w:val="24"/>
              </w:rPr>
              <w:t>布置抽注</w:t>
            </w:r>
            <w:r w:rsidR="00F863CA" w:rsidRPr="00F863CA">
              <w:rPr>
                <w:rFonts w:ascii="Times New Roman" w:hAnsi="Times New Roman" w:cs="Times New Roman"/>
                <w:sz w:val="24"/>
                <w:szCs w:val="21"/>
              </w:rPr>
              <w:t>单元</w:t>
            </w:r>
            <w:r w:rsidR="00F863CA">
              <w:rPr>
                <w:rFonts w:ascii="Times New Roman" w:hAnsi="Times New Roman" w:cs="Times New Roman" w:hint="eastAsia"/>
                <w:sz w:val="24"/>
                <w:szCs w:val="21"/>
              </w:rPr>
              <w:t>1</w:t>
            </w:r>
            <w:r w:rsidR="00F863CA">
              <w:rPr>
                <w:rFonts w:ascii="Times New Roman" w:hAnsi="Times New Roman" w:cs="Times New Roman"/>
                <w:sz w:val="24"/>
                <w:szCs w:val="21"/>
              </w:rPr>
              <w:t>6</w:t>
            </w:r>
            <w:r w:rsidR="00F863CA">
              <w:rPr>
                <w:rFonts w:ascii="Times New Roman" w:hAnsi="Times New Roman" w:cs="Times New Roman" w:hint="eastAsia"/>
                <w:sz w:val="24"/>
                <w:szCs w:val="21"/>
              </w:rPr>
              <w:t>组，</w:t>
            </w:r>
            <w:r w:rsidR="00F863CA" w:rsidRPr="00F863CA">
              <w:rPr>
                <w:rFonts w:ascii="Times New Roman" w:hAnsi="Times New Roman" w:cs="Times New Roman"/>
                <w:sz w:val="24"/>
              </w:rPr>
              <w:t>包括</w:t>
            </w:r>
            <w:r>
              <w:rPr>
                <w:rFonts w:ascii="Times New Roman" w:hAnsi="Times New Roman" w:cs="Times New Roman"/>
                <w:sz w:val="24"/>
                <w:szCs w:val="24"/>
              </w:rPr>
              <w:t>试验钻孔</w:t>
            </w:r>
            <w:r>
              <w:rPr>
                <w:rFonts w:ascii="Times New Roman" w:hAnsi="Times New Roman" w:cs="Times New Roman"/>
                <w:sz w:val="24"/>
                <w:szCs w:val="24"/>
              </w:rPr>
              <w:t>41</w:t>
            </w:r>
            <w:r w:rsidR="00F863CA">
              <w:rPr>
                <w:rFonts w:ascii="Times New Roman" w:hAnsi="Times New Roman" w:cs="Times New Roman"/>
                <w:sz w:val="24"/>
                <w:szCs w:val="24"/>
              </w:rPr>
              <w:t>个，</w:t>
            </w:r>
            <w:r w:rsidR="00F863CA">
              <w:rPr>
                <w:rFonts w:ascii="Times New Roman" w:hAnsi="Times New Roman" w:cs="Times New Roman" w:hint="eastAsia"/>
                <w:sz w:val="24"/>
                <w:szCs w:val="24"/>
              </w:rPr>
              <w:t>其中</w:t>
            </w:r>
            <w:r>
              <w:rPr>
                <w:rFonts w:ascii="Times New Roman" w:hAnsi="Times New Roman" w:cs="Times New Roman"/>
                <w:sz w:val="24"/>
                <w:szCs w:val="24"/>
              </w:rPr>
              <w:t>抽出井</w:t>
            </w:r>
            <w:r>
              <w:rPr>
                <w:rFonts w:ascii="Times New Roman" w:hAnsi="Times New Roman" w:cs="Times New Roman"/>
                <w:sz w:val="24"/>
                <w:szCs w:val="24"/>
              </w:rPr>
              <w:t>16</w:t>
            </w:r>
            <w:r>
              <w:rPr>
                <w:rFonts w:ascii="Times New Roman" w:hAnsi="Times New Roman" w:cs="Times New Roman"/>
                <w:sz w:val="24"/>
                <w:szCs w:val="24"/>
              </w:rPr>
              <w:t>个，注入井</w:t>
            </w:r>
            <w:r>
              <w:rPr>
                <w:rFonts w:ascii="Times New Roman" w:hAnsi="Times New Roman" w:cs="Times New Roman"/>
                <w:sz w:val="24"/>
                <w:szCs w:val="24"/>
              </w:rPr>
              <w:t>25</w:t>
            </w:r>
            <w:r>
              <w:rPr>
                <w:rFonts w:ascii="Times New Roman" w:hAnsi="Times New Roman" w:cs="Times New Roman"/>
                <w:sz w:val="24"/>
                <w:szCs w:val="24"/>
              </w:rPr>
              <w:t>个。</w:t>
            </w:r>
          </w:p>
          <w:p w14:paraId="7F4BABA2" w14:textId="77777777" w:rsidR="00576E1E" w:rsidRDefault="004325BC">
            <w:pPr>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2</w:t>
            </w:r>
            <w:r>
              <w:rPr>
                <w:rFonts w:ascii="Times New Roman" w:hAnsi="Times New Roman" w:cs="Times New Roman"/>
                <w:sz w:val="24"/>
              </w:rPr>
              <w:t>）监测井</w:t>
            </w:r>
          </w:p>
          <w:p w14:paraId="150470B2" w14:textId="77777777" w:rsidR="00576E1E" w:rsidRDefault="004325BC">
            <w:pPr>
              <w:spacing w:line="480" w:lineRule="exact"/>
              <w:ind w:firstLineChars="200" w:firstLine="480"/>
              <w:rPr>
                <w:rFonts w:ascii="Times New Roman" w:hAnsi="Times New Roman" w:cs="Times New Roman"/>
                <w:sz w:val="24"/>
              </w:rPr>
            </w:pPr>
            <w:r>
              <w:rPr>
                <w:rFonts w:ascii="Times New Roman" w:hAnsi="Times New Roman" w:cs="Times New Roman"/>
                <w:sz w:val="24"/>
              </w:rPr>
              <w:t>根据《铀矿冶辐射防护和辐射环境保护规定》（</w:t>
            </w:r>
            <w:r>
              <w:rPr>
                <w:rFonts w:ascii="Times New Roman" w:hAnsi="Times New Roman" w:cs="Times New Roman"/>
                <w:sz w:val="24"/>
              </w:rPr>
              <w:t>GB23727-2020</w:t>
            </w:r>
            <w:r>
              <w:rPr>
                <w:rFonts w:ascii="Times New Roman" w:hAnsi="Times New Roman" w:cs="Times New Roman"/>
                <w:sz w:val="24"/>
              </w:rPr>
              <w:t>）要求，并结合本项目地下水环境影响评价预测结果，</w:t>
            </w:r>
            <w:r>
              <w:rPr>
                <w:rFonts w:ascii="Times New Roman" w:hAnsi="Times New Roman" w:cs="Times New Roman" w:hint="eastAsia"/>
                <w:sz w:val="24"/>
              </w:rPr>
              <w:t>新建</w:t>
            </w:r>
            <w:r>
              <w:rPr>
                <w:rFonts w:ascii="Times New Roman" w:hAnsi="Times New Roman" w:cs="Times New Roman" w:hint="eastAsia"/>
                <w:sz w:val="24"/>
                <w:szCs w:val="24"/>
              </w:rPr>
              <w:t>试验井场</w:t>
            </w:r>
            <w:r>
              <w:rPr>
                <w:rFonts w:ascii="Times New Roman" w:hAnsi="Times New Roman" w:cs="Times New Roman"/>
                <w:sz w:val="24"/>
              </w:rPr>
              <w:t>布置监测井</w:t>
            </w:r>
            <w:r>
              <w:rPr>
                <w:rFonts w:ascii="Times New Roman" w:hAnsi="Times New Roman" w:cs="Times New Roman"/>
                <w:sz w:val="24"/>
              </w:rPr>
              <w:t>3</w:t>
            </w:r>
            <w:r>
              <w:rPr>
                <w:rFonts w:ascii="Times New Roman" w:hAnsi="Times New Roman" w:cs="Times New Roman"/>
                <w:sz w:val="24"/>
              </w:rPr>
              <w:t>个</w:t>
            </w:r>
            <w:r>
              <w:rPr>
                <w:rFonts w:ascii="Times New Roman" w:hAnsi="Times New Roman" w:cs="Times New Roman" w:hint="eastAsia"/>
                <w:sz w:val="24"/>
              </w:rPr>
              <w:t>，分别为</w:t>
            </w:r>
            <w:r>
              <w:rPr>
                <w:rFonts w:ascii="Times New Roman" w:hAnsi="Times New Roman" w:cs="Times New Roman"/>
                <w:sz w:val="24"/>
              </w:rPr>
              <w:t>井场侧向</w:t>
            </w:r>
            <w:r>
              <w:rPr>
                <w:rFonts w:ascii="Times New Roman" w:hAnsi="Times New Roman" w:cs="Times New Roman"/>
                <w:sz w:val="24"/>
              </w:rPr>
              <w:t>75m</w:t>
            </w:r>
            <w:r>
              <w:rPr>
                <w:rFonts w:ascii="Times New Roman" w:hAnsi="Times New Roman" w:cs="Times New Roman" w:hint="eastAsia"/>
                <w:sz w:val="24"/>
              </w:rPr>
              <w:t>和</w:t>
            </w:r>
            <w:r>
              <w:rPr>
                <w:rFonts w:ascii="Times New Roman" w:hAnsi="Times New Roman" w:cs="Times New Roman"/>
                <w:sz w:val="24"/>
              </w:rPr>
              <w:t>下游</w:t>
            </w:r>
            <w:r>
              <w:rPr>
                <w:rFonts w:ascii="Times New Roman" w:hAnsi="Times New Roman" w:cs="Times New Roman"/>
                <w:sz w:val="24"/>
              </w:rPr>
              <w:t>90m</w:t>
            </w:r>
            <w:r>
              <w:rPr>
                <w:rFonts w:ascii="Times New Roman" w:hAnsi="Times New Roman" w:cs="Times New Roman" w:hint="eastAsia"/>
                <w:sz w:val="24"/>
              </w:rPr>
              <w:t>布置</w:t>
            </w:r>
            <w:r>
              <w:rPr>
                <w:rFonts w:ascii="Times New Roman" w:hAnsi="Times New Roman" w:cs="Times New Roman"/>
                <w:sz w:val="24"/>
              </w:rPr>
              <w:t>含矿含水层监测井各</w:t>
            </w:r>
            <w:r>
              <w:rPr>
                <w:rFonts w:ascii="Times New Roman" w:hAnsi="Times New Roman" w:cs="Times New Roman"/>
                <w:sz w:val="24"/>
              </w:rPr>
              <w:t>1</w:t>
            </w:r>
            <w:r>
              <w:rPr>
                <w:rFonts w:ascii="Times New Roman" w:hAnsi="Times New Roman" w:cs="Times New Roman"/>
                <w:sz w:val="24"/>
              </w:rPr>
              <w:t>个，上层含水层布置监测井</w:t>
            </w:r>
            <w:r>
              <w:rPr>
                <w:rFonts w:ascii="Times New Roman" w:hAnsi="Times New Roman" w:cs="Times New Roman"/>
                <w:sz w:val="24"/>
              </w:rPr>
              <w:t>1</w:t>
            </w:r>
            <w:r>
              <w:rPr>
                <w:rFonts w:ascii="Times New Roman" w:hAnsi="Times New Roman" w:cs="Times New Roman"/>
                <w:sz w:val="24"/>
              </w:rPr>
              <w:t>个。</w:t>
            </w:r>
            <w:r>
              <w:rPr>
                <w:rFonts w:ascii="Times New Roman" w:hAnsi="Times New Roman" w:cs="Times New Roman" w:hint="eastAsia"/>
                <w:sz w:val="24"/>
                <w:szCs w:val="24"/>
              </w:rPr>
              <w:t>此外，在试验井场上游利旧监测井</w:t>
            </w:r>
            <w:r>
              <w:rPr>
                <w:rFonts w:ascii="Times New Roman" w:hAnsi="Times New Roman" w:cs="Times New Roman" w:hint="eastAsia"/>
                <w:sz w:val="24"/>
                <w:szCs w:val="24"/>
              </w:rPr>
              <w:t>1</w:t>
            </w:r>
            <w:r>
              <w:rPr>
                <w:rFonts w:ascii="Times New Roman" w:hAnsi="Times New Roman" w:cs="Times New Roman" w:hint="eastAsia"/>
                <w:sz w:val="24"/>
                <w:szCs w:val="24"/>
              </w:rPr>
              <w:t>个，即水文孔</w:t>
            </w:r>
            <w:r>
              <w:rPr>
                <w:rFonts w:ascii="Times New Roman" w:hAnsi="Times New Roman" w:cs="Times New Roman" w:hint="eastAsia"/>
                <w:sz w:val="24"/>
                <w:szCs w:val="24"/>
              </w:rPr>
              <w:t>WB</w:t>
            </w:r>
            <w:r>
              <w:rPr>
                <w:rFonts w:ascii="Times New Roman" w:hAnsi="Times New Roman" w:cs="Times New Roman"/>
                <w:sz w:val="24"/>
                <w:szCs w:val="24"/>
              </w:rPr>
              <w:t>6</w:t>
            </w:r>
            <w:r>
              <w:rPr>
                <w:rFonts w:ascii="Times New Roman" w:hAnsi="Times New Roman" w:cs="Times New Roman" w:hint="eastAsia"/>
                <w:sz w:val="24"/>
                <w:szCs w:val="24"/>
              </w:rPr>
              <w:t>。</w:t>
            </w:r>
          </w:p>
          <w:p w14:paraId="66642677" w14:textId="77777777" w:rsidR="00576E1E" w:rsidRDefault="004325BC">
            <w:pPr>
              <w:pStyle w:val="21"/>
              <w:spacing w:line="480" w:lineRule="exact"/>
              <w:ind w:firstLine="480"/>
              <w:rPr>
                <w:sz w:val="24"/>
                <w:szCs w:val="24"/>
              </w:rPr>
            </w:pPr>
            <w:r>
              <w:rPr>
                <w:rFonts w:hint="eastAsia"/>
                <w:sz w:val="24"/>
                <w:szCs w:val="24"/>
              </w:rPr>
              <w:t>（</w:t>
            </w:r>
            <w:r>
              <w:rPr>
                <w:rFonts w:hint="eastAsia"/>
                <w:sz w:val="24"/>
                <w:szCs w:val="24"/>
              </w:rPr>
              <w:t>3</w:t>
            </w:r>
            <w:r>
              <w:rPr>
                <w:rFonts w:hint="eastAsia"/>
                <w:sz w:val="24"/>
                <w:szCs w:val="24"/>
              </w:rPr>
              <w:t>）井场设施</w:t>
            </w:r>
          </w:p>
          <w:p w14:paraId="2B24A036" w14:textId="77777777" w:rsidR="00576E1E" w:rsidRDefault="004325BC">
            <w:pPr>
              <w:pStyle w:val="21"/>
              <w:spacing w:line="480" w:lineRule="exact"/>
              <w:ind w:firstLine="480"/>
              <w:rPr>
                <w:sz w:val="24"/>
                <w:szCs w:val="24"/>
              </w:rPr>
            </w:pPr>
            <w:r>
              <w:rPr>
                <w:rFonts w:hint="eastAsia"/>
                <w:sz w:val="24"/>
                <w:szCs w:val="24"/>
              </w:rPr>
              <w:t>主要包括移动式集控室、集配液罐、盐酸储罐、氧气站以及抽注液管线、气体供应管线等设施。集控室位于试验井场东侧的地形平坦区域；集配液罐和盐酸储罐位于集控室北部；氧气站位于浸出液处理厂房外北部。</w:t>
            </w:r>
          </w:p>
          <w:p w14:paraId="3723108F" w14:textId="1DC40830" w:rsidR="00576E1E" w:rsidRDefault="004325BC">
            <w:pPr>
              <w:pStyle w:val="21"/>
              <w:spacing w:line="480" w:lineRule="exact"/>
              <w:ind w:firstLine="480"/>
              <w:rPr>
                <w:sz w:val="24"/>
                <w:szCs w:val="24"/>
              </w:rPr>
            </w:pPr>
            <w:r>
              <w:rPr>
                <w:rFonts w:hint="eastAsia"/>
                <w:sz w:val="24"/>
                <w:szCs w:val="24"/>
              </w:rPr>
              <w:t>2</w:t>
            </w:r>
            <w:r>
              <w:rPr>
                <w:rFonts w:hint="eastAsia"/>
                <w:sz w:val="24"/>
                <w:szCs w:val="24"/>
              </w:rPr>
              <w:t>）水冶厂</w:t>
            </w:r>
          </w:p>
          <w:p w14:paraId="047ADA54" w14:textId="4C7466D6" w:rsidR="004325BC" w:rsidRDefault="004325BC">
            <w:pPr>
              <w:pStyle w:val="21"/>
              <w:spacing w:line="480" w:lineRule="exact"/>
              <w:ind w:firstLine="480"/>
              <w:rPr>
                <w:sz w:val="24"/>
                <w:szCs w:val="24"/>
              </w:rPr>
            </w:pPr>
            <w:r w:rsidRPr="002F59A1">
              <w:rPr>
                <w:rFonts w:hint="eastAsia"/>
                <w:sz w:val="24"/>
                <w:szCs w:val="24"/>
              </w:rPr>
              <w:t>水冶厂</w:t>
            </w:r>
            <w:r>
              <w:rPr>
                <w:rFonts w:hint="eastAsia"/>
                <w:sz w:val="24"/>
                <w:szCs w:val="24"/>
              </w:rPr>
              <w:t>主要包括浸出液处理厂房和蒸发池，其整体位于井场东侧。根据当地气象条件，水冶厂位于最近居民点（牧民张家）的常年较小风频上风侧，其与牧民张家的距离为</w:t>
            </w:r>
            <w:r>
              <w:rPr>
                <w:rFonts w:hint="eastAsia"/>
                <w:sz w:val="24"/>
                <w:szCs w:val="24"/>
              </w:rPr>
              <w:t>3</w:t>
            </w:r>
            <w:r>
              <w:rPr>
                <w:sz w:val="24"/>
                <w:szCs w:val="24"/>
              </w:rPr>
              <w:t>20</w:t>
            </w:r>
            <w:r>
              <w:rPr>
                <w:rFonts w:hint="eastAsia"/>
                <w:sz w:val="24"/>
                <w:szCs w:val="24"/>
              </w:rPr>
              <w:t>m</w:t>
            </w:r>
            <w:r>
              <w:rPr>
                <w:rFonts w:hint="eastAsia"/>
                <w:sz w:val="24"/>
                <w:szCs w:val="24"/>
              </w:rPr>
              <w:t>，可以满足</w:t>
            </w:r>
            <w:r>
              <w:rPr>
                <w:sz w:val="24"/>
                <w:szCs w:val="24"/>
              </w:rPr>
              <w:t>《铀矿冶辐射防护和辐射环境保护规定》（</w:t>
            </w:r>
            <w:r>
              <w:rPr>
                <w:sz w:val="24"/>
                <w:szCs w:val="24"/>
              </w:rPr>
              <w:t>GB 23727-2020</w:t>
            </w:r>
            <w:r>
              <w:rPr>
                <w:sz w:val="24"/>
                <w:szCs w:val="24"/>
              </w:rPr>
              <w:t>）</w:t>
            </w:r>
            <w:r>
              <w:rPr>
                <w:rFonts w:hint="eastAsia"/>
                <w:sz w:val="24"/>
                <w:szCs w:val="24"/>
              </w:rPr>
              <w:t>中辐射防护距离不小于</w:t>
            </w:r>
            <w:r>
              <w:rPr>
                <w:rFonts w:hint="eastAsia"/>
                <w:sz w:val="24"/>
                <w:szCs w:val="24"/>
              </w:rPr>
              <w:t>3</w:t>
            </w:r>
            <w:r>
              <w:rPr>
                <w:sz w:val="24"/>
                <w:szCs w:val="24"/>
              </w:rPr>
              <w:t>00</w:t>
            </w:r>
            <w:r>
              <w:rPr>
                <w:rFonts w:hint="eastAsia"/>
                <w:sz w:val="24"/>
                <w:szCs w:val="24"/>
              </w:rPr>
              <w:t>m</w:t>
            </w:r>
            <w:r>
              <w:rPr>
                <w:rFonts w:hint="eastAsia"/>
                <w:sz w:val="24"/>
                <w:szCs w:val="24"/>
              </w:rPr>
              <w:t>的要求。</w:t>
            </w:r>
          </w:p>
          <w:p w14:paraId="573F08BA" w14:textId="77777777" w:rsidR="00576E1E" w:rsidRDefault="004325BC">
            <w:pPr>
              <w:pStyle w:val="21"/>
              <w:spacing w:line="480" w:lineRule="exact"/>
              <w:ind w:firstLine="480"/>
              <w:rPr>
                <w:sz w:val="24"/>
                <w:szCs w:val="24"/>
              </w:rPr>
            </w:pPr>
            <w:r>
              <w:rPr>
                <w:rFonts w:hint="eastAsia"/>
                <w:sz w:val="24"/>
                <w:szCs w:val="24"/>
              </w:rPr>
              <w:t>（</w:t>
            </w:r>
            <w:r>
              <w:rPr>
                <w:rFonts w:hint="eastAsia"/>
                <w:sz w:val="24"/>
                <w:szCs w:val="24"/>
              </w:rPr>
              <w:t>1</w:t>
            </w:r>
            <w:r>
              <w:rPr>
                <w:rFonts w:hint="eastAsia"/>
                <w:sz w:val="24"/>
                <w:szCs w:val="24"/>
              </w:rPr>
              <w:t>）浸出液处理厂房</w:t>
            </w:r>
          </w:p>
          <w:p w14:paraId="283EAC0D" w14:textId="77777777" w:rsidR="00576E1E" w:rsidRDefault="004325BC">
            <w:pPr>
              <w:pStyle w:val="21"/>
              <w:spacing w:line="480" w:lineRule="exact"/>
              <w:ind w:firstLine="480"/>
              <w:rPr>
                <w:sz w:val="24"/>
                <w:szCs w:val="24"/>
              </w:rPr>
            </w:pPr>
            <w:r>
              <w:rPr>
                <w:rFonts w:hint="eastAsia"/>
                <w:sz w:val="24"/>
                <w:szCs w:val="24"/>
              </w:rPr>
              <w:t>浸出液处理厂房位于集控室东侧的地形平坦区域，其内布置</w:t>
            </w:r>
            <w:r>
              <w:rPr>
                <w:sz w:val="24"/>
                <w:szCs w:val="24"/>
              </w:rPr>
              <w:t>值班室</w:t>
            </w:r>
            <w:r>
              <w:rPr>
                <w:rFonts w:hint="eastAsia"/>
                <w:sz w:val="24"/>
                <w:szCs w:val="24"/>
              </w:rPr>
              <w:t>、分析室、库房、固体废物间等辅助设施。</w:t>
            </w:r>
          </w:p>
          <w:p w14:paraId="075B3875" w14:textId="77777777" w:rsidR="00576E1E" w:rsidRDefault="004325BC">
            <w:pPr>
              <w:pStyle w:val="21"/>
              <w:spacing w:line="480" w:lineRule="exact"/>
              <w:ind w:firstLine="480"/>
              <w:rPr>
                <w:sz w:val="24"/>
                <w:szCs w:val="24"/>
              </w:rPr>
            </w:pPr>
            <w:r>
              <w:rPr>
                <w:rFonts w:hint="eastAsia"/>
                <w:sz w:val="24"/>
                <w:szCs w:val="24"/>
              </w:rPr>
              <w:t>（</w:t>
            </w:r>
            <w:r>
              <w:rPr>
                <w:sz w:val="24"/>
                <w:szCs w:val="24"/>
              </w:rPr>
              <w:t>2</w:t>
            </w:r>
            <w:r>
              <w:rPr>
                <w:rFonts w:hint="eastAsia"/>
                <w:sz w:val="24"/>
                <w:szCs w:val="24"/>
              </w:rPr>
              <w:t>）蒸发池</w:t>
            </w:r>
          </w:p>
          <w:p w14:paraId="519189CA" w14:textId="5AC16974" w:rsidR="00576E1E" w:rsidRDefault="00870847">
            <w:pPr>
              <w:pStyle w:val="21"/>
              <w:spacing w:line="480" w:lineRule="exact"/>
              <w:ind w:firstLine="480"/>
              <w:rPr>
                <w:sz w:val="24"/>
                <w:szCs w:val="24"/>
              </w:rPr>
            </w:pPr>
            <w:r>
              <w:rPr>
                <w:rFonts w:hint="eastAsia"/>
                <w:sz w:val="24"/>
                <w:szCs w:val="24"/>
              </w:rPr>
              <w:t>两座蒸发池紧</w:t>
            </w:r>
            <w:r w:rsidRPr="009F009A">
              <w:rPr>
                <w:rFonts w:hint="eastAsia"/>
                <w:sz w:val="24"/>
                <w:szCs w:val="24"/>
              </w:rPr>
              <w:t>邻布置，位于试验井场东侧偏北、浸出液处理厂房北侧，在其下游</w:t>
            </w:r>
            <w:r w:rsidRPr="009F009A">
              <w:rPr>
                <w:rFonts w:hint="eastAsia"/>
                <w:sz w:val="24"/>
                <w:szCs w:val="24"/>
              </w:rPr>
              <w:t>1</w:t>
            </w:r>
            <w:r w:rsidRPr="009F009A">
              <w:rPr>
                <w:sz w:val="24"/>
                <w:szCs w:val="24"/>
              </w:rPr>
              <w:t>0</w:t>
            </w:r>
            <w:r w:rsidRPr="009F009A">
              <w:rPr>
                <w:rFonts w:hint="eastAsia"/>
                <w:sz w:val="24"/>
                <w:szCs w:val="24"/>
              </w:rPr>
              <w:t>m</w:t>
            </w:r>
            <w:r w:rsidRPr="009F009A">
              <w:rPr>
                <w:rFonts w:hint="eastAsia"/>
                <w:sz w:val="24"/>
                <w:szCs w:val="24"/>
              </w:rPr>
              <w:t>处布设潜水含水层地下水监测井</w:t>
            </w:r>
            <w:r w:rsidRPr="009F009A">
              <w:rPr>
                <w:rFonts w:hint="eastAsia"/>
                <w:sz w:val="24"/>
                <w:szCs w:val="24"/>
              </w:rPr>
              <w:t>1</w:t>
            </w:r>
            <w:r w:rsidRPr="009F009A">
              <w:rPr>
                <w:rFonts w:hint="eastAsia"/>
                <w:sz w:val="24"/>
                <w:szCs w:val="24"/>
              </w:rPr>
              <w:t>个</w:t>
            </w:r>
            <w:r w:rsidR="004325BC">
              <w:rPr>
                <w:rFonts w:hint="eastAsia"/>
                <w:sz w:val="24"/>
                <w:szCs w:val="24"/>
              </w:rPr>
              <w:t>。</w:t>
            </w:r>
          </w:p>
          <w:p w14:paraId="48F76B2B" w14:textId="77777777" w:rsidR="00F863CA" w:rsidRDefault="00F863CA">
            <w:pPr>
              <w:pStyle w:val="21"/>
              <w:spacing w:line="480" w:lineRule="exact"/>
              <w:ind w:firstLine="480"/>
              <w:rPr>
                <w:sz w:val="24"/>
                <w:szCs w:val="24"/>
              </w:rPr>
            </w:pPr>
          </w:p>
          <w:p w14:paraId="575FE771" w14:textId="77777777" w:rsidR="00576E1E" w:rsidRDefault="004325BC">
            <w:pPr>
              <w:spacing w:line="480" w:lineRule="exact"/>
              <w:rPr>
                <w:rFonts w:ascii="Times New Roman" w:hAnsi="Times New Roman" w:cs="Times New Roman"/>
                <w:b/>
                <w:sz w:val="24"/>
                <w:szCs w:val="24"/>
              </w:rPr>
            </w:pPr>
            <w:r>
              <w:rPr>
                <w:rFonts w:ascii="Times New Roman" w:hAnsi="Times New Roman" w:cs="Times New Roman"/>
                <w:b/>
                <w:sz w:val="24"/>
                <w:szCs w:val="24"/>
              </w:rPr>
              <w:t>6.4</w:t>
            </w:r>
            <w:r>
              <w:rPr>
                <w:rFonts w:ascii="Times New Roman" w:hAnsi="Times New Roman" w:cs="Times New Roman"/>
                <w:b/>
                <w:sz w:val="24"/>
                <w:szCs w:val="24"/>
              </w:rPr>
              <w:t>主要设备材料</w:t>
            </w:r>
          </w:p>
          <w:p w14:paraId="153ECAD2"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本项目主要设备材料见表</w:t>
            </w:r>
            <w:r>
              <w:rPr>
                <w:rFonts w:ascii="Times New Roman" w:hAnsi="Times New Roman" w:cs="Times New Roman"/>
                <w:sz w:val="24"/>
                <w:szCs w:val="24"/>
              </w:rPr>
              <w:t>6.4-1</w:t>
            </w:r>
            <w:r>
              <w:rPr>
                <w:rFonts w:ascii="Times New Roman" w:hAnsi="Times New Roman" w:cs="Times New Roman"/>
                <w:sz w:val="24"/>
                <w:szCs w:val="24"/>
              </w:rPr>
              <w:t>。</w:t>
            </w:r>
          </w:p>
          <w:p w14:paraId="311B5D61" w14:textId="77777777" w:rsidR="00870847" w:rsidRPr="00630EC7" w:rsidRDefault="00870847" w:rsidP="00870847">
            <w:pPr>
              <w:spacing w:line="480" w:lineRule="exact"/>
              <w:jc w:val="center"/>
              <w:rPr>
                <w:rFonts w:ascii="Times New Roman" w:hAnsi="Times New Roman" w:cs="Times New Roman"/>
                <w:color w:val="000000"/>
                <w:sz w:val="24"/>
                <w:szCs w:val="24"/>
              </w:rPr>
            </w:pPr>
            <w:r w:rsidRPr="00630EC7">
              <w:rPr>
                <w:rFonts w:ascii="Times New Roman" w:hAnsi="Times New Roman" w:cs="Times New Roman"/>
                <w:color w:val="000000"/>
                <w:sz w:val="24"/>
                <w:szCs w:val="24"/>
              </w:rPr>
              <w:t>表</w:t>
            </w:r>
            <w:r w:rsidRPr="00630EC7">
              <w:rPr>
                <w:rFonts w:ascii="Times New Roman" w:hAnsi="Times New Roman" w:cs="Times New Roman"/>
                <w:color w:val="000000"/>
                <w:sz w:val="24"/>
                <w:szCs w:val="24"/>
              </w:rPr>
              <w:t>6.</w:t>
            </w:r>
            <w:r>
              <w:rPr>
                <w:rFonts w:ascii="Times New Roman" w:hAnsi="Times New Roman" w:cs="Times New Roman"/>
                <w:color w:val="000000"/>
                <w:sz w:val="24"/>
                <w:szCs w:val="24"/>
              </w:rPr>
              <w:t>4</w:t>
            </w:r>
            <w:r w:rsidRPr="00630EC7">
              <w:rPr>
                <w:rFonts w:ascii="Times New Roman" w:hAnsi="Times New Roman" w:cs="Times New Roman"/>
                <w:color w:val="000000"/>
                <w:sz w:val="24"/>
                <w:szCs w:val="24"/>
              </w:rPr>
              <w:t xml:space="preserve">-1  </w:t>
            </w:r>
            <w:r w:rsidRPr="00630EC7">
              <w:rPr>
                <w:rFonts w:ascii="Times New Roman" w:hAnsi="Times New Roman" w:cs="Times New Roman"/>
                <w:color w:val="000000"/>
                <w:sz w:val="24"/>
                <w:szCs w:val="24"/>
              </w:rPr>
              <w:t>主要设备材料一览表</w:t>
            </w:r>
          </w:p>
          <w:tbl>
            <w:tblPr>
              <w:tblStyle w:val="afff9"/>
              <w:tblW w:w="5000" w:type="pct"/>
              <w:jc w:val="center"/>
              <w:tblLook w:val="0000" w:firstRow="0" w:lastRow="0" w:firstColumn="0" w:lastColumn="0" w:noHBand="0" w:noVBand="0"/>
            </w:tblPr>
            <w:tblGrid>
              <w:gridCol w:w="664"/>
              <w:gridCol w:w="2188"/>
              <w:gridCol w:w="4823"/>
              <w:gridCol w:w="905"/>
              <w:gridCol w:w="771"/>
            </w:tblGrid>
            <w:tr w:rsidR="00870847" w:rsidRPr="009B6AA1" w14:paraId="40EF10B3" w14:textId="77777777" w:rsidTr="00F863CA">
              <w:trPr>
                <w:trHeight w:val="397"/>
                <w:tblHeader/>
                <w:jc w:val="center"/>
              </w:trPr>
              <w:tc>
                <w:tcPr>
                  <w:tcW w:w="355" w:type="pct"/>
                  <w:vAlign w:val="center"/>
                </w:tcPr>
                <w:p w14:paraId="01DA135B" w14:textId="77777777" w:rsidR="00870847" w:rsidRPr="009B6AA1" w:rsidRDefault="00870847" w:rsidP="00870847">
                  <w:pPr>
                    <w:widowControl/>
                    <w:jc w:val="center"/>
                    <w:rPr>
                      <w:rFonts w:ascii="Times New Roman" w:hAnsi="Times New Roman" w:cs="Times New Roman"/>
                      <w:color w:val="000000"/>
                      <w:szCs w:val="21"/>
                    </w:rPr>
                  </w:pPr>
                  <w:r w:rsidRPr="009B6AA1">
                    <w:rPr>
                      <w:rFonts w:ascii="Times New Roman" w:hAnsi="Times New Roman" w:cs="Times New Roman"/>
                      <w:color w:val="000000"/>
                      <w:szCs w:val="21"/>
                    </w:rPr>
                    <w:t>序号</w:t>
                  </w:r>
                </w:p>
              </w:tc>
              <w:tc>
                <w:tcPr>
                  <w:tcW w:w="1170" w:type="pct"/>
                  <w:vAlign w:val="center"/>
                </w:tcPr>
                <w:p w14:paraId="2625379E" w14:textId="77777777" w:rsidR="00870847" w:rsidRPr="009B6AA1" w:rsidRDefault="00870847" w:rsidP="00870847">
                  <w:pPr>
                    <w:widowControl/>
                    <w:jc w:val="center"/>
                    <w:rPr>
                      <w:rFonts w:ascii="Times New Roman" w:hAnsi="Times New Roman" w:cs="Times New Roman"/>
                      <w:color w:val="000000"/>
                      <w:szCs w:val="21"/>
                    </w:rPr>
                  </w:pPr>
                  <w:r w:rsidRPr="009B6AA1">
                    <w:rPr>
                      <w:rFonts w:ascii="Times New Roman" w:hAnsi="Times New Roman" w:cs="Times New Roman"/>
                      <w:color w:val="000000"/>
                      <w:szCs w:val="21"/>
                    </w:rPr>
                    <w:t>设备</w:t>
                  </w:r>
                  <w:r w:rsidRPr="009B6AA1">
                    <w:rPr>
                      <w:rFonts w:ascii="Times New Roman" w:hAnsi="Times New Roman" w:cs="Times New Roman"/>
                      <w:color w:val="000000"/>
                      <w:szCs w:val="21"/>
                    </w:rPr>
                    <w:t>/</w:t>
                  </w:r>
                  <w:r w:rsidRPr="009B6AA1">
                    <w:rPr>
                      <w:rFonts w:ascii="Times New Roman" w:hAnsi="Times New Roman" w:cs="Times New Roman"/>
                      <w:color w:val="000000"/>
                      <w:szCs w:val="21"/>
                    </w:rPr>
                    <w:t>材料名称</w:t>
                  </w:r>
                </w:p>
              </w:tc>
              <w:tc>
                <w:tcPr>
                  <w:tcW w:w="2579" w:type="pct"/>
                  <w:vAlign w:val="center"/>
                </w:tcPr>
                <w:p w14:paraId="7CD36CA8" w14:textId="77777777" w:rsidR="00870847" w:rsidRPr="009B6AA1" w:rsidRDefault="00870847" w:rsidP="00870847">
                  <w:pPr>
                    <w:widowControl/>
                    <w:jc w:val="center"/>
                    <w:rPr>
                      <w:rFonts w:ascii="Times New Roman" w:hAnsi="Times New Roman" w:cs="Times New Roman"/>
                      <w:color w:val="000000"/>
                      <w:szCs w:val="21"/>
                    </w:rPr>
                  </w:pPr>
                  <w:r w:rsidRPr="009B6AA1">
                    <w:rPr>
                      <w:rFonts w:ascii="Times New Roman" w:hAnsi="Times New Roman" w:cs="Times New Roman"/>
                      <w:color w:val="000000"/>
                      <w:szCs w:val="21"/>
                    </w:rPr>
                    <w:t>规格型号</w:t>
                  </w:r>
                </w:p>
              </w:tc>
              <w:tc>
                <w:tcPr>
                  <w:tcW w:w="484" w:type="pct"/>
                  <w:vAlign w:val="center"/>
                </w:tcPr>
                <w:p w14:paraId="55FC6C14" w14:textId="77777777" w:rsidR="00870847" w:rsidRPr="009B6AA1" w:rsidRDefault="00870847" w:rsidP="00870847">
                  <w:pPr>
                    <w:widowControl/>
                    <w:jc w:val="center"/>
                    <w:rPr>
                      <w:rFonts w:ascii="Times New Roman" w:hAnsi="Times New Roman" w:cs="Times New Roman"/>
                      <w:color w:val="000000"/>
                      <w:szCs w:val="21"/>
                    </w:rPr>
                  </w:pPr>
                  <w:r w:rsidRPr="009B6AA1">
                    <w:rPr>
                      <w:rFonts w:ascii="Times New Roman" w:hAnsi="Times New Roman" w:cs="Times New Roman"/>
                      <w:color w:val="000000"/>
                      <w:szCs w:val="21"/>
                    </w:rPr>
                    <w:t>单位</w:t>
                  </w:r>
                </w:p>
              </w:tc>
              <w:tc>
                <w:tcPr>
                  <w:tcW w:w="412" w:type="pct"/>
                  <w:vAlign w:val="center"/>
                </w:tcPr>
                <w:p w14:paraId="4FCB2FA1" w14:textId="77777777" w:rsidR="00870847" w:rsidRPr="009B6AA1" w:rsidRDefault="00870847" w:rsidP="00870847">
                  <w:pPr>
                    <w:widowControl/>
                    <w:jc w:val="center"/>
                    <w:rPr>
                      <w:rFonts w:ascii="Times New Roman" w:hAnsi="Times New Roman" w:cs="Times New Roman"/>
                      <w:color w:val="000000"/>
                      <w:szCs w:val="21"/>
                    </w:rPr>
                  </w:pPr>
                  <w:r w:rsidRPr="009B6AA1">
                    <w:rPr>
                      <w:rFonts w:ascii="Times New Roman" w:hAnsi="Times New Roman" w:cs="Times New Roman"/>
                      <w:color w:val="000000"/>
                      <w:szCs w:val="21"/>
                    </w:rPr>
                    <w:t>数量</w:t>
                  </w:r>
                </w:p>
              </w:tc>
            </w:tr>
            <w:tr w:rsidR="00870847" w:rsidRPr="009B6AA1" w14:paraId="30A0D7E2" w14:textId="77777777" w:rsidTr="00F863CA">
              <w:trPr>
                <w:trHeight w:val="397"/>
                <w:jc w:val="center"/>
              </w:trPr>
              <w:tc>
                <w:tcPr>
                  <w:tcW w:w="355" w:type="pct"/>
                  <w:vAlign w:val="center"/>
                </w:tcPr>
                <w:p w14:paraId="2E607B5F" w14:textId="77777777" w:rsidR="00870847" w:rsidRPr="009B6AA1" w:rsidRDefault="00870847" w:rsidP="00870847">
                  <w:pPr>
                    <w:widowControl/>
                    <w:jc w:val="center"/>
                    <w:rPr>
                      <w:rFonts w:ascii="Times New Roman" w:hAnsi="Times New Roman" w:cs="Times New Roman"/>
                      <w:b/>
                      <w:szCs w:val="21"/>
                    </w:rPr>
                  </w:pPr>
                  <w:r w:rsidRPr="009B6AA1">
                    <w:rPr>
                      <w:rFonts w:ascii="Times New Roman" w:hAnsi="Times New Roman" w:cs="Times New Roman"/>
                      <w:b/>
                      <w:szCs w:val="21"/>
                    </w:rPr>
                    <w:t>一</w:t>
                  </w:r>
                </w:p>
              </w:tc>
              <w:tc>
                <w:tcPr>
                  <w:tcW w:w="1170" w:type="pct"/>
                  <w:vAlign w:val="center"/>
                </w:tcPr>
                <w:p w14:paraId="4669A4E8" w14:textId="77777777" w:rsidR="00870847" w:rsidRPr="009B6AA1" w:rsidRDefault="00870847" w:rsidP="00870847">
                  <w:pPr>
                    <w:widowControl/>
                    <w:jc w:val="center"/>
                    <w:rPr>
                      <w:rFonts w:ascii="Times New Roman" w:hAnsi="Times New Roman" w:cs="Times New Roman"/>
                      <w:b/>
                      <w:color w:val="000000"/>
                      <w:szCs w:val="21"/>
                    </w:rPr>
                  </w:pPr>
                  <w:r w:rsidRPr="009B6AA1">
                    <w:rPr>
                      <w:rFonts w:ascii="Times New Roman" w:hAnsi="Times New Roman" w:cs="Times New Roman"/>
                      <w:b/>
                      <w:color w:val="000000"/>
                      <w:szCs w:val="21"/>
                    </w:rPr>
                    <w:t>井场</w:t>
                  </w:r>
                </w:p>
              </w:tc>
              <w:tc>
                <w:tcPr>
                  <w:tcW w:w="3475" w:type="pct"/>
                  <w:gridSpan w:val="3"/>
                  <w:vAlign w:val="center"/>
                </w:tcPr>
                <w:p w14:paraId="5DE8375D" w14:textId="77777777" w:rsidR="00870847" w:rsidRPr="009B6AA1" w:rsidRDefault="00870847" w:rsidP="00870847">
                  <w:pPr>
                    <w:widowControl/>
                    <w:jc w:val="center"/>
                    <w:rPr>
                      <w:rFonts w:ascii="Times New Roman" w:hAnsi="Times New Roman" w:cs="Times New Roman"/>
                      <w:color w:val="000000"/>
                      <w:szCs w:val="21"/>
                    </w:rPr>
                  </w:pPr>
                  <w:r>
                    <w:rPr>
                      <w:rFonts w:ascii="Times New Roman" w:hAnsi="Times New Roman" w:cs="Times New Roman"/>
                      <w:color w:val="000000"/>
                      <w:szCs w:val="21"/>
                    </w:rPr>
                    <w:t>/</w:t>
                  </w:r>
                </w:p>
              </w:tc>
            </w:tr>
            <w:tr w:rsidR="00870847" w:rsidRPr="009B6AA1" w14:paraId="423D2391" w14:textId="77777777" w:rsidTr="00F863CA">
              <w:trPr>
                <w:trHeight w:val="397"/>
                <w:jc w:val="center"/>
              </w:trPr>
              <w:tc>
                <w:tcPr>
                  <w:tcW w:w="355" w:type="pct"/>
                  <w:vAlign w:val="center"/>
                </w:tcPr>
                <w:p w14:paraId="2586BE90" w14:textId="77777777" w:rsidR="00870847" w:rsidRPr="009B6AA1" w:rsidRDefault="00870847" w:rsidP="00870847">
                  <w:pPr>
                    <w:widowControl/>
                    <w:jc w:val="center"/>
                    <w:rPr>
                      <w:rFonts w:ascii="Times New Roman" w:hAnsi="Times New Roman" w:cs="Times New Roman"/>
                      <w:szCs w:val="21"/>
                    </w:rPr>
                  </w:pPr>
                  <w:r w:rsidRPr="009B6AA1">
                    <w:rPr>
                      <w:rFonts w:ascii="Times New Roman" w:hAnsi="Times New Roman" w:cs="Times New Roman"/>
                      <w:szCs w:val="21"/>
                    </w:rPr>
                    <w:t>1</w:t>
                  </w:r>
                </w:p>
              </w:tc>
              <w:tc>
                <w:tcPr>
                  <w:tcW w:w="1170" w:type="pct"/>
                  <w:vAlign w:val="center"/>
                </w:tcPr>
                <w:p w14:paraId="3D495C66" w14:textId="77777777" w:rsidR="00870847" w:rsidRPr="009B6AA1" w:rsidRDefault="00870847" w:rsidP="00870847">
                  <w:pPr>
                    <w:widowControl/>
                    <w:jc w:val="center"/>
                    <w:rPr>
                      <w:rFonts w:ascii="Times New Roman" w:hAnsi="Times New Roman" w:cs="Times New Roman"/>
                      <w:color w:val="000000"/>
                      <w:szCs w:val="21"/>
                    </w:rPr>
                  </w:pPr>
                  <w:r w:rsidRPr="009B6AA1">
                    <w:rPr>
                      <w:rFonts w:ascii="Times New Roman" w:hAnsi="Times New Roman" w:cs="Times New Roman"/>
                      <w:color w:val="000000"/>
                      <w:szCs w:val="21"/>
                    </w:rPr>
                    <w:t>抽出井</w:t>
                  </w:r>
                </w:p>
              </w:tc>
              <w:tc>
                <w:tcPr>
                  <w:tcW w:w="2579" w:type="pct"/>
                  <w:vAlign w:val="center"/>
                </w:tcPr>
                <w:p w14:paraId="426A96D6" w14:textId="77777777" w:rsidR="00870847" w:rsidRPr="009B6AA1" w:rsidRDefault="00870847" w:rsidP="00870847">
                  <w:pPr>
                    <w:widowControl/>
                    <w:jc w:val="center"/>
                    <w:rPr>
                      <w:rFonts w:ascii="Times New Roman" w:hAnsi="Times New Roman" w:cs="Times New Roman"/>
                      <w:color w:val="000000"/>
                      <w:szCs w:val="21"/>
                    </w:rPr>
                  </w:pPr>
                  <w:r>
                    <w:rPr>
                      <w:rFonts w:ascii="Times New Roman" w:hAnsi="Times New Roman" w:cs="Times New Roman"/>
                    </w:rPr>
                    <w:t>Φ269×12</w:t>
                  </w:r>
                  <w:r w:rsidRPr="009B6AA1">
                    <w:rPr>
                      <w:rFonts w:ascii="Times New Roman" w:hAnsi="Times New Roman" w:cs="Times New Roman"/>
                    </w:rPr>
                    <w:t>mm</w:t>
                  </w:r>
                </w:p>
              </w:tc>
              <w:tc>
                <w:tcPr>
                  <w:tcW w:w="484" w:type="pct"/>
                  <w:vAlign w:val="center"/>
                </w:tcPr>
                <w:p w14:paraId="0E296B28"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color w:val="000000"/>
                      <w:szCs w:val="21"/>
                    </w:rPr>
                    <w:t>个</w:t>
                  </w:r>
                </w:p>
              </w:tc>
              <w:tc>
                <w:tcPr>
                  <w:tcW w:w="412" w:type="pct"/>
                  <w:vAlign w:val="center"/>
                </w:tcPr>
                <w:p w14:paraId="6600A815" w14:textId="77777777" w:rsidR="00870847" w:rsidRPr="009B6AA1" w:rsidRDefault="00870847" w:rsidP="00870847">
                  <w:pPr>
                    <w:widowControl/>
                    <w:jc w:val="center"/>
                    <w:rPr>
                      <w:rFonts w:ascii="Times New Roman" w:hAnsi="Times New Roman" w:cs="Times New Roman"/>
                      <w:color w:val="000000"/>
                      <w:szCs w:val="21"/>
                    </w:rPr>
                  </w:pPr>
                  <w:r w:rsidRPr="009B6AA1">
                    <w:rPr>
                      <w:rFonts w:ascii="Times New Roman" w:hAnsi="Times New Roman" w:cs="Times New Roman"/>
                      <w:color w:val="000000"/>
                      <w:szCs w:val="21"/>
                    </w:rPr>
                    <w:t>16</w:t>
                  </w:r>
                </w:p>
              </w:tc>
            </w:tr>
            <w:tr w:rsidR="00870847" w:rsidRPr="009B6AA1" w14:paraId="069D7CA2" w14:textId="77777777" w:rsidTr="00F863CA">
              <w:trPr>
                <w:trHeight w:val="397"/>
                <w:jc w:val="center"/>
              </w:trPr>
              <w:tc>
                <w:tcPr>
                  <w:tcW w:w="355" w:type="pct"/>
                  <w:vAlign w:val="center"/>
                </w:tcPr>
                <w:p w14:paraId="3E8A47C5" w14:textId="77777777" w:rsidR="00870847" w:rsidRPr="009B6AA1" w:rsidRDefault="00870847" w:rsidP="00870847">
                  <w:pPr>
                    <w:widowControl/>
                    <w:jc w:val="center"/>
                    <w:rPr>
                      <w:rFonts w:ascii="Times New Roman" w:hAnsi="Times New Roman" w:cs="Times New Roman"/>
                      <w:color w:val="000000"/>
                      <w:szCs w:val="21"/>
                    </w:rPr>
                  </w:pPr>
                  <w:r w:rsidRPr="009B6AA1">
                    <w:rPr>
                      <w:rFonts w:ascii="Times New Roman" w:hAnsi="Times New Roman" w:cs="Times New Roman"/>
                      <w:color w:val="000000"/>
                      <w:szCs w:val="21"/>
                    </w:rPr>
                    <w:t>2</w:t>
                  </w:r>
                </w:p>
              </w:tc>
              <w:tc>
                <w:tcPr>
                  <w:tcW w:w="1170" w:type="pct"/>
                  <w:vAlign w:val="center"/>
                </w:tcPr>
                <w:p w14:paraId="59F01F17" w14:textId="77777777" w:rsidR="00870847" w:rsidRPr="009B6AA1" w:rsidRDefault="00870847" w:rsidP="00870847">
                  <w:pPr>
                    <w:widowControl/>
                    <w:jc w:val="center"/>
                    <w:rPr>
                      <w:rFonts w:ascii="Times New Roman" w:hAnsi="Times New Roman" w:cs="Times New Roman"/>
                      <w:color w:val="000000"/>
                      <w:szCs w:val="21"/>
                    </w:rPr>
                  </w:pPr>
                  <w:r w:rsidRPr="009B6AA1">
                    <w:rPr>
                      <w:rFonts w:ascii="Times New Roman" w:hAnsi="Times New Roman" w:cs="Times New Roman"/>
                      <w:color w:val="000000"/>
                      <w:szCs w:val="21"/>
                    </w:rPr>
                    <w:t>注入井</w:t>
                  </w:r>
                </w:p>
              </w:tc>
              <w:tc>
                <w:tcPr>
                  <w:tcW w:w="2579" w:type="pct"/>
                  <w:vAlign w:val="center"/>
                </w:tcPr>
                <w:p w14:paraId="6BE59CFB" w14:textId="77777777" w:rsidR="00870847" w:rsidRPr="009B6AA1" w:rsidRDefault="00870847" w:rsidP="00870847">
                  <w:pPr>
                    <w:jc w:val="center"/>
                    <w:rPr>
                      <w:rFonts w:ascii="Times New Roman" w:hAnsi="Times New Roman" w:cs="Times New Roman"/>
                      <w:szCs w:val="21"/>
                    </w:rPr>
                  </w:pPr>
                  <w:r>
                    <w:rPr>
                      <w:rFonts w:ascii="Times New Roman" w:hAnsi="Times New Roman" w:cs="Times New Roman"/>
                    </w:rPr>
                    <w:t>Φ269×12</w:t>
                  </w:r>
                  <w:r w:rsidRPr="009B6AA1">
                    <w:rPr>
                      <w:rFonts w:ascii="Times New Roman" w:hAnsi="Times New Roman" w:cs="Times New Roman"/>
                    </w:rPr>
                    <w:t>mm</w:t>
                  </w:r>
                </w:p>
              </w:tc>
              <w:tc>
                <w:tcPr>
                  <w:tcW w:w="484" w:type="pct"/>
                  <w:vAlign w:val="center"/>
                </w:tcPr>
                <w:p w14:paraId="62C42B0A"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color w:val="000000"/>
                      <w:szCs w:val="21"/>
                    </w:rPr>
                    <w:t>个</w:t>
                  </w:r>
                </w:p>
              </w:tc>
              <w:tc>
                <w:tcPr>
                  <w:tcW w:w="412" w:type="pct"/>
                  <w:vAlign w:val="center"/>
                </w:tcPr>
                <w:p w14:paraId="1AB4012B" w14:textId="77777777" w:rsidR="00870847" w:rsidRPr="009B6AA1" w:rsidRDefault="00870847" w:rsidP="00870847">
                  <w:pPr>
                    <w:widowControl/>
                    <w:jc w:val="center"/>
                    <w:rPr>
                      <w:rFonts w:ascii="Times New Roman" w:hAnsi="Times New Roman" w:cs="Times New Roman"/>
                      <w:color w:val="000000"/>
                      <w:szCs w:val="21"/>
                    </w:rPr>
                  </w:pPr>
                  <w:r w:rsidRPr="009B6AA1">
                    <w:rPr>
                      <w:rFonts w:ascii="Times New Roman" w:hAnsi="Times New Roman" w:cs="Times New Roman"/>
                      <w:color w:val="000000"/>
                      <w:szCs w:val="21"/>
                    </w:rPr>
                    <w:t>25</w:t>
                  </w:r>
                </w:p>
              </w:tc>
            </w:tr>
            <w:tr w:rsidR="00870847" w:rsidRPr="009B6AA1" w14:paraId="23448B2D" w14:textId="77777777" w:rsidTr="00F863CA">
              <w:trPr>
                <w:trHeight w:val="397"/>
                <w:jc w:val="center"/>
              </w:trPr>
              <w:tc>
                <w:tcPr>
                  <w:tcW w:w="355" w:type="pct"/>
                  <w:vAlign w:val="center"/>
                </w:tcPr>
                <w:p w14:paraId="62C2F431" w14:textId="77777777" w:rsidR="00870847" w:rsidRPr="009B6AA1" w:rsidRDefault="00870847" w:rsidP="00870847">
                  <w:pPr>
                    <w:widowControl/>
                    <w:jc w:val="center"/>
                    <w:rPr>
                      <w:rFonts w:ascii="Times New Roman" w:hAnsi="Times New Roman" w:cs="Times New Roman"/>
                      <w:szCs w:val="21"/>
                    </w:rPr>
                  </w:pPr>
                  <w:r w:rsidRPr="009B6AA1">
                    <w:rPr>
                      <w:rFonts w:ascii="Times New Roman" w:hAnsi="Times New Roman" w:cs="Times New Roman"/>
                      <w:szCs w:val="21"/>
                    </w:rPr>
                    <w:t>3</w:t>
                  </w:r>
                </w:p>
              </w:tc>
              <w:tc>
                <w:tcPr>
                  <w:tcW w:w="1170" w:type="pct"/>
                  <w:vAlign w:val="center"/>
                </w:tcPr>
                <w:p w14:paraId="6C1EF57B" w14:textId="77777777" w:rsidR="00870847" w:rsidRPr="009B6AA1" w:rsidRDefault="00870847" w:rsidP="00870847">
                  <w:pPr>
                    <w:widowControl/>
                    <w:jc w:val="center"/>
                    <w:rPr>
                      <w:rFonts w:ascii="Times New Roman" w:hAnsi="Times New Roman" w:cs="Times New Roman"/>
                      <w:color w:val="000000"/>
                      <w:szCs w:val="21"/>
                    </w:rPr>
                  </w:pPr>
                  <w:r>
                    <w:rPr>
                      <w:rFonts w:ascii="Times New Roman" w:hAnsi="Times New Roman" w:cs="Times New Roman" w:hint="eastAsia"/>
                      <w:color w:val="000000"/>
                      <w:szCs w:val="21"/>
                    </w:rPr>
                    <w:t>井场</w:t>
                  </w:r>
                  <w:r w:rsidRPr="009B6AA1">
                    <w:rPr>
                      <w:rFonts w:ascii="Times New Roman" w:hAnsi="Times New Roman" w:cs="Times New Roman"/>
                      <w:color w:val="000000"/>
                      <w:szCs w:val="21"/>
                    </w:rPr>
                    <w:t>监测井</w:t>
                  </w:r>
                  <w:r>
                    <w:rPr>
                      <w:rFonts w:ascii="Times New Roman" w:hAnsi="Times New Roman" w:cs="Times New Roman" w:hint="eastAsia"/>
                      <w:color w:val="000000"/>
                      <w:szCs w:val="21"/>
                    </w:rPr>
                    <w:t>（新建）</w:t>
                  </w:r>
                </w:p>
              </w:tc>
              <w:tc>
                <w:tcPr>
                  <w:tcW w:w="2579" w:type="pct"/>
                  <w:vAlign w:val="center"/>
                </w:tcPr>
                <w:p w14:paraId="7ABC6F49" w14:textId="77777777" w:rsidR="00870847" w:rsidRPr="009B6AA1" w:rsidRDefault="00870847" w:rsidP="00870847">
                  <w:pPr>
                    <w:jc w:val="center"/>
                    <w:rPr>
                      <w:rFonts w:ascii="Times New Roman" w:hAnsi="Times New Roman" w:cs="Times New Roman"/>
                      <w:szCs w:val="21"/>
                    </w:rPr>
                  </w:pPr>
                  <w:r>
                    <w:rPr>
                      <w:rFonts w:ascii="Times New Roman" w:hAnsi="Times New Roman" w:cs="Times New Roman"/>
                    </w:rPr>
                    <w:t>Φ269×12</w:t>
                  </w:r>
                  <w:r w:rsidRPr="009B6AA1">
                    <w:rPr>
                      <w:rFonts w:ascii="Times New Roman" w:hAnsi="Times New Roman" w:cs="Times New Roman"/>
                    </w:rPr>
                    <w:t>mm</w:t>
                  </w:r>
                </w:p>
              </w:tc>
              <w:tc>
                <w:tcPr>
                  <w:tcW w:w="484" w:type="pct"/>
                  <w:vAlign w:val="center"/>
                </w:tcPr>
                <w:p w14:paraId="2A062A3F"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color w:val="000000"/>
                      <w:szCs w:val="21"/>
                    </w:rPr>
                    <w:t>个</w:t>
                  </w:r>
                </w:p>
              </w:tc>
              <w:tc>
                <w:tcPr>
                  <w:tcW w:w="412" w:type="pct"/>
                  <w:vAlign w:val="center"/>
                </w:tcPr>
                <w:p w14:paraId="498F8DED" w14:textId="77777777" w:rsidR="00870847" w:rsidRPr="009B6AA1" w:rsidRDefault="00870847" w:rsidP="00870847">
                  <w:pPr>
                    <w:widowControl/>
                    <w:jc w:val="center"/>
                    <w:rPr>
                      <w:rFonts w:ascii="Times New Roman" w:hAnsi="Times New Roman" w:cs="Times New Roman"/>
                      <w:color w:val="000000"/>
                      <w:szCs w:val="21"/>
                    </w:rPr>
                  </w:pPr>
                  <w:r>
                    <w:rPr>
                      <w:rFonts w:ascii="Times New Roman" w:hAnsi="Times New Roman" w:cs="Times New Roman"/>
                      <w:color w:val="000000"/>
                      <w:szCs w:val="21"/>
                    </w:rPr>
                    <w:t>4</w:t>
                  </w:r>
                </w:p>
              </w:tc>
            </w:tr>
            <w:tr w:rsidR="00870847" w:rsidRPr="009B6AA1" w14:paraId="71CEFDE9" w14:textId="77777777" w:rsidTr="00F863CA">
              <w:trPr>
                <w:trHeight w:val="397"/>
                <w:jc w:val="center"/>
              </w:trPr>
              <w:tc>
                <w:tcPr>
                  <w:tcW w:w="355" w:type="pct"/>
                  <w:vAlign w:val="center"/>
                </w:tcPr>
                <w:p w14:paraId="4887922B" w14:textId="77777777" w:rsidR="00870847" w:rsidRPr="009B6AA1" w:rsidRDefault="00870847" w:rsidP="00870847">
                  <w:pPr>
                    <w:widowControl/>
                    <w:jc w:val="center"/>
                    <w:rPr>
                      <w:rFonts w:ascii="Times New Roman" w:hAnsi="Times New Roman" w:cs="Times New Roman"/>
                      <w:szCs w:val="21"/>
                    </w:rPr>
                  </w:pPr>
                  <w:r w:rsidRPr="009B6AA1">
                    <w:rPr>
                      <w:rFonts w:ascii="Times New Roman" w:hAnsi="Times New Roman" w:cs="Times New Roman"/>
                      <w:szCs w:val="21"/>
                    </w:rPr>
                    <w:t>4</w:t>
                  </w:r>
                </w:p>
              </w:tc>
              <w:tc>
                <w:tcPr>
                  <w:tcW w:w="1170" w:type="pct"/>
                  <w:vAlign w:val="center"/>
                </w:tcPr>
                <w:p w14:paraId="13FF5A19" w14:textId="77777777" w:rsidR="00870847" w:rsidRPr="009B6AA1" w:rsidRDefault="00870847" w:rsidP="00870847">
                  <w:pPr>
                    <w:widowControl/>
                    <w:jc w:val="center"/>
                    <w:rPr>
                      <w:rFonts w:ascii="Times New Roman" w:hAnsi="Times New Roman" w:cs="Times New Roman"/>
                      <w:color w:val="000000"/>
                      <w:szCs w:val="21"/>
                    </w:rPr>
                  </w:pPr>
                  <w:r>
                    <w:rPr>
                      <w:rFonts w:ascii="Times New Roman" w:hAnsi="Times New Roman" w:cs="Times New Roman" w:hint="eastAsia"/>
                      <w:color w:val="000000"/>
                      <w:szCs w:val="21"/>
                    </w:rPr>
                    <w:t>井场</w:t>
                  </w:r>
                  <w:r w:rsidRPr="009B6AA1">
                    <w:rPr>
                      <w:rFonts w:ascii="Times New Roman" w:hAnsi="Times New Roman" w:cs="Times New Roman"/>
                      <w:color w:val="000000"/>
                      <w:szCs w:val="21"/>
                    </w:rPr>
                    <w:t>监测井</w:t>
                  </w:r>
                  <w:r>
                    <w:rPr>
                      <w:rFonts w:ascii="Times New Roman" w:hAnsi="Times New Roman" w:cs="Times New Roman" w:hint="eastAsia"/>
                      <w:color w:val="000000"/>
                      <w:szCs w:val="21"/>
                    </w:rPr>
                    <w:t>（利旧）</w:t>
                  </w:r>
                </w:p>
              </w:tc>
              <w:tc>
                <w:tcPr>
                  <w:tcW w:w="2579" w:type="pct"/>
                  <w:vAlign w:val="center"/>
                </w:tcPr>
                <w:p w14:paraId="46303D82" w14:textId="77777777" w:rsidR="00870847" w:rsidRPr="009B6AA1" w:rsidRDefault="00870847" w:rsidP="00870847">
                  <w:pPr>
                    <w:widowControl/>
                    <w:jc w:val="center"/>
                    <w:rPr>
                      <w:rFonts w:ascii="Times New Roman" w:hAnsi="Times New Roman" w:cs="Times New Roman"/>
                      <w:color w:val="000000"/>
                      <w:szCs w:val="21"/>
                    </w:rPr>
                  </w:pPr>
                  <w:r>
                    <w:rPr>
                      <w:rFonts w:ascii="Times New Roman" w:hAnsi="Times New Roman" w:cs="Times New Roman"/>
                    </w:rPr>
                    <w:t>/</w:t>
                  </w:r>
                </w:p>
              </w:tc>
              <w:tc>
                <w:tcPr>
                  <w:tcW w:w="484" w:type="pct"/>
                  <w:vAlign w:val="center"/>
                </w:tcPr>
                <w:p w14:paraId="43B4888E" w14:textId="77777777" w:rsidR="00870847" w:rsidRPr="009B6AA1" w:rsidRDefault="00870847" w:rsidP="00870847">
                  <w:pPr>
                    <w:widowControl/>
                    <w:jc w:val="center"/>
                    <w:rPr>
                      <w:rFonts w:ascii="Times New Roman" w:hAnsi="Times New Roman" w:cs="Times New Roman"/>
                      <w:color w:val="000000"/>
                      <w:szCs w:val="21"/>
                    </w:rPr>
                  </w:pPr>
                  <w:r w:rsidRPr="009B6AA1">
                    <w:rPr>
                      <w:rFonts w:ascii="Times New Roman" w:hAnsi="Times New Roman" w:cs="Times New Roman"/>
                      <w:color w:val="000000"/>
                      <w:szCs w:val="21"/>
                    </w:rPr>
                    <w:t>个</w:t>
                  </w:r>
                </w:p>
              </w:tc>
              <w:tc>
                <w:tcPr>
                  <w:tcW w:w="412" w:type="pct"/>
                  <w:vAlign w:val="center"/>
                </w:tcPr>
                <w:p w14:paraId="7FE791BD" w14:textId="77777777" w:rsidR="00870847" w:rsidRPr="009B6AA1" w:rsidRDefault="00870847" w:rsidP="00870847">
                  <w:pPr>
                    <w:widowControl/>
                    <w:jc w:val="center"/>
                    <w:rPr>
                      <w:rFonts w:ascii="Times New Roman" w:hAnsi="Times New Roman" w:cs="Times New Roman"/>
                      <w:color w:val="000000"/>
                      <w:szCs w:val="21"/>
                    </w:rPr>
                  </w:pPr>
                  <w:r>
                    <w:rPr>
                      <w:rFonts w:ascii="Times New Roman" w:hAnsi="Times New Roman" w:cs="Times New Roman"/>
                      <w:color w:val="000000"/>
                      <w:szCs w:val="21"/>
                    </w:rPr>
                    <w:t>1</w:t>
                  </w:r>
                </w:p>
              </w:tc>
            </w:tr>
            <w:tr w:rsidR="00870847" w:rsidRPr="009B6AA1" w14:paraId="51AA2B16" w14:textId="77777777" w:rsidTr="00F863CA">
              <w:trPr>
                <w:trHeight w:val="397"/>
                <w:jc w:val="center"/>
              </w:trPr>
              <w:tc>
                <w:tcPr>
                  <w:tcW w:w="355" w:type="pct"/>
                  <w:vAlign w:val="center"/>
                </w:tcPr>
                <w:p w14:paraId="2CEFD665" w14:textId="77777777" w:rsidR="00870847" w:rsidRPr="009B6AA1" w:rsidRDefault="00870847" w:rsidP="00870847">
                  <w:pPr>
                    <w:widowControl/>
                    <w:jc w:val="center"/>
                    <w:rPr>
                      <w:rFonts w:ascii="Times New Roman" w:hAnsi="Times New Roman" w:cs="Times New Roman"/>
                      <w:szCs w:val="21"/>
                    </w:rPr>
                  </w:pPr>
                  <w:r w:rsidRPr="009B6AA1">
                    <w:rPr>
                      <w:rFonts w:ascii="Times New Roman" w:hAnsi="Times New Roman" w:cs="Times New Roman"/>
                      <w:szCs w:val="21"/>
                    </w:rPr>
                    <w:t>5</w:t>
                  </w:r>
                </w:p>
              </w:tc>
              <w:tc>
                <w:tcPr>
                  <w:tcW w:w="1170" w:type="pct"/>
                  <w:vAlign w:val="center"/>
                </w:tcPr>
                <w:p w14:paraId="0800B92F" w14:textId="77777777" w:rsidR="00870847" w:rsidRPr="009B6AA1" w:rsidRDefault="00870847" w:rsidP="00870847">
                  <w:pPr>
                    <w:widowControl/>
                    <w:jc w:val="center"/>
                    <w:rPr>
                      <w:rFonts w:ascii="Times New Roman" w:hAnsi="Times New Roman" w:cs="Times New Roman"/>
                      <w:color w:val="000000"/>
                      <w:szCs w:val="21"/>
                    </w:rPr>
                  </w:pPr>
                  <w:r w:rsidRPr="009B6AA1">
                    <w:rPr>
                      <w:rFonts w:ascii="Times New Roman" w:hAnsi="Times New Roman" w:cs="Times New Roman"/>
                      <w:color w:val="000000"/>
                      <w:szCs w:val="21"/>
                    </w:rPr>
                    <w:t>不锈钢潜水泵</w:t>
                  </w:r>
                </w:p>
              </w:tc>
              <w:tc>
                <w:tcPr>
                  <w:tcW w:w="2579" w:type="pct"/>
                  <w:vAlign w:val="center"/>
                </w:tcPr>
                <w:p w14:paraId="1ECD0769" w14:textId="77777777" w:rsidR="00870847" w:rsidRPr="009B6AA1" w:rsidRDefault="00870847" w:rsidP="00870847">
                  <w:pPr>
                    <w:widowControl/>
                    <w:jc w:val="center"/>
                    <w:rPr>
                      <w:rFonts w:ascii="Times New Roman" w:hAnsi="Times New Roman" w:cs="Times New Roman"/>
                      <w:color w:val="000000"/>
                      <w:szCs w:val="21"/>
                    </w:rPr>
                  </w:pPr>
                  <w:r w:rsidRPr="009B6AA1">
                    <w:rPr>
                      <w:rFonts w:ascii="Times New Roman" w:hAnsi="Times New Roman" w:cs="Times New Roman"/>
                      <w:color w:val="000000"/>
                      <w:szCs w:val="21"/>
                    </w:rPr>
                    <w:t>H=200m</w:t>
                  </w:r>
                  <w:r w:rsidRPr="009B6AA1">
                    <w:rPr>
                      <w:rFonts w:ascii="Times New Roman" w:hAnsi="Times New Roman" w:cs="Times New Roman"/>
                      <w:color w:val="000000"/>
                      <w:szCs w:val="21"/>
                    </w:rPr>
                    <w:t>，</w:t>
                  </w:r>
                  <w:r w:rsidRPr="009B6AA1">
                    <w:rPr>
                      <w:rFonts w:ascii="Times New Roman" w:hAnsi="Times New Roman" w:cs="Times New Roman"/>
                      <w:color w:val="000000"/>
                      <w:szCs w:val="21"/>
                    </w:rPr>
                    <w:t>P=7.5kW</w:t>
                  </w:r>
                </w:p>
              </w:tc>
              <w:tc>
                <w:tcPr>
                  <w:tcW w:w="484" w:type="pct"/>
                  <w:vAlign w:val="center"/>
                </w:tcPr>
                <w:p w14:paraId="3AA1F7A0" w14:textId="77777777" w:rsidR="00870847" w:rsidRPr="009B6AA1" w:rsidRDefault="00870847" w:rsidP="00870847">
                  <w:pPr>
                    <w:widowControl/>
                    <w:jc w:val="center"/>
                    <w:rPr>
                      <w:rFonts w:ascii="Times New Roman" w:hAnsi="Times New Roman" w:cs="Times New Roman"/>
                      <w:color w:val="000000"/>
                      <w:szCs w:val="21"/>
                    </w:rPr>
                  </w:pPr>
                  <w:r w:rsidRPr="009B6AA1">
                    <w:rPr>
                      <w:rFonts w:ascii="Times New Roman" w:hAnsi="Times New Roman" w:cs="Times New Roman"/>
                      <w:color w:val="000000"/>
                      <w:szCs w:val="21"/>
                    </w:rPr>
                    <w:t>台</w:t>
                  </w:r>
                </w:p>
              </w:tc>
              <w:tc>
                <w:tcPr>
                  <w:tcW w:w="412" w:type="pct"/>
                  <w:vAlign w:val="center"/>
                </w:tcPr>
                <w:p w14:paraId="72A57C9B" w14:textId="77777777" w:rsidR="00870847" w:rsidRPr="009B6AA1" w:rsidRDefault="00870847" w:rsidP="00870847">
                  <w:pPr>
                    <w:widowControl/>
                    <w:jc w:val="center"/>
                    <w:rPr>
                      <w:rFonts w:ascii="Times New Roman" w:hAnsi="Times New Roman" w:cs="Times New Roman"/>
                      <w:color w:val="000000"/>
                      <w:szCs w:val="21"/>
                    </w:rPr>
                  </w:pPr>
                  <w:r w:rsidRPr="009B6AA1">
                    <w:rPr>
                      <w:rFonts w:ascii="Times New Roman" w:hAnsi="Times New Roman" w:cs="Times New Roman"/>
                      <w:color w:val="000000"/>
                      <w:szCs w:val="21"/>
                    </w:rPr>
                    <w:t>16</w:t>
                  </w:r>
                </w:p>
              </w:tc>
            </w:tr>
            <w:tr w:rsidR="00870847" w:rsidRPr="009B6AA1" w14:paraId="558EA527" w14:textId="77777777" w:rsidTr="00F863CA">
              <w:trPr>
                <w:trHeight w:val="397"/>
                <w:jc w:val="center"/>
              </w:trPr>
              <w:tc>
                <w:tcPr>
                  <w:tcW w:w="355" w:type="pct"/>
                  <w:vAlign w:val="center"/>
                </w:tcPr>
                <w:p w14:paraId="0843D0AC" w14:textId="77777777" w:rsidR="00870847" w:rsidRPr="009B6AA1" w:rsidRDefault="00870847" w:rsidP="00870847">
                  <w:pPr>
                    <w:widowControl/>
                    <w:jc w:val="center"/>
                    <w:rPr>
                      <w:rFonts w:ascii="Times New Roman" w:hAnsi="Times New Roman" w:cs="Times New Roman"/>
                      <w:szCs w:val="21"/>
                    </w:rPr>
                  </w:pPr>
                  <w:r w:rsidRPr="009B6AA1">
                    <w:rPr>
                      <w:rFonts w:ascii="Times New Roman" w:hAnsi="Times New Roman" w:cs="Times New Roman"/>
                      <w:szCs w:val="21"/>
                    </w:rPr>
                    <w:t>6</w:t>
                  </w:r>
                </w:p>
              </w:tc>
              <w:tc>
                <w:tcPr>
                  <w:tcW w:w="1170" w:type="pct"/>
                  <w:vAlign w:val="center"/>
                </w:tcPr>
                <w:p w14:paraId="2CA91C9E" w14:textId="77777777" w:rsidR="00870847" w:rsidRPr="009B6AA1" w:rsidRDefault="00870847" w:rsidP="00870847">
                  <w:pPr>
                    <w:tabs>
                      <w:tab w:val="left" w:pos="1162"/>
                      <w:tab w:val="left" w:pos="1638"/>
                    </w:tabs>
                    <w:jc w:val="center"/>
                    <w:rPr>
                      <w:rFonts w:ascii="Times New Roman" w:hAnsi="Times New Roman" w:cs="Times New Roman"/>
                      <w:color w:val="000000"/>
                      <w:szCs w:val="21"/>
                      <w:lang w:bidi="ar"/>
                    </w:rPr>
                  </w:pPr>
                  <w:r w:rsidRPr="009B6AA1">
                    <w:rPr>
                      <w:rFonts w:ascii="Times New Roman" w:hAnsi="Times New Roman" w:cs="Times New Roman"/>
                      <w:color w:val="000000"/>
                      <w:szCs w:val="21"/>
                      <w:lang w:bidi="ar"/>
                    </w:rPr>
                    <w:t>抽液管道</w:t>
                  </w:r>
                </w:p>
              </w:tc>
              <w:tc>
                <w:tcPr>
                  <w:tcW w:w="2579" w:type="pct"/>
                  <w:vAlign w:val="center"/>
                </w:tcPr>
                <w:p w14:paraId="6EBBB3D6" w14:textId="77777777" w:rsidR="00870847" w:rsidRPr="009B6AA1" w:rsidRDefault="00870847" w:rsidP="00870847">
                  <w:pPr>
                    <w:widowControl/>
                    <w:jc w:val="center"/>
                    <w:rPr>
                      <w:rFonts w:ascii="Times New Roman" w:hAnsi="Times New Roman" w:cs="Times New Roman"/>
                      <w:szCs w:val="21"/>
                    </w:rPr>
                  </w:pPr>
                  <w:r w:rsidRPr="009B6AA1">
                    <w:rPr>
                      <w:rFonts w:ascii="Times New Roman" w:hAnsi="Times New Roman" w:cs="Times New Roman"/>
                    </w:rPr>
                    <w:t>Φ63×8 mm PE</w:t>
                  </w:r>
                  <w:r w:rsidRPr="009B6AA1">
                    <w:rPr>
                      <w:rFonts w:ascii="Times New Roman" w:hAnsi="Times New Roman" w:cs="Times New Roman"/>
                    </w:rPr>
                    <w:t>管</w:t>
                  </w:r>
                </w:p>
              </w:tc>
              <w:tc>
                <w:tcPr>
                  <w:tcW w:w="484" w:type="pct"/>
                  <w:vAlign w:val="center"/>
                </w:tcPr>
                <w:p w14:paraId="31EEFBCC" w14:textId="77777777" w:rsidR="00870847" w:rsidRPr="009B6AA1" w:rsidRDefault="00870847" w:rsidP="00870847">
                  <w:pPr>
                    <w:widowControl/>
                    <w:jc w:val="center"/>
                    <w:rPr>
                      <w:rFonts w:ascii="Times New Roman" w:hAnsi="Times New Roman" w:cs="Times New Roman"/>
                      <w:color w:val="000000"/>
                      <w:szCs w:val="21"/>
                    </w:rPr>
                  </w:pPr>
                  <w:r w:rsidRPr="009B6AA1">
                    <w:rPr>
                      <w:rFonts w:ascii="Times New Roman" w:hAnsi="Times New Roman" w:cs="Times New Roman"/>
                      <w:color w:val="000000"/>
                      <w:szCs w:val="21"/>
                    </w:rPr>
                    <w:t>m</w:t>
                  </w:r>
                </w:p>
              </w:tc>
              <w:tc>
                <w:tcPr>
                  <w:tcW w:w="412" w:type="pct"/>
                  <w:vAlign w:val="center"/>
                </w:tcPr>
                <w:p w14:paraId="383EA00B" w14:textId="77777777" w:rsidR="00870847" w:rsidRPr="00E83CC8" w:rsidRDefault="00870847" w:rsidP="00870847">
                  <w:pPr>
                    <w:widowControl/>
                    <w:jc w:val="center"/>
                    <w:rPr>
                      <w:rFonts w:ascii="Times New Roman" w:hAnsi="Times New Roman" w:cs="Times New Roman"/>
                      <w:szCs w:val="21"/>
                    </w:rPr>
                  </w:pPr>
                  <w:r w:rsidRPr="00E83CC8">
                    <w:rPr>
                      <w:rFonts w:ascii="Times New Roman" w:hAnsi="Times New Roman" w:cs="Times New Roman"/>
                      <w:szCs w:val="21"/>
                    </w:rPr>
                    <w:t>2000</w:t>
                  </w:r>
                </w:p>
              </w:tc>
            </w:tr>
            <w:tr w:rsidR="00870847" w:rsidRPr="009B6AA1" w14:paraId="1D8DCF1D" w14:textId="77777777" w:rsidTr="00F863CA">
              <w:trPr>
                <w:trHeight w:val="397"/>
                <w:jc w:val="center"/>
              </w:trPr>
              <w:tc>
                <w:tcPr>
                  <w:tcW w:w="355" w:type="pct"/>
                  <w:vAlign w:val="center"/>
                </w:tcPr>
                <w:p w14:paraId="5C62BD3B" w14:textId="77777777" w:rsidR="00870847" w:rsidRPr="009B6AA1" w:rsidRDefault="00870847" w:rsidP="00870847">
                  <w:pPr>
                    <w:widowControl/>
                    <w:jc w:val="center"/>
                    <w:rPr>
                      <w:rFonts w:ascii="Times New Roman" w:hAnsi="Times New Roman" w:cs="Times New Roman"/>
                      <w:szCs w:val="21"/>
                    </w:rPr>
                  </w:pPr>
                  <w:r w:rsidRPr="009B6AA1">
                    <w:rPr>
                      <w:rFonts w:ascii="Times New Roman" w:hAnsi="Times New Roman" w:cs="Times New Roman"/>
                      <w:szCs w:val="21"/>
                    </w:rPr>
                    <w:t>7</w:t>
                  </w:r>
                </w:p>
              </w:tc>
              <w:tc>
                <w:tcPr>
                  <w:tcW w:w="1170" w:type="pct"/>
                  <w:vAlign w:val="center"/>
                </w:tcPr>
                <w:p w14:paraId="53026822" w14:textId="77777777" w:rsidR="00870847" w:rsidRPr="009B6AA1" w:rsidRDefault="00870847" w:rsidP="00870847">
                  <w:pPr>
                    <w:tabs>
                      <w:tab w:val="left" w:pos="1162"/>
                      <w:tab w:val="left" w:pos="1638"/>
                    </w:tabs>
                    <w:jc w:val="center"/>
                    <w:rPr>
                      <w:rFonts w:ascii="Times New Roman" w:hAnsi="Times New Roman" w:cs="Times New Roman"/>
                      <w:color w:val="000000"/>
                      <w:szCs w:val="21"/>
                      <w:lang w:bidi="ar"/>
                    </w:rPr>
                  </w:pPr>
                  <w:r w:rsidRPr="009B6AA1">
                    <w:rPr>
                      <w:rFonts w:ascii="Times New Roman" w:hAnsi="Times New Roman" w:cs="Times New Roman"/>
                      <w:color w:val="000000"/>
                      <w:szCs w:val="21"/>
                      <w:lang w:bidi="ar"/>
                    </w:rPr>
                    <w:t>注液管道</w:t>
                  </w:r>
                </w:p>
              </w:tc>
              <w:tc>
                <w:tcPr>
                  <w:tcW w:w="2579" w:type="pct"/>
                  <w:vAlign w:val="center"/>
                </w:tcPr>
                <w:p w14:paraId="1E61C92E" w14:textId="77777777" w:rsidR="00870847" w:rsidRPr="009B6AA1" w:rsidRDefault="00870847" w:rsidP="00870847">
                  <w:pPr>
                    <w:widowControl/>
                    <w:jc w:val="center"/>
                    <w:rPr>
                      <w:rFonts w:ascii="Times New Roman" w:hAnsi="Times New Roman" w:cs="Times New Roman"/>
                      <w:color w:val="000000"/>
                      <w:szCs w:val="21"/>
                    </w:rPr>
                  </w:pPr>
                  <w:r w:rsidRPr="009B6AA1">
                    <w:rPr>
                      <w:rFonts w:ascii="Times New Roman" w:hAnsi="Times New Roman" w:cs="Times New Roman"/>
                    </w:rPr>
                    <w:t>Φ40×5 mm PE</w:t>
                  </w:r>
                  <w:r w:rsidRPr="009B6AA1">
                    <w:rPr>
                      <w:rFonts w:ascii="Times New Roman" w:hAnsi="Times New Roman" w:cs="Times New Roman"/>
                    </w:rPr>
                    <w:t>管</w:t>
                  </w:r>
                </w:p>
              </w:tc>
              <w:tc>
                <w:tcPr>
                  <w:tcW w:w="484" w:type="pct"/>
                  <w:vAlign w:val="center"/>
                </w:tcPr>
                <w:p w14:paraId="286FA19C" w14:textId="77777777" w:rsidR="00870847" w:rsidRPr="009B6AA1" w:rsidRDefault="00870847" w:rsidP="00870847">
                  <w:pPr>
                    <w:widowControl/>
                    <w:jc w:val="center"/>
                    <w:rPr>
                      <w:rFonts w:ascii="Times New Roman" w:hAnsi="Times New Roman" w:cs="Times New Roman"/>
                      <w:color w:val="000000"/>
                      <w:szCs w:val="21"/>
                    </w:rPr>
                  </w:pPr>
                  <w:r w:rsidRPr="009B6AA1">
                    <w:rPr>
                      <w:rFonts w:ascii="Times New Roman" w:hAnsi="Times New Roman" w:cs="Times New Roman"/>
                      <w:color w:val="000000"/>
                      <w:szCs w:val="21"/>
                    </w:rPr>
                    <w:t>m</w:t>
                  </w:r>
                </w:p>
              </w:tc>
              <w:tc>
                <w:tcPr>
                  <w:tcW w:w="412" w:type="pct"/>
                  <w:vAlign w:val="center"/>
                </w:tcPr>
                <w:p w14:paraId="5D97A47A" w14:textId="77777777" w:rsidR="00870847" w:rsidRPr="00E83CC8" w:rsidRDefault="00870847" w:rsidP="00870847">
                  <w:pPr>
                    <w:widowControl/>
                    <w:jc w:val="center"/>
                    <w:rPr>
                      <w:rFonts w:ascii="Times New Roman" w:hAnsi="Times New Roman" w:cs="Times New Roman"/>
                      <w:color w:val="000000"/>
                      <w:szCs w:val="21"/>
                    </w:rPr>
                  </w:pPr>
                  <w:r w:rsidRPr="00E83CC8">
                    <w:rPr>
                      <w:rFonts w:ascii="Times New Roman" w:hAnsi="Times New Roman" w:cs="Times New Roman"/>
                      <w:color w:val="000000"/>
                      <w:szCs w:val="21"/>
                    </w:rPr>
                    <w:t>10000</w:t>
                  </w:r>
                </w:p>
              </w:tc>
            </w:tr>
            <w:tr w:rsidR="00870847" w:rsidRPr="009B6AA1" w14:paraId="1BF615B0" w14:textId="77777777" w:rsidTr="00F863CA">
              <w:trPr>
                <w:trHeight w:val="397"/>
                <w:jc w:val="center"/>
              </w:trPr>
              <w:tc>
                <w:tcPr>
                  <w:tcW w:w="355" w:type="pct"/>
                  <w:vAlign w:val="center"/>
                </w:tcPr>
                <w:p w14:paraId="644F4980" w14:textId="77777777" w:rsidR="00870847" w:rsidRPr="009B6AA1" w:rsidRDefault="00870847" w:rsidP="00870847">
                  <w:pPr>
                    <w:widowControl/>
                    <w:jc w:val="center"/>
                    <w:rPr>
                      <w:rFonts w:ascii="Times New Roman" w:hAnsi="Times New Roman" w:cs="Times New Roman"/>
                      <w:szCs w:val="21"/>
                    </w:rPr>
                  </w:pPr>
                  <w:r w:rsidRPr="009B6AA1">
                    <w:rPr>
                      <w:rFonts w:ascii="Times New Roman" w:hAnsi="Times New Roman" w:cs="Times New Roman"/>
                      <w:szCs w:val="21"/>
                    </w:rPr>
                    <w:t>8</w:t>
                  </w:r>
                </w:p>
              </w:tc>
              <w:tc>
                <w:tcPr>
                  <w:tcW w:w="1170" w:type="pct"/>
                  <w:vAlign w:val="center"/>
                </w:tcPr>
                <w:p w14:paraId="50C395A8" w14:textId="77777777" w:rsidR="00870847" w:rsidRPr="009B6AA1" w:rsidRDefault="00870847" w:rsidP="00870847">
                  <w:pPr>
                    <w:tabs>
                      <w:tab w:val="left" w:pos="1162"/>
                      <w:tab w:val="left" w:pos="1638"/>
                    </w:tabs>
                    <w:jc w:val="center"/>
                    <w:rPr>
                      <w:rFonts w:ascii="Times New Roman" w:hAnsi="Times New Roman" w:cs="Times New Roman"/>
                      <w:color w:val="000000"/>
                      <w:szCs w:val="21"/>
                      <w:lang w:bidi="ar"/>
                    </w:rPr>
                  </w:pPr>
                  <w:r w:rsidRPr="009B6AA1">
                    <w:rPr>
                      <w:rFonts w:ascii="Times New Roman" w:hAnsi="Times New Roman" w:cs="Times New Roman"/>
                      <w:color w:val="000000"/>
                      <w:szCs w:val="21"/>
                      <w:lang w:bidi="ar"/>
                    </w:rPr>
                    <w:t>潜水提升管</w:t>
                  </w:r>
                </w:p>
              </w:tc>
              <w:tc>
                <w:tcPr>
                  <w:tcW w:w="2579" w:type="pct"/>
                  <w:vAlign w:val="center"/>
                </w:tcPr>
                <w:p w14:paraId="7A5125EB" w14:textId="77777777" w:rsidR="00870847" w:rsidRPr="009B6AA1" w:rsidRDefault="00870847" w:rsidP="00870847">
                  <w:pPr>
                    <w:widowControl/>
                    <w:jc w:val="center"/>
                    <w:rPr>
                      <w:rFonts w:ascii="Times New Roman" w:hAnsi="Times New Roman" w:cs="Times New Roman"/>
                      <w:color w:val="000000"/>
                      <w:szCs w:val="21"/>
                    </w:rPr>
                  </w:pPr>
                  <w:r w:rsidRPr="009B6AA1">
                    <w:rPr>
                      <w:rFonts w:ascii="Times New Roman" w:hAnsi="Times New Roman" w:cs="Times New Roman"/>
                    </w:rPr>
                    <w:t>Φ63×8 mm PE</w:t>
                  </w:r>
                  <w:r w:rsidRPr="009B6AA1">
                    <w:rPr>
                      <w:rFonts w:ascii="Times New Roman" w:hAnsi="Times New Roman" w:cs="Times New Roman"/>
                    </w:rPr>
                    <w:t>管</w:t>
                  </w:r>
                </w:p>
              </w:tc>
              <w:tc>
                <w:tcPr>
                  <w:tcW w:w="484" w:type="pct"/>
                  <w:vAlign w:val="center"/>
                </w:tcPr>
                <w:p w14:paraId="1628AB0D" w14:textId="77777777" w:rsidR="00870847" w:rsidRPr="009B6AA1" w:rsidRDefault="00870847" w:rsidP="00870847">
                  <w:pPr>
                    <w:widowControl/>
                    <w:jc w:val="center"/>
                    <w:rPr>
                      <w:rFonts w:ascii="Times New Roman" w:hAnsi="Times New Roman" w:cs="Times New Roman"/>
                      <w:color w:val="000000"/>
                      <w:szCs w:val="21"/>
                    </w:rPr>
                  </w:pPr>
                  <w:r w:rsidRPr="009B6AA1">
                    <w:rPr>
                      <w:rFonts w:ascii="Times New Roman" w:hAnsi="Times New Roman" w:cs="Times New Roman"/>
                      <w:color w:val="000000"/>
                      <w:szCs w:val="21"/>
                    </w:rPr>
                    <w:t>m</w:t>
                  </w:r>
                </w:p>
              </w:tc>
              <w:tc>
                <w:tcPr>
                  <w:tcW w:w="412" w:type="pct"/>
                  <w:vAlign w:val="center"/>
                </w:tcPr>
                <w:p w14:paraId="3136BCCF" w14:textId="77777777" w:rsidR="00870847" w:rsidRPr="009B6AA1" w:rsidRDefault="00870847" w:rsidP="00870847">
                  <w:pPr>
                    <w:widowControl/>
                    <w:jc w:val="center"/>
                    <w:rPr>
                      <w:rFonts w:ascii="Times New Roman" w:hAnsi="Times New Roman" w:cs="Times New Roman"/>
                      <w:color w:val="000000"/>
                      <w:szCs w:val="21"/>
                    </w:rPr>
                  </w:pPr>
                  <w:r w:rsidRPr="009B6AA1">
                    <w:rPr>
                      <w:rFonts w:ascii="Times New Roman" w:hAnsi="Times New Roman" w:cs="Times New Roman"/>
                      <w:color w:val="000000"/>
                      <w:szCs w:val="21"/>
                    </w:rPr>
                    <w:t>3200</w:t>
                  </w:r>
                </w:p>
              </w:tc>
            </w:tr>
            <w:tr w:rsidR="00870847" w:rsidRPr="009B6AA1" w14:paraId="37F33005" w14:textId="77777777" w:rsidTr="00F863CA">
              <w:trPr>
                <w:trHeight w:val="397"/>
                <w:jc w:val="center"/>
              </w:trPr>
              <w:tc>
                <w:tcPr>
                  <w:tcW w:w="355" w:type="pct"/>
                  <w:vAlign w:val="center"/>
                </w:tcPr>
                <w:p w14:paraId="4AAAB52A" w14:textId="77777777" w:rsidR="00870847" w:rsidRPr="009B6AA1" w:rsidRDefault="00870847" w:rsidP="00870847">
                  <w:pPr>
                    <w:widowControl/>
                    <w:jc w:val="center"/>
                    <w:rPr>
                      <w:rFonts w:ascii="Times New Roman" w:hAnsi="Times New Roman" w:cs="Times New Roman"/>
                      <w:szCs w:val="21"/>
                    </w:rPr>
                  </w:pPr>
                  <w:r w:rsidRPr="009B6AA1">
                    <w:rPr>
                      <w:rFonts w:ascii="Times New Roman" w:hAnsi="Times New Roman" w:cs="Times New Roman"/>
                      <w:szCs w:val="21"/>
                    </w:rPr>
                    <w:t>9</w:t>
                  </w:r>
                </w:p>
              </w:tc>
              <w:tc>
                <w:tcPr>
                  <w:tcW w:w="1170" w:type="pct"/>
                  <w:vAlign w:val="center"/>
                </w:tcPr>
                <w:p w14:paraId="11F4D6E4" w14:textId="77777777" w:rsidR="00870847" w:rsidRPr="009B6AA1" w:rsidRDefault="00870847" w:rsidP="00870847">
                  <w:pPr>
                    <w:tabs>
                      <w:tab w:val="left" w:pos="1162"/>
                      <w:tab w:val="left" w:pos="1638"/>
                    </w:tabs>
                    <w:jc w:val="center"/>
                    <w:rPr>
                      <w:rFonts w:ascii="Times New Roman" w:hAnsi="Times New Roman" w:cs="Times New Roman"/>
                      <w:color w:val="000000"/>
                      <w:szCs w:val="21"/>
                      <w:lang w:bidi="ar"/>
                    </w:rPr>
                  </w:pPr>
                  <w:r w:rsidRPr="009B6AA1">
                    <w:rPr>
                      <w:rFonts w:ascii="Times New Roman" w:hAnsi="Times New Roman" w:cs="Times New Roman"/>
                      <w:color w:val="000000"/>
                      <w:szCs w:val="21"/>
                      <w:lang w:bidi="ar"/>
                    </w:rPr>
                    <w:t>集液罐</w:t>
                  </w:r>
                </w:p>
              </w:tc>
              <w:tc>
                <w:tcPr>
                  <w:tcW w:w="2579" w:type="pct"/>
                  <w:vMerge w:val="restart"/>
                  <w:vAlign w:val="center"/>
                </w:tcPr>
                <w:p w14:paraId="78E49901" w14:textId="77777777" w:rsidR="00870847" w:rsidRPr="009B6AA1" w:rsidRDefault="00870847" w:rsidP="00870847">
                  <w:pPr>
                    <w:widowControl/>
                    <w:jc w:val="center"/>
                    <w:rPr>
                      <w:rFonts w:ascii="Times New Roman" w:hAnsi="Times New Roman" w:cs="Times New Roman"/>
                      <w:color w:val="000000"/>
                      <w:szCs w:val="21"/>
                    </w:rPr>
                  </w:pPr>
                  <w:r>
                    <w:rPr>
                      <w:rFonts w:ascii="Times New Roman" w:hAnsi="Times New Roman" w:cs="Times New Roman"/>
                      <w:color w:val="000000"/>
                      <w:szCs w:val="21"/>
                    </w:rPr>
                    <w:t>25</w:t>
                  </w:r>
                  <w:r w:rsidRPr="009B6AA1">
                    <w:rPr>
                      <w:rFonts w:ascii="Times New Roman" w:hAnsi="Times New Roman" w:cs="Times New Roman"/>
                      <w:color w:val="000000"/>
                      <w:szCs w:val="21"/>
                    </w:rPr>
                    <w:t>m</w:t>
                  </w:r>
                  <w:r w:rsidRPr="009B6AA1">
                    <w:rPr>
                      <w:rFonts w:ascii="Times New Roman" w:hAnsi="Times New Roman" w:cs="Times New Roman"/>
                      <w:color w:val="000000"/>
                      <w:szCs w:val="21"/>
                      <w:vertAlign w:val="superscript"/>
                    </w:rPr>
                    <w:t>3</w:t>
                  </w:r>
                </w:p>
              </w:tc>
              <w:tc>
                <w:tcPr>
                  <w:tcW w:w="484" w:type="pct"/>
                  <w:vAlign w:val="center"/>
                </w:tcPr>
                <w:p w14:paraId="74CEB3B2" w14:textId="77777777" w:rsidR="00870847" w:rsidRPr="009B6AA1" w:rsidRDefault="00870847" w:rsidP="00870847">
                  <w:pPr>
                    <w:widowControl/>
                    <w:jc w:val="center"/>
                    <w:rPr>
                      <w:rFonts w:ascii="Times New Roman" w:hAnsi="Times New Roman" w:cs="Times New Roman"/>
                      <w:color w:val="000000"/>
                      <w:szCs w:val="21"/>
                    </w:rPr>
                  </w:pPr>
                  <w:r w:rsidRPr="009B6AA1">
                    <w:rPr>
                      <w:rFonts w:ascii="Times New Roman" w:hAnsi="Times New Roman" w:cs="Times New Roman"/>
                      <w:color w:val="000000"/>
                      <w:szCs w:val="21"/>
                    </w:rPr>
                    <w:t>个</w:t>
                  </w:r>
                </w:p>
              </w:tc>
              <w:tc>
                <w:tcPr>
                  <w:tcW w:w="412" w:type="pct"/>
                  <w:vAlign w:val="center"/>
                </w:tcPr>
                <w:p w14:paraId="38D0A914" w14:textId="77777777" w:rsidR="00870847" w:rsidRPr="009B6AA1" w:rsidRDefault="00870847" w:rsidP="00870847">
                  <w:pPr>
                    <w:widowControl/>
                    <w:jc w:val="center"/>
                    <w:rPr>
                      <w:rFonts w:ascii="Times New Roman" w:hAnsi="Times New Roman" w:cs="Times New Roman"/>
                      <w:color w:val="000000"/>
                      <w:szCs w:val="21"/>
                    </w:rPr>
                  </w:pPr>
                  <w:r>
                    <w:rPr>
                      <w:rFonts w:ascii="Times New Roman" w:hAnsi="Times New Roman" w:cs="Times New Roman"/>
                      <w:color w:val="000000"/>
                      <w:szCs w:val="21"/>
                    </w:rPr>
                    <w:t>1</w:t>
                  </w:r>
                </w:p>
              </w:tc>
            </w:tr>
            <w:tr w:rsidR="00870847" w:rsidRPr="009B6AA1" w14:paraId="29D6CBB7" w14:textId="77777777" w:rsidTr="00F863CA">
              <w:trPr>
                <w:trHeight w:val="397"/>
                <w:jc w:val="center"/>
              </w:trPr>
              <w:tc>
                <w:tcPr>
                  <w:tcW w:w="355" w:type="pct"/>
                  <w:vAlign w:val="center"/>
                </w:tcPr>
                <w:p w14:paraId="0785FBCC" w14:textId="77777777" w:rsidR="00870847" w:rsidRPr="009B6AA1" w:rsidRDefault="00870847" w:rsidP="00870847">
                  <w:pPr>
                    <w:widowControl/>
                    <w:jc w:val="center"/>
                    <w:rPr>
                      <w:rFonts w:ascii="Times New Roman" w:hAnsi="Times New Roman" w:cs="Times New Roman"/>
                      <w:szCs w:val="21"/>
                    </w:rPr>
                  </w:pPr>
                  <w:r w:rsidRPr="009B6AA1">
                    <w:rPr>
                      <w:rFonts w:ascii="Times New Roman" w:hAnsi="Times New Roman" w:cs="Times New Roman"/>
                      <w:szCs w:val="21"/>
                    </w:rPr>
                    <w:t>10</w:t>
                  </w:r>
                </w:p>
              </w:tc>
              <w:tc>
                <w:tcPr>
                  <w:tcW w:w="1170" w:type="pct"/>
                  <w:vAlign w:val="center"/>
                </w:tcPr>
                <w:p w14:paraId="3A197BA1" w14:textId="77777777" w:rsidR="00870847" w:rsidRPr="009B6AA1" w:rsidRDefault="00870847" w:rsidP="00870847">
                  <w:pPr>
                    <w:tabs>
                      <w:tab w:val="left" w:pos="1162"/>
                      <w:tab w:val="left" w:pos="1638"/>
                    </w:tabs>
                    <w:jc w:val="center"/>
                    <w:rPr>
                      <w:rFonts w:ascii="Times New Roman" w:hAnsi="Times New Roman" w:cs="Times New Roman"/>
                      <w:color w:val="000000"/>
                      <w:szCs w:val="21"/>
                      <w:lang w:bidi="ar"/>
                    </w:rPr>
                  </w:pPr>
                  <w:r w:rsidRPr="009B6AA1">
                    <w:rPr>
                      <w:rFonts w:ascii="Times New Roman" w:hAnsi="Times New Roman" w:cs="Times New Roman"/>
                      <w:color w:val="000000"/>
                      <w:szCs w:val="21"/>
                      <w:lang w:bidi="ar"/>
                    </w:rPr>
                    <w:t>配液罐</w:t>
                  </w:r>
                </w:p>
              </w:tc>
              <w:tc>
                <w:tcPr>
                  <w:tcW w:w="2579" w:type="pct"/>
                  <w:vMerge/>
                  <w:vAlign w:val="center"/>
                </w:tcPr>
                <w:p w14:paraId="7EA8A401" w14:textId="77777777" w:rsidR="00870847" w:rsidRPr="009B6AA1" w:rsidRDefault="00870847" w:rsidP="00870847">
                  <w:pPr>
                    <w:widowControl/>
                    <w:jc w:val="center"/>
                    <w:rPr>
                      <w:rFonts w:ascii="Times New Roman" w:hAnsi="Times New Roman" w:cs="Times New Roman"/>
                      <w:color w:val="000000"/>
                      <w:szCs w:val="21"/>
                    </w:rPr>
                  </w:pPr>
                </w:p>
              </w:tc>
              <w:tc>
                <w:tcPr>
                  <w:tcW w:w="484" w:type="pct"/>
                  <w:vAlign w:val="center"/>
                </w:tcPr>
                <w:p w14:paraId="26A8B65F" w14:textId="77777777" w:rsidR="00870847" w:rsidRPr="009B6AA1" w:rsidRDefault="00870847" w:rsidP="00870847">
                  <w:pPr>
                    <w:widowControl/>
                    <w:jc w:val="center"/>
                    <w:rPr>
                      <w:rFonts w:ascii="Times New Roman" w:hAnsi="Times New Roman" w:cs="Times New Roman"/>
                      <w:color w:val="000000"/>
                      <w:szCs w:val="21"/>
                    </w:rPr>
                  </w:pPr>
                  <w:r w:rsidRPr="009B6AA1">
                    <w:rPr>
                      <w:rFonts w:ascii="Times New Roman" w:hAnsi="Times New Roman" w:cs="Times New Roman"/>
                      <w:color w:val="000000"/>
                      <w:szCs w:val="21"/>
                    </w:rPr>
                    <w:t>个</w:t>
                  </w:r>
                </w:p>
              </w:tc>
              <w:tc>
                <w:tcPr>
                  <w:tcW w:w="412" w:type="pct"/>
                  <w:vAlign w:val="center"/>
                </w:tcPr>
                <w:p w14:paraId="316925AA" w14:textId="77777777" w:rsidR="00870847" w:rsidRPr="009B6AA1" w:rsidRDefault="00870847" w:rsidP="00870847">
                  <w:pPr>
                    <w:widowControl/>
                    <w:jc w:val="center"/>
                    <w:rPr>
                      <w:rFonts w:ascii="Times New Roman" w:hAnsi="Times New Roman" w:cs="Times New Roman"/>
                      <w:color w:val="000000"/>
                      <w:szCs w:val="21"/>
                    </w:rPr>
                  </w:pPr>
                  <w:r>
                    <w:rPr>
                      <w:rFonts w:ascii="Times New Roman" w:hAnsi="Times New Roman" w:cs="Times New Roman"/>
                      <w:color w:val="000000"/>
                      <w:szCs w:val="21"/>
                    </w:rPr>
                    <w:t>1</w:t>
                  </w:r>
                </w:p>
              </w:tc>
            </w:tr>
            <w:tr w:rsidR="00870847" w:rsidRPr="009B6AA1" w14:paraId="7DB8D9DB" w14:textId="77777777" w:rsidTr="00F863CA">
              <w:trPr>
                <w:trHeight w:val="397"/>
                <w:jc w:val="center"/>
              </w:trPr>
              <w:tc>
                <w:tcPr>
                  <w:tcW w:w="355" w:type="pct"/>
                  <w:vAlign w:val="center"/>
                </w:tcPr>
                <w:p w14:paraId="305206F8" w14:textId="77777777" w:rsidR="00870847" w:rsidRPr="009B6AA1" w:rsidRDefault="00870847" w:rsidP="00870847">
                  <w:pPr>
                    <w:widowControl/>
                    <w:jc w:val="center"/>
                    <w:rPr>
                      <w:rFonts w:ascii="Times New Roman" w:hAnsi="Times New Roman" w:cs="Times New Roman"/>
                      <w:szCs w:val="21"/>
                    </w:rPr>
                  </w:pPr>
                  <w:r>
                    <w:rPr>
                      <w:rFonts w:ascii="Times New Roman" w:hAnsi="Times New Roman" w:cs="Times New Roman" w:hint="eastAsia"/>
                      <w:szCs w:val="21"/>
                    </w:rPr>
                    <w:t>11</w:t>
                  </w:r>
                </w:p>
              </w:tc>
              <w:tc>
                <w:tcPr>
                  <w:tcW w:w="1170" w:type="pct"/>
                  <w:vAlign w:val="center"/>
                </w:tcPr>
                <w:p w14:paraId="55E2299D" w14:textId="77777777" w:rsidR="00870847" w:rsidRPr="009B6AA1" w:rsidRDefault="00870847" w:rsidP="00870847">
                  <w:pPr>
                    <w:tabs>
                      <w:tab w:val="left" w:pos="1162"/>
                      <w:tab w:val="left" w:pos="1638"/>
                    </w:tabs>
                    <w:jc w:val="center"/>
                    <w:rPr>
                      <w:rFonts w:ascii="Times New Roman" w:hAnsi="Times New Roman" w:cs="Times New Roman"/>
                      <w:color w:val="000000"/>
                      <w:szCs w:val="21"/>
                      <w:lang w:bidi="ar"/>
                    </w:rPr>
                  </w:pPr>
                  <w:r w:rsidRPr="009B6AA1">
                    <w:rPr>
                      <w:rFonts w:ascii="Times New Roman" w:hAnsi="Times New Roman" w:cs="Times New Roman"/>
                      <w:color w:val="000000"/>
                      <w:szCs w:val="21"/>
                      <w:lang w:bidi="ar"/>
                    </w:rPr>
                    <w:t>盐酸储罐</w:t>
                  </w:r>
                </w:p>
              </w:tc>
              <w:tc>
                <w:tcPr>
                  <w:tcW w:w="2579" w:type="pct"/>
                  <w:vMerge/>
                  <w:vAlign w:val="center"/>
                </w:tcPr>
                <w:p w14:paraId="60635DD9" w14:textId="77777777" w:rsidR="00870847" w:rsidRPr="009B6AA1" w:rsidRDefault="00870847" w:rsidP="00870847">
                  <w:pPr>
                    <w:widowControl/>
                    <w:jc w:val="center"/>
                    <w:rPr>
                      <w:rFonts w:ascii="Times New Roman" w:hAnsi="Times New Roman" w:cs="Times New Roman"/>
                      <w:color w:val="000000"/>
                      <w:szCs w:val="21"/>
                    </w:rPr>
                  </w:pPr>
                </w:p>
              </w:tc>
              <w:tc>
                <w:tcPr>
                  <w:tcW w:w="484" w:type="pct"/>
                  <w:vAlign w:val="center"/>
                </w:tcPr>
                <w:p w14:paraId="5F144AA9" w14:textId="77777777" w:rsidR="00870847" w:rsidRPr="009B6AA1" w:rsidRDefault="00870847" w:rsidP="00870847">
                  <w:pPr>
                    <w:widowControl/>
                    <w:jc w:val="center"/>
                    <w:rPr>
                      <w:rFonts w:ascii="Times New Roman" w:hAnsi="Times New Roman" w:cs="Times New Roman"/>
                      <w:color w:val="000000"/>
                      <w:szCs w:val="21"/>
                    </w:rPr>
                  </w:pPr>
                  <w:r w:rsidRPr="009B6AA1">
                    <w:rPr>
                      <w:rFonts w:ascii="Times New Roman" w:hAnsi="Times New Roman" w:cs="Times New Roman"/>
                      <w:color w:val="000000"/>
                      <w:szCs w:val="21"/>
                    </w:rPr>
                    <w:t>个</w:t>
                  </w:r>
                </w:p>
              </w:tc>
              <w:tc>
                <w:tcPr>
                  <w:tcW w:w="412" w:type="pct"/>
                  <w:vAlign w:val="center"/>
                </w:tcPr>
                <w:p w14:paraId="288126C3" w14:textId="77777777" w:rsidR="00870847" w:rsidRPr="009B6AA1" w:rsidRDefault="00870847" w:rsidP="00870847">
                  <w:pPr>
                    <w:widowControl/>
                    <w:jc w:val="center"/>
                    <w:rPr>
                      <w:rFonts w:ascii="Times New Roman" w:hAnsi="Times New Roman" w:cs="Times New Roman"/>
                      <w:color w:val="000000"/>
                      <w:szCs w:val="21"/>
                    </w:rPr>
                  </w:pPr>
                  <w:r w:rsidRPr="009B6AA1">
                    <w:rPr>
                      <w:rFonts w:ascii="Times New Roman" w:hAnsi="Times New Roman" w:cs="Times New Roman"/>
                      <w:color w:val="000000"/>
                      <w:szCs w:val="21"/>
                    </w:rPr>
                    <w:t>1</w:t>
                  </w:r>
                </w:p>
              </w:tc>
            </w:tr>
            <w:tr w:rsidR="00870847" w:rsidRPr="009B6AA1" w14:paraId="5214E28D" w14:textId="77777777" w:rsidTr="00F863CA">
              <w:trPr>
                <w:trHeight w:val="397"/>
                <w:jc w:val="center"/>
              </w:trPr>
              <w:tc>
                <w:tcPr>
                  <w:tcW w:w="355" w:type="pct"/>
                  <w:vAlign w:val="center"/>
                </w:tcPr>
                <w:p w14:paraId="378AB0A7" w14:textId="77777777" w:rsidR="00870847" w:rsidRPr="009B6AA1" w:rsidRDefault="00870847" w:rsidP="00870847">
                  <w:pPr>
                    <w:widowControl/>
                    <w:jc w:val="center"/>
                    <w:rPr>
                      <w:rFonts w:ascii="Times New Roman" w:hAnsi="Times New Roman" w:cs="Times New Roman"/>
                      <w:szCs w:val="21"/>
                    </w:rPr>
                  </w:pPr>
                  <w:r>
                    <w:rPr>
                      <w:rFonts w:ascii="Times New Roman" w:hAnsi="Times New Roman" w:cs="Times New Roman" w:hint="eastAsia"/>
                      <w:szCs w:val="21"/>
                    </w:rPr>
                    <w:t>1</w:t>
                  </w:r>
                  <w:r>
                    <w:rPr>
                      <w:rFonts w:ascii="Times New Roman" w:hAnsi="Times New Roman" w:cs="Times New Roman"/>
                      <w:szCs w:val="21"/>
                    </w:rPr>
                    <w:t>2</w:t>
                  </w:r>
                </w:p>
              </w:tc>
              <w:tc>
                <w:tcPr>
                  <w:tcW w:w="1170" w:type="pct"/>
                  <w:vAlign w:val="center"/>
                </w:tcPr>
                <w:p w14:paraId="5EA7C784" w14:textId="77777777" w:rsidR="00870847" w:rsidRPr="009B6AA1" w:rsidRDefault="00870847" w:rsidP="00870847">
                  <w:pPr>
                    <w:tabs>
                      <w:tab w:val="left" w:pos="1162"/>
                      <w:tab w:val="left" w:pos="1638"/>
                    </w:tabs>
                    <w:jc w:val="center"/>
                    <w:rPr>
                      <w:rFonts w:ascii="Times New Roman" w:hAnsi="Times New Roman" w:cs="Times New Roman"/>
                      <w:color w:val="000000"/>
                      <w:szCs w:val="21"/>
                      <w:lang w:bidi="ar"/>
                    </w:rPr>
                  </w:pPr>
                  <w:r>
                    <w:rPr>
                      <w:rFonts w:ascii="Times New Roman" w:hAnsi="Times New Roman" w:cs="Times New Roman" w:hint="eastAsia"/>
                      <w:color w:val="000000"/>
                      <w:szCs w:val="21"/>
                      <w:lang w:bidi="ar"/>
                    </w:rPr>
                    <w:t>备用</w:t>
                  </w:r>
                  <w:r w:rsidRPr="009B6AA1">
                    <w:rPr>
                      <w:rFonts w:ascii="Times New Roman" w:hAnsi="Times New Roman" w:cs="Times New Roman"/>
                      <w:color w:val="000000"/>
                      <w:szCs w:val="21"/>
                      <w:lang w:bidi="ar"/>
                    </w:rPr>
                    <w:t>储</w:t>
                  </w:r>
                  <w:r>
                    <w:rPr>
                      <w:rFonts w:ascii="Times New Roman" w:hAnsi="Times New Roman" w:cs="Times New Roman" w:hint="eastAsia"/>
                      <w:color w:val="000000"/>
                      <w:szCs w:val="21"/>
                      <w:lang w:bidi="ar"/>
                    </w:rPr>
                    <w:t>罐</w:t>
                  </w:r>
                </w:p>
              </w:tc>
              <w:tc>
                <w:tcPr>
                  <w:tcW w:w="2579" w:type="pct"/>
                  <w:vMerge/>
                  <w:vAlign w:val="center"/>
                </w:tcPr>
                <w:p w14:paraId="659DEC6A" w14:textId="77777777" w:rsidR="00870847" w:rsidRDefault="00870847" w:rsidP="00870847">
                  <w:pPr>
                    <w:widowControl/>
                    <w:jc w:val="center"/>
                    <w:rPr>
                      <w:rFonts w:ascii="Times New Roman" w:hAnsi="Times New Roman" w:cs="Times New Roman"/>
                      <w:color w:val="000000"/>
                      <w:szCs w:val="21"/>
                    </w:rPr>
                  </w:pPr>
                </w:p>
              </w:tc>
              <w:tc>
                <w:tcPr>
                  <w:tcW w:w="484" w:type="pct"/>
                  <w:vAlign w:val="center"/>
                </w:tcPr>
                <w:p w14:paraId="76839A10" w14:textId="77777777" w:rsidR="00870847" w:rsidRPr="009B6AA1" w:rsidRDefault="00870847" w:rsidP="00870847">
                  <w:pPr>
                    <w:widowControl/>
                    <w:jc w:val="center"/>
                    <w:rPr>
                      <w:rFonts w:ascii="Times New Roman" w:hAnsi="Times New Roman" w:cs="Times New Roman"/>
                      <w:color w:val="000000"/>
                      <w:szCs w:val="21"/>
                    </w:rPr>
                  </w:pPr>
                  <w:r w:rsidRPr="009B6AA1">
                    <w:rPr>
                      <w:rFonts w:ascii="Times New Roman" w:hAnsi="Times New Roman" w:cs="Times New Roman"/>
                      <w:color w:val="000000"/>
                      <w:szCs w:val="21"/>
                    </w:rPr>
                    <w:t>个</w:t>
                  </w:r>
                </w:p>
              </w:tc>
              <w:tc>
                <w:tcPr>
                  <w:tcW w:w="412" w:type="pct"/>
                  <w:vAlign w:val="center"/>
                </w:tcPr>
                <w:p w14:paraId="31BA45CF" w14:textId="77777777" w:rsidR="00870847" w:rsidRPr="009B6AA1" w:rsidRDefault="00870847" w:rsidP="00870847">
                  <w:pPr>
                    <w:widowControl/>
                    <w:jc w:val="center"/>
                    <w:rPr>
                      <w:rFonts w:ascii="Times New Roman" w:hAnsi="Times New Roman" w:cs="Times New Roman"/>
                      <w:color w:val="000000"/>
                      <w:szCs w:val="21"/>
                    </w:rPr>
                  </w:pPr>
                  <w:r>
                    <w:rPr>
                      <w:rFonts w:ascii="Times New Roman" w:hAnsi="Times New Roman" w:cs="Times New Roman" w:hint="eastAsia"/>
                      <w:color w:val="000000"/>
                      <w:szCs w:val="21"/>
                    </w:rPr>
                    <w:t>2</w:t>
                  </w:r>
                </w:p>
              </w:tc>
            </w:tr>
            <w:tr w:rsidR="00870847" w:rsidRPr="009B6AA1" w14:paraId="5D28DE71" w14:textId="77777777" w:rsidTr="00F863CA">
              <w:trPr>
                <w:trHeight w:val="397"/>
                <w:jc w:val="center"/>
              </w:trPr>
              <w:tc>
                <w:tcPr>
                  <w:tcW w:w="355" w:type="pct"/>
                  <w:vAlign w:val="center"/>
                </w:tcPr>
                <w:p w14:paraId="06441896" w14:textId="77777777" w:rsidR="00870847" w:rsidRPr="009B6AA1" w:rsidRDefault="00870847" w:rsidP="00870847">
                  <w:pPr>
                    <w:widowControl/>
                    <w:jc w:val="center"/>
                    <w:rPr>
                      <w:rFonts w:ascii="Times New Roman" w:hAnsi="Times New Roman" w:cs="Times New Roman"/>
                      <w:b/>
                      <w:szCs w:val="21"/>
                    </w:rPr>
                  </w:pPr>
                  <w:r w:rsidRPr="009B6AA1">
                    <w:rPr>
                      <w:rFonts w:ascii="Times New Roman" w:hAnsi="Times New Roman" w:cs="Times New Roman"/>
                      <w:b/>
                      <w:szCs w:val="21"/>
                    </w:rPr>
                    <w:t>二</w:t>
                  </w:r>
                </w:p>
              </w:tc>
              <w:tc>
                <w:tcPr>
                  <w:tcW w:w="1170" w:type="pct"/>
                  <w:vAlign w:val="center"/>
                </w:tcPr>
                <w:p w14:paraId="7D6FF267" w14:textId="77777777" w:rsidR="00870847" w:rsidRPr="009B6AA1" w:rsidRDefault="00870847" w:rsidP="00870847">
                  <w:pPr>
                    <w:widowControl/>
                    <w:jc w:val="center"/>
                    <w:rPr>
                      <w:rFonts w:ascii="Times New Roman" w:hAnsi="Times New Roman" w:cs="Times New Roman"/>
                      <w:b/>
                      <w:color w:val="000000"/>
                      <w:szCs w:val="21"/>
                    </w:rPr>
                  </w:pPr>
                  <w:r w:rsidRPr="009B6AA1">
                    <w:rPr>
                      <w:rFonts w:ascii="Times New Roman" w:hAnsi="Times New Roman" w:cs="Times New Roman"/>
                      <w:b/>
                      <w:color w:val="000000"/>
                      <w:szCs w:val="21"/>
                    </w:rPr>
                    <w:t>集控室</w:t>
                  </w:r>
                </w:p>
              </w:tc>
              <w:tc>
                <w:tcPr>
                  <w:tcW w:w="3475" w:type="pct"/>
                  <w:gridSpan w:val="3"/>
                  <w:vAlign w:val="center"/>
                </w:tcPr>
                <w:p w14:paraId="4AB3574C" w14:textId="77777777" w:rsidR="00870847" w:rsidRPr="009B6AA1" w:rsidRDefault="00870847" w:rsidP="00870847">
                  <w:pPr>
                    <w:widowControl/>
                    <w:jc w:val="center"/>
                    <w:rPr>
                      <w:rFonts w:ascii="Times New Roman" w:hAnsi="Times New Roman" w:cs="Times New Roman"/>
                      <w:color w:val="000000"/>
                      <w:szCs w:val="21"/>
                    </w:rPr>
                  </w:pPr>
                  <w:r>
                    <w:rPr>
                      <w:rFonts w:ascii="Times New Roman" w:hAnsi="Times New Roman" w:cs="Times New Roman"/>
                      <w:color w:val="000000"/>
                      <w:szCs w:val="21"/>
                    </w:rPr>
                    <w:t>/</w:t>
                  </w:r>
                </w:p>
              </w:tc>
            </w:tr>
            <w:tr w:rsidR="00870847" w:rsidRPr="009B6AA1" w14:paraId="02E8A7D6" w14:textId="77777777" w:rsidTr="00F863CA">
              <w:trPr>
                <w:trHeight w:val="397"/>
                <w:jc w:val="center"/>
              </w:trPr>
              <w:tc>
                <w:tcPr>
                  <w:tcW w:w="355" w:type="pct"/>
                  <w:vAlign w:val="center"/>
                </w:tcPr>
                <w:p w14:paraId="03EA7B1B"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1</w:t>
                  </w:r>
                </w:p>
              </w:tc>
              <w:tc>
                <w:tcPr>
                  <w:tcW w:w="1170" w:type="pct"/>
                  <w:vAlign w:val="center"/>
                </w:tcPr>
                <w:p w14:paraId="55817D6B"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注液泵</w:t>
                  </w:r>
                </w:p>
              </w:tc>
              <w:tc>
                <w:tcPr>
                  <w:tcW w:w="2579" w:type="pct"/>
                  <w:vAlign w:val="center"/>
                </w:tcPr>
                <w:p w14:paraId="63B55E11"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color w:val="000000"/>
                      <w:szCs w:val="21"/>
                    </w:rPr>
                    <w:t>H=200m</w:t>
                  </w:r>
                  <w:r w:rsidRPr="009B6AA1">
                    <w:rPr>
                      <w:rFonts w:ascii="Times New Roman" w:hAnsi="Times New Roman" w:cs="Times New Roman"/>
                      <w:color w:val="000000"/>
                      <w:szCs w:val="21"/>
                    </w:rPr>
                    <w:t>，</w:t>
                  </w:r>
                  <w:r w:rsidRPr="009B6AA1">
                    <w:rPr>
                      <w:rFonts w:ascii="Times New Roman" w:hAnsi="Times New Roman" w:cs="Times New Roman"/>
                      <w:color w:val="000000"/>
                      <w:szCs w:val="21"/>
                    </w:rPr>
                    <w:t>P=50kW</w:t>
                  </w:r>
                </w:p>
              </w:tc>
              <w:tc>
                <w:tcPr>
                  <w:tcW w:w="484" w:type="pct"/>
                  <w:vAlign w:val="center"/>
                </w:tcPr>
                <w:p w14:paraId="3FE6971B"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套</w:t>
                  </w:r>
                </w:p>
              </w:tc>
              <w:tc>
                <w:tcPr>
                  <w:tcW w:w="412" w:type="pct"/>
                  <w:vAlign w:val="center"/>
                </w:tcPr>
                <w:p w14:paraId="0C3FB3FD"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2</w:t>
                  </w:r>
                </w:p>
              </w:tc>
            </w:tr>
            <w:tr w:rsidR="00870847" w:rsidRPr="009B6AA1" w14:paraId="57C93B44" w14:textId="77777777" w:rsidTr="00F863CA">
              <w:trPr>
                <w:trHeight w:val="397"/>
                <w:jc w:val="center"/>
              </w:trPr>
              <w:tc>
                <w:tcPr>
                  <w:tcW w:w="355" w:type="pct"/>
                  <w:vAlign w:val="center"/>
                </w:tcPr>
                <w:p w14:paraId="327B75B0"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2</w:t>
                  </w:r>
                </w:p>
              </w:tc>
              <w:tc>
                <w:tcPr>
                  <w:tcW w:w="1170" w:type="pct"/>
                  <w:vAlign w:val="center"/>
                </w:tcPr>
                <w:p w14:paraId="455EBC94"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电磁流量计</w:t>
                  </w:r>
                </w:p>
              </w:tc>
              <w:tc>
                <w:tcPr>
                  <w:tcW w:w="2579" w:type="pct"/>
                  <w:vAlign w:val="center"/>
                </w:tcPr>
                <w:p w14:paraId="5E7549DD"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DN32</w:t>
                  </w:r>
                </w:p>
              </w:tc>
              <w:tc>
                <w:tcPr>
                  <w:tcW w:w="484" w:type="pct"/>
                  <w:vAlign w:val="center"/>
                </w:tcPr>
                <w:p w14:paraId="549F83CB"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台</w:t>
                  </w:r>
                </w:p>
              </w:tc>
              <w:tc>
                <w:tcPr>
                  <w:tcW w:w="412" w:type="pct"/>
                  <w:vAlign w:val="center"/>
                </w:tcPr>
                <w:p w14:paraId="068FDACA" w14:textId="77777777" w:rsidR="00870847" w:rsidRPr="009B6AA1" w:rsidRDefault="00870847" w:rsidP="00870847">
                  <w:pPr>
                    <w:jc w:val="center"/>
                    <w:rPr>
                      <w:rFonts w:ascii="Times New Roman" w:hAnsi="Times New Roman" w:cs="Times New Roman"/>
                      <w:color w:val="000000"/>
                      <w:szCs w:val="21"/>
                    </w:rPr>
                  </w:pPr>
                  <w:r w:rsidRPr="00EF449B">
                    <w:rPr>
                      <w:rFonts w:ascii="Times New Roman" w:hAnsi="Times New Roman" w:cs="Times New Roman"/>
                      <w:color w:val="000000"/>
                      <w:szCs w:val="21"/>
                    </w:rPr>
                    <w:t>4</w:t>
                  </w:r>
                  <w:r>
                    <w:rPr>
                      <w:rFonts w:ascii="Times New Roman" w:hAnsi="Times New Roman" w:cs="Times New Roman"/>
                      <w:color w:val="000000"/>
                      <w:szCs w:val="21"/>
                    </w:rPr>
                    <w:t>1</w:t>
                  </w:r>
                </w:p>
              </w:tc>
            </w:tr>
            <w:tr w:rsidR="00870847" w:rsidRPr="009B6AA1" w14:paraId="50E70E1E" w14:textId="77777777" w:rsidTr="00F863CA">
              <w:trPr>
                <w:trHeight w:val="397"/>
                <w:jc w:val="center"/>
              </w:trPr>
              <w:tc>
                <w:tcPr>
                  <w:tcW w:w="355" w:type="pct"/>
                  <w:vAlign w:val="center"/>
                </w:tcPr>
                <w:p w14:paraId="5DF38F45" w14:textId="77777777" w:rsidR="00870847" w:rsidRPr="009B6AA1" w:rsidRDefault="00870847" w:rsidP="00870847">
                  <w:pPr>
                    <w:jc w:val="center"/>
                    <w:rPr>
                      <w:rFonts w:ascii="Times New Roman" w:hAnsi="Times New Roman" w:cs="Times New Roman"/>
                      <w:b/>
                      <w:color w:val="000000"/>
                      <w:szCs w:val="21"/>
                    </w:rPr>
                  </w:pPr>
                  <w:r w:rsidRPr="009B6AA1">
                    <w:rPr>
                      <w:rFonts w:ascii="Times New Roman" w:hAnsi="Times New Roman" w:cs="Times New Roman"/>
                      <w:b/>
                      <w:color w:val="000000"/>
                      <w:szCs w:val="21"/>
                    </w:rPr>
                    <w:t>三</w:t>
                  </w:r>
                </w:p>
              </w:tc>
              <w:tc>
                <w:tcPr>
                  <w:tcW w:w="1170" w:type="pct"/>
                  <w:vAlign w:val="center"/>
                </w:tcPr>
                <w:p w14:paraId="63CC35A9" w14:textId="77777777" w:rsidR="00870847" w:rsidRPr="009B6AA1" w:rsidRDefault="00870847" w:rsidP="00870847">
                  <w:pPr>
                    <w:jc w:val="center"/>
                    <w:rPr>
                      <w:rFonts w:ascii="Times New Roman" w:hAnsi="Times New Roman" w:cs="Times New Roman"/>
                      <w:b/>
                      <w:color w:val="000000"/>
                      <w:szCs w:val="21"/>
                    </w:rPr>
                  </w:pPr>
                  <w:r w:rsidRPr="009B6AA1">
                    <w:rPr>
                      <w:rFonts w:ascii="Times New Roman" w:hAnsi="Times New Roman" w:cs="Times New Roman"/>
                      <w:b/>
                      <w:color w:val="000000"/>
                      <w:szCs w:val="21"/>
                    </w:rPr>
                    <w:t>浸出液处理厂房</w:t>
                  </w:r>
                </w:p>
              </w:tc>
              <w:tc>
                <w:tcPr>
                  <w:tcW w:w="3475" w:type="pct"/>
                  <w:gridSpan w:val="3"/>
                  <w:vAlign w:val="center"/>
                </w:tcPr>
                <w:p w14:paraId="2C338E4E" w14:textId="77777777" w:rsidR="00870847" w:rsidRPr="009B6AA1" w:rsidRDefault="00870847" w:rsidP="00870847">
                  <w:pPr>
                    <w:jc w:val="center"/>
                    <w:rPr>
                      <w:rFonts w:ascii="Times New Roman" w:hAnsi="Times New Roman" w:cs="Times New Roman"/>
                      <w:color w:val="000000"/>
                      <w:szCs w:val="21"/>
                    </w:rPr>
                  </w:pPr>
                  <w:r>
                    <w:rPr>
                      <w:rFonts w:ascii="Times New Roman" w:hAnsi="Times New Roman" w:cs="Times New Roman"/>
                      <w:color w:val="000000"/>
                      <w:szCs w:val="21"/>
                    </w:rPr>
                    <w:t>/</w:t>
                  </w:r>
                </w:p>
              </w:tc>
            </w:tr>
            <w:tr w:rsidR="00870847" w:rsidRPr="009B6AA1" w14:paraId="1161EE6C" w14:textId="77777777" w:rsidTr="00F863CA">
              <w:trPr>
                <w:trHeight w:val="397"/>
                <w:jc w:val="center"/>
              </w:trPr>
              <w:tc>
                <w:tcPr>
                  <w:tcW w:w="355" w:type="pct"/>
                  <w:vAlign w:val="center"/>
                </w:tcPr>
                <w:p w14:paraId="4B156F30"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1</w:t>
                  </w:r>
                </w:p>
              </w:tc>
              <w:tc>
                <w:tcPr>
                  <w:tcW w:w="1170" w:type="pct"/>
                  <w:vAlign w:val="center"/>
                </w:tcPr>
                <w:p w14:paraId="1057598F"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吸附塔</w:t>
                  </w:r>
                </w:p>
              </w:tc>
              <w:tc>
                <w:tcPr>
                  <w:tcW w:w="2579" w:type="pct"/>
                  <w:vAlign w:val="center"/>
                </w:tcPr>
                <w:p w14:paraId="0213839E"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DN1600×6000</w:t>
                  </w:r>
                </w:p>
              </w:tc>
              <w:tc>
                <w:tcPr>
                  <w:tcW w:w="484" w:type="pct"/>
                  <w:vAlign w:val="center"/>
                </w:tcPr>
                <w:p w14:paraId="41ACEE82"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个</w:t>
                  </w:r>
                </w:p>
              </w:tc>
              <w:tc>
                <w:tcPr>
                  <w:tcW w:w="412" w:type="pct"/>
                  <w:vAlign w:val="center"/>
                </w:tcPr>
                <w:p w14:paraId="2246CE38" w14:textId="77777777" w:rsidR="00870847" w:rsidRPr="009B6AA1" w:rsidRDefault="00870847" w:rsidP="00870847">
                  <w:pPr>
                    <w:jc w:val="center"/>
                    <w:rPr>
                      <w:rFonts w:ascii="Times New Roman" w:hAnsi="Times New Roman" w:cs="Times New Roman"/>
                      <w:color w:val="000000"/>
                      <w:szCs w:val="21"/>
                    </w:rPr>
                  </w:pPr>
                  <w:r>
                    <w:rPr>
                      <w:rFonts w:ascii="Times New Roman" w:hAnsi="Times New Roman" w:cs="Times New Roman"/>
                      <w:color w:val="000000"/>
                      <w:szCs w:val="21"/>
                    </w:rPr>
                    <w:t>6</w:t>
                  </w:r>
                </w:p>
              </w:tc>
            </w:tr>
            <w:tr w:rsidR="00870847" w:rsidRPr="009B6AA1" w14:paraId="31AA3331" w14:textId="77777777" w:rsidTr="00F863CA">
              <w:trPr>
                <w:trHeight w:val="397"/>
                <w:jc w:val="center"/>
              </w:trPr>
              <w:tc>
                <w:tcPr>
                  <w:tcW w:w="355" w:type="pct"/>
                  <w:vAlign w:val="center"/>
                </w:tcPr>
                <w:p w14:paraId="750461EC"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2</w:t>
                  </w:r>
                </w:p>
              </w:tc>
              <w:tc>
                <w:tcPr>
                  <w:tcW w:w="1170" w:type="pct"/>
                  <w:vAlign w:val="center"/>
                </w:tcPr>
                <w:p w14:paraId="442D9FE2" w14:textId="77777777" w:rsidR="00870847" w:rsidRPr="009B6AA1" w:rsidRDefault="00870847" w:rsidP="00870847">
                  <w:pPr>
                    <w:jc w:val="center"/>
                    <w:rPr>
                      <w:rFonts w:ascii="Times New Roman" w:hAnsi="Times New Roman" w:cs="Times New Roman"/>
                      <w:color w:val="000000"/>
                      <w:szCs w:val="21"/>
                    </w:rPr>
                  </w:pPr>
                  <w:r>
                    <w:rPr>
                      <w:rFonts w:ascii="Times New Roman" w:hAnsi="Times New Roman" w:cs="Times New Roman" w:hint="eastAsia"/>
                      <w:color w:val="000000"/>
                      <w:szCs w:val="21"/>
                    </w:rPr>
                    <w:t>转型塔</w:t>
                  </w:r>
                </w:p>
              </w:tc>
              <w:tc>
                <w:tcPr>
                  <w:tcW w:w="2579" w:type="pct"/>
                  <w:vAlign w:val="center"/>
                </w:tcPr>
                <w:p w14:paraId="255B7267"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DN1600×6000</w:t>
                  </w:r>
                </w:p>
              </w:tc>
              <w:tc>
                <w:tcPr>
                  <w:tcW w:w="484" w:type="pct"/>
                  <w:vAlign w:val="center"/>
                </w:tcPr>
                <w:p w14:paraId="40408FF7"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个</w:t>
                  </w:r>
                </w:p>
              </w:tc>
              <w:tc>
                <w:tcPr>
                  <w:tcW w:w="412" w:type="pct"/>
                  <w:vAlign w:val="center"/>
                </w:tcPr>
                <w:p w14:paraId="07DFD991" w14:textId="77777777" w:rsidR="00870847" w:rsidRDefault="00870847" w:rsidP="00870847">
                  <w:pPr>
                    <w:jc w:val="center"/>
                    <w:rPr>
                      <w:rFonts w:ascii="Times New Roman" w:hAnsi="Times New Roman" w:cs="Times New Roman"/>
                      <w:color w:val="000000"/>
                      <w:szCs w:val="21"/>
                    </w:rPr>
                  </w:pPr>
                  <w:r>
                    <w:rPr>
                      <w:rFonts w:ascii="Times New Roman" w:hAnsi="Times New Roman" w:cs="Times New Roman"/>
                      <w:color w:val="000000"/>
                      <w:szCs w:val="21"/>
                    </w:rPr>
                    <w:t>2</w:t>
                  </w:r>
                </w:p>
              </w:tc>
            </w:tr>
            <w:tr w:rsidR="00870847" w:rsidRPr="009B6AA1" w14:paraId="6B026627" w14:textId="77777777" w:rsidTr="00F863CA">
              <w:trPr>
                <w:trHeight w:val="397"/>
                <w:jc w:val="center"/>
              </w:trPr>
              <w:tc>
                <w:tcPr>
                  <w:tcW w:w="355" w:type="pct"/>
                  <w:vAlign w:val="center"/>
                </w:tcPr>
                <w:p w14:paraId="697ABC62"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3</w:t>
                  </w:r>
                </w:p>
              </w:tc>
              <w:tc>
                <w:tcPr>
                  <w:tcW w:w="1170" w:type="pct"/>
                  <w:vAlign w:val="center"/>
                </w:tcPr>
                <w:p w14:paraId="2499F6C9"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过滤器</w:t>
                  </w:r>
                </w:p>
              </w:tc>
              <w:tc>
                <w:tcPr>
                  <w:tcW w:w="2579" w:type="pct"/>
                  <w:vAlign w:val="center"/>
                </w:tcPr>
                <w:p w14:paraId="419D482C"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6</w:t>
                  </w:r>
                  <w:r w:rsidRPr="009B6AA1">
                    <w:rPr>
                      <w:rFonts w:ascii="Times New Roman" w:hAnsi="Times New Roman" w:cs="Times New Roman"/>
                      <w:szCs w:val="21"/>
                    </w:rPr>
                    <w:t>袋式</w:t>
                  </w:r>
                </w:p>
              </w:tc>
              <w:tc>
                <w:tcPr>
                  <w:tcW w:w="484" w:type="pct"/>
                  <w:vAlign w:val="center"/>
                </w:tcPr>
                <w:p w14:paraId="49E6A0F1"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个</w:t>
                  </w:r>
                </w:p>
              </w:tc>
              <w:tc>
                <w:tcPr>
                  <w:tcW w:w="412" w:type="pct"/>
                  <w:vAlign w:val="center"/>
                </w:tcPr>
                <w:p w14:paraId="2FB9190A"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1</w:t>
                  </w:r>
                </w:p>
              </w:tc>
            </w:tr>
            <w:tr w:rsidR="00870847" w:rsidRPr="009B6AA1" w14:paraId="1250A84A" w14:textId="77777777" w:rsidTr="00F863CA">
              <w:trPr>
                <w:trHeight w:val="397"/>
                <w:jc w:val="center"/>
              </w:trPr>
              <w:tc>
                <w:tcPr>
                  <w:tcW w:w="355" w:type="pct"/>
                  <w:vAlign w:val="center"/>
                </w:tcPr>
                <w:p w14:paraId="5615D7FC"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4</w:t>
                  </w:r>
                </w:p>
              </w:tc>
              <w:tc>
                <w:tcPr>
                  <w:tcW w:w="1170" w:type="pct"/>
                  <w:vAlign w:val="center"/>
                </w:tcPr>
                <w:p w14:paraId="1F0BB517"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板框机</w:t>
                  </w:r>
                </w:p>
              </w:tc>
              <w:tc>
                <w:tcPr>
                  <w:tcW w:w="2579" w:type="pct"/>
                  <w:vAlign w:val="center"/>
                </w:tcPr>
                <w:p w14:paraId="1F2F0554"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处理量</w:t>
                  </w:r>
                  <w:r w:rsidRPr="009B6AA1">
                    <w:rPr>
                      <w:rFonts w:ascii="Times New Roman" w:hAnsi="Times New Roman" w:cs="Times New Roman"/>
                      <w:szCs w:val="21"/>
                    </w:rPr>
                    <w:t>30t/h</w:t>
                  </w:r>
                </w:p>
              </w:tc>
              <w:tc>
                <w:tcPr>
                  <w:tcW w:w="484" w:type="pct"/>
                  <w:vAlign w:val="center"/>
                </w:tcPr>
                <w:p w14:paraId="69EC366A"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个</w:t>
                  </w:r>
                </w:p>
              </w:tc>
              <w:tc>
                <w:tcPr>
                  <w:tcW w:w="412" w:type="pct"/>
                  <w:vAlign w:val="center"/>
                </w:tcPr>
                <w:p w14:paraId="25F0649D"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1</w:t>
                  </w:r>
                </w:p>
              </w:tc>
            </w:tr>
            <w:tr w:rsidR="00870847" w:rsidRPr="009B6AA1" w14:paraId="3B6C982C" w14:textId="77777777" w:rsidTr="00F863CA">
              <w:trPr>
                <w:trHeight w:val="397"/>
                <w:jc w:val="center"/>
              </w:trPr>
              <w:tc>
                <w:tcPr>
                  <w:tcW w:w="355" w:type="pct"/>
                  <w:vAlign w:val="center"/>
                </w:tcPr>
                <w:p w14:paraId="3B54DCC6"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5</w:t>
                  </w:r>
                </w:p>
              </w:tc>
              <w:tc>
                <w:tcPr>
                  <w:tcW w:w="1170" w:type="pct"/>
                  <w:vAlign w:val="center"/>
                </w:tcPr>
                <w:p w14:paraId="41A6731E"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合格液</w:t>
                  </w:r>
                  <w:r>
                    <w:rPr>
                      <w:rFonts w:ascii="Times New Roman" w:hAnsi="Times New Roman" w:cs="Times New Roman" w:hint="eastAsia"/>
                      <w:szCs w:val="21"/>
                    </w:rPr>
                    <w:t>储罐</w:t>
                  </w:r>
                </w:p>
              </w:tc>
              <w:tc>
                <w:tcPr>
                  <w:tcW w:w="2579" w:type="pct"/>
                  <w:vAlign w:val="center"/>
                </w:tcPr>
                <w:p w14:paraId="299B21E9" w14:textId="77777777" w:rsidR="00870847" w:rsidRPr="009B6AA1" w:rsidRDefault="00870847" w:rsidP="00870847">
                  <w:pPr>
                    <w:jc w:val="center"/>
                    <w:rPr>
                      <w:rFonts w:ascii="Times New Roman" w:hAnsi="Times New Roman" w:cs="Times New Roman"/>
                      <w:szCs w:val="21"/>
                    </w:rPr>
                  </w:pPr>
                  <w:r>
                    <w:rPr>
                      <w:rFonts w:ascii="Times New Roman" w:hAnsi="Times New Roman" w:cs="Times New Roman"/>
                      <w:color w:val="000000"/>
                      <w:szCs w:val="21"/>
                    </w:rPr>
                    <w:t>25</w:t>
                  </w:r>
                  <w:r w:rsidRPr="009B6AA1">
                    <w:rPr>
                      <w:rFonts w:ascii="Times New Roman" w:hAnsi="Times New Roman" w:cs="Times New Roman"/>
                      <w:color w:val="000000"/>
                      <w:szCs w:val="21"/>
                    </w:rPr>
                    <w:t>m</w:t>
                  </w:r>
                  <w:r w:rsidRPr="009B6AA1">
                    <w:rPr>
                      <w:rFonts w:ascii="Times New Roman" w:hAnsi="Times New Roman" w:cs="Times New Roman"/>
                      <w:color w:val="000000"/>
                      <w:szCs w:val="21"/>
                      <w:vertAlign w:val="superscript"/>
                    </w:rPr>
                    <w:t>3</w:t>
                  </w:r>
                </w:p>
              </w:tc>
              <w:tc>
                <w:tcPr>
                  <w:tcW w:w="484" w:type="pct"/>
                  <w:vAlign w:val="center"/>
                </w:tcPr>
                <w:p w14:paraId="3F70C395"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个</w:t>
                  </w:r>
                </w:p>
              </w:tc>
              <w:tc>
                <w:tcPr>
                  <w:tcW w:w="412" w:type="pct"/>
                  <w:vAlign w:val="center"/>
                </w:tcPr>
                <w:p w14:paraId="640C0019"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2</w:t>
                  </w:r>
                </w:p>
              </w:tc>
            </w:tr>
            <w:tr w:rsidR="00870847" w:rsidRPr="009B6AA1" w14:paraId="697A35BF" w14:textId="77777777" w:rsidTr="00F863CA">
              <w:trPr>
                <w:trHeight w:val="397"/>
                <w:jc w:val="center"/>
              </w:trPr>
              <w:tc>
                <w:tcPr>
                  <w:tcW w:w="355" w:type="pct"/>
                  <w:vAlign w:val="center"/>
                </w:tcPr>
                <w:p w14:paraId="5016A8B3"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6</w:t>
                  </w:r>
                </w:p>
              </w:tc>
              <w:tc>
                <w:tcPr>
                  <w:tcW w:w="1170" w:type="pct"/>
                  <w:vAlign w:val="center"/>
                </w:tcPr>
                <w:p w14:paraId="1052B744" w14:textId="77777777" w:rsidR="00870847" w:rsidRPr="009B6AA1" w:rsidRDefault="00870847" w:rsidP="00870847">
                  <w:pPr>
                    <w:jc w:val="center"/>
                    <w:rPr>
                      <w:rFonts w:ascii="Times New Roman" w:hAnsi="Times New Roman" w:cs="Times New Roman"/>
                      <w:szCs w:val="21"/>
                    </w:rPr>
                  </w:pPr>
                  <w:r>
                    <w:rPr>
                      <w:rFonts w:ascii="Times New Roman" w:hAnsi="Times New Roman" w:cs="Times New Roman"/>
                      <w:szCs w:val="21"/>
                    </w:rPr>
                    <w:t>淋洗</w:t>
                  </w:r>
                  <w:r>
                    <w:rPr>
                      <w:rFonts w:ascii="Times New Roman" w:hAnsi="Times New Roman" w:cs="Times New Roman" w:hint="eastAsia"/>
                      <w:szCs w:val="21"/>
                    </w:rPr>
                    <w:t>储罐</w:t>
                  </w:r>
                </w:p>
              </w:tc>
              <w:tc>
                <w:tcPr>
                  <w:tcW w:w="2579" w:type="pct"/>
                  <w:vAlign w:val="center"/>
                </w:tcPr>
                <w:p w14:paraId="504D762E" w14:textId="77777777" w:rsidR="00870847" w:rsidRPr="009B6AA1" w:rsidRDefault="00870847" w:rsidP="00870847">
                  <w:pPr>
                    <w:jc w:val="center"/>
                    <w:rPr>
                      <w:rFonts w:ascii="Times New Roman" w:hAnsi="Times New Roman" w:cs="Times New Roman"/>
                      <w:szCs w:val="21"/>
                    </w:rPr>
                  </w:pPr>
                  <w:r>
                    <w:rPr>
                      <w:rFonts w:ascii="Times New Roman" w:hAnsi="Times New Roman" w:cs="Times New Roman"/>
                      <w:color w:val="000000"/>
                      <w:szCs w:val="21"/>
                    </w:rPr>
                    <w:t>25</w:t>
                  </w:r>
                  <w:r w:rsidRPr="009B6AA1">
                    <w:rPr>
                      <w:rFonts w:ascii="Times New Roman" w:hAnsi="Times New Roman" w:cs="Times New Roman"/>
                      <w:color w:val="000000"/>
                      <w:szCs w:val="21"/>
                    </w:rPr>
                    <w:t>m</w:t>
                  </w:r>
                  <w:r w:rsidRPr="009B6AA1">
                    <w:rPr>
                      <w:rFonts w:ascii="Times New Roman" w:hAnsi="Times New Roman" w:cs="Times New Roman"/>
                      <w:color w:val="000000"/>
                      <w:szCs w:val="21"/>
                      <w:vertAlign w:val="superscript"/>
                    </w:rPr>
                    <w:t>3</w:t>
                  </w:r>
                </w:p>
              </w:tc>
              <w:tc>
                <w:tcPr>
                  <w:tcW w:w="484" w:type="pct"/>
                  <w:vAlign w:val="center"/>
                </w:tcPr>
                <w:p w14:paraId="46BBB1AE"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个</w:t>
                  </w:r>
                </w:p>
              </w:tc>
              <w:tc>
                <w:tcPr>
                  <w:tcW w:w="412" w:type="pct"/>
                  <w:vAlign w:val="center"/>
                </w:tcPr>
                <w:p w14:paraId="299C3A6D"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2</w:t>
                  </w:r>
                </w:p>
              </w:tc>
            </w:tr>
            <w:tr w:rsidR="00870847" w:rsidRPr="009B6AA1" w14:paraId="0C795417" w14:textId="77777777" w:rsidTr="00F863CA">
              <w:trPr>
                <w:trHeight w:val="397"/>
                <w:jc w:val="center"/>
              </w:trPr>
              <w:tc>
                <w:tcPr>
                  <w:tcW w:w="355" w:type="pct"/>
                  <w:vAlign w:val="center"/>
                </w:tcPr>
                <w:p w14:paraId="106CCB8A"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7</w:t>
                  </w:r>
                </w:p>
              </w:tc>
              <w:tc>
                <w:tcPr>
                  <w:tcW w:w="1170" w:type="pct"/>
                  <w:vAlign w:val="center"/>
                </w:tcPr>
                <w:p w14:paraId="38C916DE"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沉淀</w:t>
                  </w:r>
                  <w:r>
                    <w:rPr>
                      <w:rFonts w:ascii="Times New Roman" w:hAnsi="Times New Roman" w:cs="Times New Roman" w:hint="eastAsia"/>
                      <w:szCs w:val="21"/>
                    </w:rPr>
                    <w:t>储罐</w:t>
                  </w:r>
                </w:p>
              </w:tc>
              <w:tc>
                <w:tcPr>
                  <w:tcW w:w="2579" w:type="pct"/>
                  <w:vAlign w:val="center"/>
                </w:tcPr>
                <w:p w14:paraId="157F2329" w14:textId="77777777" w:rsidR="00870847" w:rsidRPr="009B6AA1" w:rsidRDefault="00870847" w:rsidP="00870847">
                  <w:pPr>
                    <w:jc w:val="center"/>
                    <w:rPr>
                      <w:rFonts w:ascii="Times New Roman" w:hAnsi="Times New Roman" w:cs="Times New Roman"/>
                      <w:color w:val="000000"/>
                      <w:szCs w:val="21"/>
                    </w:rPr>
                  </w:pPr>
                  <w:r>
                    <w:rPr>
                      <w:rFonts w:ascii="Times New Roman" w:hAnsi="Times New Roman" w:cs="Times New Roman"/>
                      <w:color w:val="000000"/>
                      <w:szCs w:val="21"/>
                    </w:rPr>
                    <w:t>25</w:t>
                  </w:r>
                  <w:r w:rsidRPr="009B6AA1">
                    <w:rPr>
                      <w:rFonts w:ascii="Times New Roman" w:hAnsi="Times New Roman" w:cs="Times New Roman"/>
                      <w:color w:val="000000"/>
                      <w:szCs w:val="21"/>
                    </w:rPr>
                    <w:t>m</w:t>
                  </w:r>
                  <w:r w:rsidRPr="009B6AA1">
                    <w:rPr>
                      <w:rFonts w:ascii="Times New Roman" w:hAnsi="Times New Roman" w:cs="Times New Roman"/>
                      <w:color w:val="000000"/>
                      <w:szCs w:val="21"/>
                      <w:vertAlign w:val="superscript"/>
                    </w:rPr>
                    <w:t>3</w:t>
                  </w:r>
                </w:p>
              </w:tc>
              <w:tc>
                <w:tcPr>
                  <w:tcW w:w="484" w:type="pct"/>
                  <w:vAlign w:val="center"/>
                </w:tcPr>
                <w:p w14:paraId="49748D92"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个</w:t>
                  </w:r>
                </w:p>
              </w:tc>
              <w:tc>
                <w:tcPr>
                  <w:tcW w:w="412" w:type="pct"/>
                  <w:vAlign w:val="center"/>
                </w:tcPr>
                <w:p w14:paraId="1768044A"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1</w:t>
                  </w:r>
                </w:p>
              </w:tc>
            </w:tr>
            <w:tr w:rsidR="00870847" w:rsidRPr="009B6AA1" w14:paraId="09A28C07" w14:textId="77777777" w:rsidTr="00F863CA">
              <w:trPr>
                <w:trHeight w:val="397"/>
                <w:jc w:val="center"/>
              </w:trPr>
              <w:tc>
                <w:tcPr>
                  <w:tcW w:w="355" w:type="pct"/>
                  <w:vAlign w:val="center"/>
                </w:tcPr>
                <w:p w14:paraId="259BBB97"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8</w:t>
                  </w:r>
                </w:p>
              </w:tc>
              <w:tc>
                <w:tcPr>
                  <w:tcW w:w="1170" w:type="pct"/>
                  <w:vAlign w:val="center"/>
                </w:tcPr>
                <w:p w14:paraId="62786366"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酸化</w:t>
                  </w:r>
                  <w:r>
                    <w:rPr>
                      <w:rFonts w:ascii="Times New Roman" w:hAnsi="Times New Roman" w:cs="Times New Roman" w:hint="eastAsia"/>
                      <w:szCs w:val="21"/>
                    </w:rPr>
                    <w:t>储罐</w:t>
                  </w:r>
                </w:p>
              </w:tc>
              <w:tc>
                <w:tcPr>
                  <w:tcW w:w="2579" w:type="pct"/>
                  <w:vAlign w:val="center"/>
                </w:tcPr>
                <w:p w14:paraId="3F8A2E33" w14:textId="77777777" w:rsidR="00870847" w:rsidRPr="009B6AA1" w:rsidRDefault="00870847" w:rsidP="00870847">
                  <w:pPr>
                    <w:jc w:val="center"/>
                    <w:rPr>
                      <w:rFonts w:ascii="Times New Roman" w:hAnsi="Times New Roman" w:cs="Times New Roman"/>
                      <w:color w:val="000000"/>
                      <w:szCs w:val="21"/>
                    </w:rPr>
                  </w:pPr>
                  <w:r>
                    <w:rPr>
                      <w:rFonts w:ascii="Times New Roman" w:hAnsi="Times New Roman" w:cs="Times New Roman"/>
                      <w:color w:val="000000"/>
                      <w:szCs w:val="21"/>
                    </w:rPr>
                    <w:t>25</w:t>
                  </w:r>
                  <w:r w:rsidRPr="009B6AA1">
                    <w:rPr>
                      <w:rFonts w:ascii="Times New Roman" w:hAnsi="Times New Roman" w:cs="Times New Roman"/>
                      <w:color w:val="000000"/>
                      <w:szCs w:val="21"/>
                    </w:rPr>
                    <w:t>m</w:t>
                  </w:r>
                  <w:r w:rsidRPr="009B6AA1">
                    <w:rPr>
                      <w:rFonts w:ascii="Times New Roman" w:hAnsi="Times New Roman" w:cs="Times New Roman"/>
                      <w:color w:val="000000"/>
                      <w:szCs w:val="21"/>
                      <w:vertAlign w:val="superscript"/>
                    </w:rPr>
                    <w:t>3</w:t>
                  </w:r>
                </w:p>
              </w:tc>
              <w:tc>
                <w:tcPr>
                  <w:tcW w:w="484" w:type="pct"/>
                  <w:vAlign w:val="center"/>
                </w:tcPr>
                <w:p w14:paraId="331B34D1"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个</w:t>
                  </w:r>
                </w:p>
              </w:tc>
              <w:tc>
                <w:tcPr>
                  <w:tcW w:w="412" w:type="pct"/>
                  <w:vAlign w:val="center"/>
                </w:tcPr>
                <w:p w14:paraId="35C60B0C"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1</w:t>
                  </w:r>
                </w:p>
              </w:tc>
            </w:tr>
            <w:tr w:rsidR="00870847" w:rsidRPr="009B6AA1" w14:paraId="2F316654" w14:textId="77777777" w:rsidTr="00F863CA">
              <w:trPr>
                <w:trHeight w:val="397"/>
                <w:jc w:val="center"/>
              </w:trPr>
              <w:tc>
                <w:tcPr>
                  <w:tcW w:w="355" w:type="pct"/>
                  <w:vAlign w:val="center"/>
                </w:tcPr>
                <w:p w14:paraId="3BE292A7"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9</w:t>
                  </w:r>
                </w:p>
              </w:tc>
              <w:tc>
                <w:tcPr>
                  <w:tcW w:w="1170" w:type="pct"/>
                  <w:vAlign w:val="center"/>
                </w:tcPr>
                <w:p w14:paraId="7E20EDA7" w14:textId="77777777" w:rsidR="00870847" w:rsidRPr="009B6AA1" w:rsidRDefault="00870847" w:rsidP="00870847">
                  <w:pPr>
                    <w:jc w:val="center"/>
                    <w:rPr>
                      <w:rFonts w:ascii="Times New Roman" w:hAnsi="Times New Roman" w:cs="Times New Roman"/>
                      <w:szCs w:val="21"/>
                    </w:rPr>
                  </w:pPr>
                  <w:r>
                    <w:rPr>
                      <w:rFonts w:ascii="Times New Roman" w:hAnsi="Times New Roman" w:cs="Times New Roman"/>
                      <w:szCs w:val="21"/>
                    </w:rPr>
                    <w:t>贫液</w:t>
                  </w:r>
                  <w:r>
                    <w:rPr>
                      <w:rFonts w:ascii="Times New Roman" w:hAnsi="Times New Roman" w:cs="Times New Roman" w:hint="eastAsia"/>
                      <w:szCs w:val="21"/>
                    </w:rPr>
                    <w:t>储罐</w:t>
                  </w:r>
                </w:p>
              </w:tc>
              <w:tc>
                <w:tcPr>
                  <w:tcW w:w="2579" w:type="pct"/>
                  <w:vAlign w:val="center"/>
                </w:tcPr>
                <w:p w14:paraId="504A0977" w14:textId="77777777" w:rsidR="00870847" w:rsidRPr="009B6AA1" w:rsidRDefault="00870847" w:rsidP="00870847">
                  <w:pPr>
                    <w:jc w:val="center"/>
                    <w:rPr>
                      <w:rFonts w:ascii="Times New Roman" w:hAnsi="Times New Roman" w:cs="Times New Roman"/>
                      <w:color w:val="000000"/>
                      <w:szCs w:val="21"/>
                    </w:rPr>
                  </w:pPr>
                  <w:r>
                    <w:rPr>
                      <w:rFonts w:ascii="Times New Roman" w:hAnsi="Times New Roman" w:cs="Times New Roman"/>
                      <w:color w:val="000000"/>
                      <w:szCs w:val="21"/>
                    </w:rPr>
                    <w:t>25</w:t>
                  </w:r>
                  <w:r w:rsidRPr="009B6AA1">
                    <w:rPr>
                      <w:rFonts w:ascii="Times New Roman" w:hAnsi="Times New Roman" w:cs="Times New Roman"/>
                      <w:color w:val="000000"/>
                      <w:szCs w:val="21"/>
                    </w:rPr>
                    <w:t>m</w:t>
                  </w:r>
                  <w:r w:rsidRPr="009B6AA1">
                    <w:rPr>
                      <w:rFonts w:ascii="Times New Roman" w:hAnsi="Times New Roman" w:cs="Times New Roman"/>
                      <w:color w:val="000000"/>
                      <w:szCs w:val="21"/>
                      <w:vertAlign w:val="superscript"/>
                    </w:rPr>
                    <w:t>3</w:t>
                  </w:r>
                </w:p>
              </w:tc>
              <w:tc>
                <w:tcPr>
                  <w:tcW w:w="484" w:type="pct"/>
                  <w:vAlign w:val="center"/>
                </w:tcPr>
                <w:p w14:paraId="435A065A"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个</w:t>
                  </w:r>
                </w:p>
              </w:tc>
              <w:tc>
                <w:tcPr>
                  <w:tcW w:w="412" w:type="pct"/>
                  <w:vAlign w:val="center"/>
                </w:tcPr>
                <w:p w14:paraId="6FB288A7"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1</w:t>
                  </w:r>
                </w:p>
              </w:tc>
            </w:tr>
            <w:tr w:rsidR="00870847" w:rsidRPr="009B6AA1" w14:paraId="38BFBD52" w14:textId="77777777" w:rsidTr="00F863CA">
              <w:trPr>
                <w:trHeight w:val="397"/>
                <w:jc w:val="center"/>
              </w:trPr>
              <w:tc>
                <w:tcPr>
                  <w:tcW w:w="355" w:type="pct"/>
                  <w:vAlign w:val="center"/>
                </w:tcPr>
                <w:p w14:paraId="152F8181" w14:textId="77777777" w:rsidR="00870847" w:rsidRPr="009B6AA1" w:rsidRDefault="00870847" w:rsidP="00870847">
                  <w:pPr>
                    <w:jc w:val="center"/>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color w:val="000000"/>
                      <w:szCs w:val="21"/>
                    </w:rPr>
                    <w:t>0</w:t>
                  </w:r>
                </w:p>
              </w:tc>
              <w:tc>
                <w:tcPr>
                  <w:tcW w:w="1170" w:type="pct"/>
                  <w:vAlign w:val="center"/>
                </w:tcPr>
                <w:p w14:paraId="5A87F54C" w14:textId="77777777" w:rsidR="00870847" w:rsidRPr="009B6AA1" w:rsidRDefault="00870847" w:rsidP="00870847">
                  <w:pPr>
                    <w:jc w:val="center"/>
                    <w:rPr>
                      <w:rFonts w:ascii="Times New Roman" w:hAnsi="Times New Roman" w:cs="Times New Roman"/>
                      <w:szCs w:val="21"/>
                    </w:rPr>
                  </w:pPr>
                  <w:r>
                    <w:rPr>
                      <w:rFonts w:ascii="Times New Roman" w:hAnsi="Times New Roman" w:cs="Times New Roman"/>
                      <w:szCs w:val="21"/>
                    </w:rPr>
                    <w:t>母液</w:t>
                  </w:r>
                  <w:r>
                    <w:rPr>
                      <w:rFonts w:ascii="Times New Roman" w:hAnsi="Times New Roman" w:cs="Times New Roman" w:hint="eastAsia"/>
                      <w:szCs w:val="21"/>
                    </w:rPr>
                    <w:t>储罐</w:t>
                  </w:r>
                </w:p>
              </w:tc>
              <w:tc>
                <w:tcPr>
                  <w:tcW w:w="2579" w:type="pct"/>
                  <w:vAlign w:val="center"/>
                </w:tcPr>
                <w:p w14:paraId="2CDA50BB" w14:textId="77777777" w:rsidR="00870847" w:rsidRPr="009B6AA1" w:rsidRDefault="00870847" w:rsidP="00870847">
                  <w:pPr>
                    <w:jc w:val="center"/>
                    <w:rPr>
                      <w:rFonts w:ascii="Times New Roman" w:hAnsi="Times New Roman" w:cs="Times New Roman"/>
                      <w:color w:val="000000"/>
                      <w:szCs w:val="21"/>
                    </w:rPr>
                  </w:pPr>
                  <w:r>
                    <w:rPr>
                      <w:rFonts w:ascii="Times New Roman" w:hAnsi="Times New Roman" w:cs="Times New Roman"/>
                      <w:color w:val="000000"/>
                      <w:szCs w:val="21"/>
                    </w:rPr>
                    <w:t>25</w:t>
                  </w:r>
                  <w:r w:rsidRPr="009B6AA1">
                    <w:rPr>
                      <w:rFonts w:ascii="Times New Roman" w:hAnsi="Times New Roman" w:cs="Times New Roman"/>
                      <w:color w:val="000000"/>
                      <w:szCs w:val="21"/>
                    </w:rPr>
                    <w:t>m</w:t>
                  </w:r>
                  <w:r w:rsidRPr="009B6AA1">
                    <w:rPr>
                      <w:rFonts w:ascii="Times New Roman" w:hAnsi="Times New Roman" w:cs="Times New Roman"/>
                      <w:color w:val="000000"/>
                      <w:szCs w:val="21"/>
                      <w:vertAlign w:val="superscript"/>
                    </w:rPr>
                    <w:t>3</w:t>
                  </w:r>
                </w:p>
              </w:tc>
              <w:tc>
                <w:tcPr>
                  <w:tcW w:w="484" w:type="pct"/>
                  <w:vAlign w:val="center"/>
                </w:tcPr>
                <w:p w14:paraId="4E57F3E5"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个</w:t>
                  </w:r>
                </w:p>
              </w:tc>
              <w:tc>
                <w:tcPr>
                  <w:tcW w:w="412" w:type="pct"/>
                  <w:vAlign w:val="center"/>
                </w:tcPr>
                <w:p w14:paraId="1F34697E"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1</w:t>
                  </w:r>
                </w:p>
              </w:tc>
            </w:tr>
            <w:tr w:rsidR="00870847" w:rsidRPr="009B6AA1" w14:paraId="108D9B14" w14:textId="77777777" w:rsidTr="00F863CA">
              <w:trPr>
                <w:trHeight w:val="397"/>
                <w:jc w:val="center"/>
              </w:trPr>
              <w:tc>
                <w:tcPr>
                  <w:tcW w:w="355" w:type="pct"/>
                  <w:vAlign w:val="center"/>
                </w:tcPr>
                <w:p w14:paraId="2ECED59F" w14:textId="77777777" w:rsidR="00870847" w:rsidRPr="009B6AA1" w:rsidRDefault="00870847" w:rsidP="00870847">
                  <w:pPr>
                    <w:jc w:val="center"/>
                    <w:rPr>
                      <w:rFonts w:ascii="Times New Roman" w:hAnsi="Times New Roman" w:cs="Times New Roman"/>
                      <w:b/>
                      <w:color w:val="000000"/>
                      <w:szCs w:val="21"/>
                    </w:rPr>
                  </w:pPr>
                  <w:r w:rsidRPr="009B6AA1">
                    <w:rPr>
                      <w:rFonts w:ascii="Times New Roman" w:hAnsi="Times New Roman" w:cs="Times New Roman"/>
                      <w:b/>
                      <w:color w:val="000000"/>
                      <w:szCs w:val="21"/>
                    </w:rPr>
                    <w:t>四</w:t>
                  </w:r>
                </w:p>
              </w:tc>
              <w:tc>
                <w:tcPr>
                  <w:tcW w:w="1170" w:type="pct"/>
                  <w:vAlign w:val="center"/>
                </w:tcPr>
                <w:p w14:paraId="4FE5FEA4" w14:textId="77777777" w:rsidR="00870847" w:rsidRPr="009B6AA1" w:rsidRDefault="00870847" w:rsidP="00870847">
                  <w:pPr>
                    <w:jc w:val="center"/>
                    <w:rPr>
                      <w:rFonts w:ascii="Times New Roman" w:hAnsi="Times New Roman" w:cs="Times New Roman"/>
                      <w:b/>
                      <w:color w:val="000000"/>
                      <w:szCs w:val="21"/>
                    </w:rPr>
                  </w:pPr>
                  <w:r w:rsidRPr="009B6AA1">
                    <w:rPr>
                      <w:rFonts w:ascii="Times New Roman" w:hAnsi="Times New Roman" w:cs="Times New Roman"/>
                      <w:b/>
                      <w:szCs w:val="21"/>
                    </w:rPr>
                    <w:t>氧气站</w:t>
                  </w:r>
                </w:p>
              </w:tc>
              <w:tc>
                <w:tcPr>
                  <w:tcW w:w="3475" w:type="pct"/>
                  <w:gridSpan w:val="3"/>
                  <w:vAlign w:val="center"/>
                </w:tcPr>
                <w:p w14:paraId="4566B72A" w14:textId="77777777" w:rsidR="00870847" w:rsidRPr="009B6AA1" w:rsidRDefault="00870847" w:rsidP="00870847">
                  <w:pPr>
                    <w:jc w:val="center"/>
                    <w:rPr>
                      <w:rFonts w:ascii="Times New Roman" w:hAnsi="Times New Roman" w:cs="Times New Roman"/>
                      <w:color w:val="000000"/>
                      <w:szCs w:val="21"/>
                    </w:rPr>
                  </w:pPr>
                  <w:r>
                    <w:rPr>
                      <w:rFonts w:ascii="Times New Roman" w:hAnsi="Times New Roman" w:cs="Times New Roman"/>
                      <w:color w:val="000000"/>
                      <w:szCs w:val="21"/>
                    </w:rPr>
                    <w:t>/</w:t>
                  </w:r>
                </w:p>
              </w:tc>
            </w:tr>
            <w:tr w:rsidR="00870847" w:rsidRPr="009B6AA1" w14:paraId="2C911A3B" w14:textId="77777777" w:rsidTr="00F863CA">
              <w:trPr>
                <w:trHeight w:val="397"/>
                <w:jc w:val="center"/>
              </w:trPr>
              <w:tc>
                <w:tcPr>
                  <w:tcW w:w="355" w:type="pct"/>
                  <w:vAlign w:val="center"/>
                </w:tcPr>
                <w:p w14:paraId="2383196C"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1</w:t>
                  </w:r>
                </w:p>
              </w:tc>
              <w:tc>
                <w:tcPr>
                  <w:tcW w:w="1170" w:type="pct"/>
                  <w:vAlign w:val="center"/>
                </w:tcPr>
                <w:p w14:paraId="7772FED3"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低温液氧储罐</w:t>
                  </w:r>
                </w:p>
              </w:tc>
              <w:tc>
                <w:tcPr>
                  <w:tcW w:w="2579" w:type="pct"/>
                  <w:vAlign w:val="center"/>
                </w:tcPr>
                <w:p w14:paraId="11A6E682"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15 m</w:t>
                  </w:r>
                  <w:r w:rsidRPr="009B6AA1">
                    <w:rPr>
                      <w:rFonts w:ascii="Times New Roman" w:hAnsi="Times New Roman" w:cs="Times New Roman"/>
                      <w:szCs w:val="21"/>
                      <w:vertAlign w:val="superscript"/>
                    </w:rPr>
                    <w:t>3</w:t>
                  </w:r>
                </w:p>
              </w:tc>
              <w:tc>
                <w:tcPr>
                  <w:tcW w:w="484" w:type="pct"/>
                  <w:vAlign w:val="center"/>
                </w:tcPr>
                <w:p w14:paraId="4AE5B476"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个</w:t>
                  </w:r>
                </w:p>
              </w:tc>
              <w:tc>
                <w:tcPr>
                  <w:tcW w:w="412" w:type="pct"/>
                  <w:vAlign w:val="center"/>
                </w:tcPr>
                <w:p w14:paraId="6948E549"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1</w:t>
                  </w:r>
                </w:p>
              </w:tc>
            </w:tr>
            <w:tr w:rsidR="00F863CA" w:rsidRPr="009B6AA1" w14:paraId="5AD4898F" w14:textId="77777777" w:rsidTr="00F863CA">
              <w:trPr>
                <w:trHeight w:val="397"/>
                <w:jc w:val="center"/>
              </w:trPr>
              <w:tc>
                <w:tcPr>
                  <w:tcW w:w="355" w:type="pct"/>
                  <w:vAlign w:val="center"/>
                </w:tcPr>
                <w:p w14:paraId="62948EA0" w14:textId="351D0786" w:rsidR="00F863CA" w:rsidRPr="009B6AA1" w:rsidRDefault="00F863CA" w:rsidP="00F863CA">
                  <w:pPr>
                    <w:jc w:val="center"/>
                    <w:rPr>
                      <w:rFonts w:ascii="Times New Roman" w:hAnsi="Times New Roman" w:cs="Times New Roman"/>
                      <w:color w:val="000000"/>
                      <w:szCs w:val="21"/>
                    </w:rPr>
                  </w:pPr>
                  <w:r w:rsidRPr="009B6AA1">
                    <w:rPr>
                      <w:rFonts w:ascii="Times New Roman" w:hAnsi="Times New Roman" w:cs="Times New Roman"/>
                      <w:color w:val="000000"/>
                      <w:szCs w:val="21"/>
                    </w:rPr>
                    <w:t>序号</w:t>
                  </w:r>
                </w:p>
              </w:tc>
              <w:tc>
                <w:tcPr>
                  <w:tcW w:w="1170" w:type="pct"/>
                  <w:vAlign w:val="center"/>
                </w:tcPr>
                <w:p w14:paraId="78308203" w14:textId="35B66A62" w:rsidR="00F863CA" w:rsidRPr="009B6AA1" w:rsidRDefault="00F863CA" w:rsidP="00F863CA">
                  <w:pPr>
                    <w:jc w:val="center"/>
                    <w:rPr>
                      <w:rFonts w:ascii="Times New Roman" w:hAnsi="Times New Roman" w:cs="Times New Roman"/>
                      <w:szCs w:val="21"/>
                    </w:rPr>
                  </w:pPr>
                  <w:r w:rsidRPr="009B6AA1">
                    <w:rPr>
                      <w:rFonts w:ascii="Times New Roman" w:hAnsi="Times New Roman" w:cs="Times New Roman"/>
                      <w:color w:val="000000"/>
                      <w:szCs w:val="21"/>
                    </w:rPr>
                    <w:t>设备</w:t>
                  </w:r>
                  <w:r w:rsidRPr="009B6AA1">
                    <w:rPr>
                      <w:rFonts w:ascii="Times New Roman" w:hAnsi="Times New Roman" w:cs="Times New Roman"/>
                      <w:color w:val="000000"/>
                      <w:szCs w:val="21"/>
                    </w:rPr>
                    <w:t>/</w:t>
                  </w:r>
                  <w:r w:rsidRPr="009B6AA1">
                    <w:rPr>
                      <w:rFonts w:ascii="Times New Roman" w:hAnsi="Times New Roman" w:cs="Times New Roman"/>
                      <w:color w:val="000000"/>
                      <w:szCs w:val="21"/>
                    </w:rPr>
                    <w:t>材料名称</w:t>
                  </w:r>
                </w:p>
              </w:tc>
              <w:tc>
                <w:tcPr>
                  <w:tcW w:w="2579" w:type="pct"/>
                  <w:vAlign w:val="center"/>
                </w:tcPr>
                <w:p w14:paraId="77F8B0E3" w14:textId="321C0F1D" w:rsidR="00F863CA" w:rsidRPr="009B6AA1" w:rsidRDefault="00F863CA" w:rsidP="00F863CA">
                  <w:pPr>
                    <w:jc w:val="center"/>
                    <w:rPr>
                      <w:rFonts w:ascii="Times New Roman" w:hAnsi="Times New Roman" w:cs="Times New Roman"/>
                      <w:szCs w:val="21"/>
                    </w:rPr>
                  </w:pPr>
                  <w:r w:rsidRPr="009B6AA1">
                    <w:rPr>
                      <w:rFonts w:ascii="Times New Roman" w:hAnsi="Times New Roman" w:cs="Times New Roman"/>
                      <w:color w:val="000000"/>
                      <w:szCs w:val="21"/>
                    </w:rPr>
                    <w:t>规格型号</w:t>
                  </w:r>
                </w:p>
              </w:tc>
              <w:tc>
                <w:tcPr>
                  <w:tcW w:w="484" w:type="pct"/>
                  <w:vAlign w:val="center"/>
                </w:tcPr>
                <w:p w14:paraId="1AA6E1CA" w14:textId="797C9962" w:rsidR="00F863CA" w:rsidRPr="009B6AA1" w:rsidRDefault="00F863CA" w:rsidP="00F863CA">
                  <w:pPr>
                    <w:jc w:val="center"/>
                    <w:rPr>
                      <w:rFonts w:ascii="Times New Roman" w:hAnsi="Times New Roman" w:cs="Times New Roman"/>
                      <w:szCs w:val="21"/>
                    </w:rPr>
                  </w:pPr>
                  <w:r w:rsidRPr="009B6AA1">
                    <w:rPr>
                      <w:rFonts w:ascii="Times New Roman" w:hAnsi="Times New Roman" w:cs="Times New Roman"/>
                      <w:color w:val="000000"/>
                      <w:szCs w:val="21"/>
                    </w:rPr>
                    <w:t>单位</w:t>
                  </w:r>
                </w:p>
              </w:tc>
              <w:tc>
                <w:tcPr>
                  <w:tcW w:w="412" w:type="pct"/>
                  <w:vAlign w:val="center"/>
                </w:tcPr>
                <w:p w14:paraId="0F30B676" w14:textId="3C153A3D" w:rsidR="00F863CA" w:rsidRPr="009B6AA1" w:rsidRDefault="00F863CA" w:rsidP="00F863CA">
                  <w:pPr>
                    <w:jc w:val="center"/>
                    <w:rPr>
                      <w:rFonts w:ascii="Times New Roman" w:hAnsi="Times New Roman" w:cs="Times New Roman"/>
                      <w:szCs w:val="21"/>
                    </w:rPr>
                  </w:pPr>
                  <w:r w:rsidRPr="009B6AA1">
                    <w:rPr>
                      <w:rFonts w:ascii="Times New Roman" w:hAnsi="Times New Roman" w:cs="Times New Roman"/>
                      <w:color w:val="000000"/>
                      <w:szCs w:val="21"/>
                    </w:rPr>
                    <w:t>数量</w:t>
                  </w:r>
                </w:p>
              </w:tc>
            </w:tr>
            <w:tr w:rsidR="00870847" w:rsidRPr="009B6AA1" w14:paraId="4E6793DE" w14:textId="77777777" w:rsidTr="00F863CA">
              <w:trPr>
                <w:trHeight w:val="397"/>
                <w:jc w:val="center"/>
              </w:trPr>
              <w:tc>
                <w:tcPr>
                  <w:tcW w:w="355" w:type="pct"/>
                  <w:vAlign w:val="center"/>
                </w:tcPr>
                <w:p w14:paraId="55A814CF"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2</w:t>
                  </w:r>
                </w:p>
              </w:tc>
              <w:tc>
                <w:tcPr>
                  <w:tcW w:w="1170" w:type="pct"/>
                  <w:vAlign w:val="center"/>
                </w:tcPr>
                <w:p w14:paraId="2C333F10"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低温液体泵</w:t>
                  </w:r>
                </w:p>
              </w:tc>
              <w:tc>
                <w:tcPr>
                  <w:tcW w:w="2579" w:type="pct"/>
                  <w:vAlign w:val="center"/>
                </w:tcPr>
                <w:p w14:paraId="450717F0"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3kW</w:t>
                  </w:r>
                </w:p>
              </w:tc>
              <w:tc>
                <w:tcPr>
                  <w:tcW w:w="484" w:type="pct"/>
                  <w:vAlign w:val="center"/>
                </w:tcPr>
                <w:p w14:paraId="3C2E24D5"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台</w:t>
                  </w:r>
                </w:p>
              </w:tc>
              <w:tc>
                <w:tcPr>
                  <w:tcW w:w="412" w:type="pct"/>
                  <w:vAlign w:val="center"/>
                </w:tcPr>
                <w:p w14:paraId="5147E6A1"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1</w:t>
                  </w:r>
                </w:p>
              </w:tc>
            </w:tr>
            <w:tr w:rsidR="00870847" w:rsidRPr="009B6AA1" w14:paraId="441F8070" w14:textId="77777777" w:rsidTr="00F863CA">
              <w:trPr>
                <w:trHeight w:val="397"/>
                <w:jc w:val="center"/>
              </w:trPr>
              <w:tc>
                <w:tcPr>
                  <w:tcW w:w="355" w:type="pct"/>
                  <w:vAlign w:val="center"/>
                </w:tcPr>
                <w:p w14:paraId="76A07C45"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3</w:t>
                  </w:r>
                </w:p>
              </w:tc>
              <w:tc>
                <w:tcPr>
                  <w:tcW w:w="1170" w:type="pct"/>
                  <w:vAlign w:val="center"/>
                </w:tcPr>
                <w:p w14:paraId="05CC4DFE"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空温汽化器</w:t>
                  </w:r>
                </w:p>
              </w:tc>
              <w:tc>
                <w:tcPr>
                  <w:tcW w:w="2579" w:type="pct"/>
                  <w:vAlign w:val="center"/>
                </w:tcPr>
                <w:p w14:paraId="09D8C48C"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25Nm</w:t>
                  </w:r>
                  <w:r w:rsidRPr="00630EC7">
                    <w:rPr>
                      <w:rFonts w:ascii="Times New Roman" w:hAnsi="Times New Roman" w:cs="Times New Roman"/>
                      <w:szCs w:val="21"/>
                      <w:vertAlign w:val="superscript"/>
                    </w:rPr>
                    <w:t>3</w:t>
                  </w:r>
                  <w:r w:rsidRPr="009B6AA1">
                    <w:rPr>
                      <w:rFonts w:ascii="Times New Roman" w:hAnsi="Times New Roman" w:cs="Times New Roman"/>
                      <w:szCs w:val="21"/>
                    </w:rPr>
                    <w:t>/h</w:t>
                  </w:r>
                </w:p>
              </w:tc>
              <w:tc>
                <w:tcPr>
                  <w:tcW w:w="484" w:type="pct"/>
                  <w:vAlign w:val="center"/>
                </w:tcPr>
                <w:p w14:paraId="5BF8D5F8"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台</w:t>
                  </w:r>
                </w:p>
              </w:tc>
              <w:tc>
                <w:tcPr>
                  <w:tcW w:w="412" w:type="pct"/>
                  <w:vAlign w:val="center"/>
                </w:tcPr>
                <w:p w14:paraId="74358440"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1</w:t>
                  </w:r>
                </w:p>
              </w:tc>
            </w:tr>
            <w:tr w:rsidR="00870847" w:rsidRPr="009B6AA1" w14:paraId="2A8F8FDF" w14:textId="77777777" w:rsidTr="00F863CA">
              <w:trPr>
                <w:trHeight w:val="397"/>
                <w:jc w:val="center"/>
              </w:trPr>
              <w:tc>
                <w:tcPr>
                  <w:tcW w:w="355" w:type="pct"/>
                  <w:vAlign w:val="center"/>
                </w:tcPr>
                <w:p w14:paraId="078F25D4"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4</w:t>
                  </w:r>
                </w:p>
              </w:tc>
              <w:tc>
                <w:tcPr>
                  <w:tcW w:w="1170" w:type="pct"/>
                  <w:vAlign w:val="center"/>
                </w:tcPr>
                <w:p w14:paraId="19AAE107"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缓冲罐</w:t>
                  </w:r>
                </w:p>
              </w:tc>
              <w:tc>
                <w:tcPr>
                  <w:tcW w:w="2579" w:type="pct"/>
                  <w:vAlign w:val="center"/>
                </w:tcPr>
                <w:p w14:paraId="4B87870F"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15 m</w:t>
                  </w:r>
                  <w:r w:rsidRPr="009B6AA1">
                    <w:rPr>
                      <w:rFonts w:ascii="Times New Roman" w:hAnsi="Times New Roman" w:cs="Times New Roman"/>
                      <w:szCs w:val="21"/>
                      <w:vertAlign w:val="superscript"/>
                    </w:rPr>
                    <w:t>3</w:t>
                  </w:r>
                </w:p>
              </w:tc>
              <w:tc>
                <w:tcPr>
                  <w:tcW w:w="484" w:type="pct"/>
                  <w:vAlign w:val="center"/>
                </w:tcPr>
                <w:p w14:paraId="29552929"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台</w:t>
                  </w:r>
                </w:p>
              </w:tc>
              <w:tc>
                <w:tcPr>
                  <w:tcW w:w="412" w:type="pct"/>
                  <w:vAlign w:val="center"/>
                </w:tcPr>
                <w:p w14:paraId="4318D426"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1</w:t>
                  </w:r>
                </w:p>
              </w:tc>
            </w:tr>
            <w:tr w:rsidR="00870847" w:rsidRPr="009B6AA1" w14:paraId="75567D95" w14:textId="77777777" w:rsidTr="00F863CA">
              <w:trPr>
                <w:trHeight w:val="397"/>
                <w:jc w:val="center"/>
              </w:trPr>
              <w:tc>
                <w:tcPr>
                  <w:tcW w:w="355" w:type="pct"/>
                  <w:vAlign w:val="center"/>
                </w:tcPr>
                <w:p w14:paraId="608F1E39" w14:textId="77777777" w:rsidR="00870847" w:rsidRPr="009B6AA1" w:rsidRDefault="00870847" w:rsidP="00870847">
                  <w:pPr>
                    <w:jc w:val="center"/>
                    <w:rPr>
                      <w:rFonts w:ascii="Times New Roman" w:hAnsi="Times New Roman" w:cs="Times New Roman"/>
                      <w:b/>
                      <w:color w:val="000000"/>
                      <w:szCs w:val="21"/>
                    </w:rPr>
                  </w:pPr>
                  <w:r w:rsidRPr="009B6AA1">
                    <w:rPr>
                      <w:rFonts w:ascii="Times New Roman" w:hAnsi="Times New Roman" w:cs="Times New Roman"/>
                      <w:b/>
                      <w:color w:val="000000"/>
                      <w:szCs w:val="21"/>
                    </w:rPr>
                    <w:t>五</w:t>
                  </w:r>
                </w:p>
              </w:tc>
              <w:tc>
                <w:tcPr>
                  <w:tcW w:w="1170" w:type="pct"/>
                  <w:vAlign w:val="center"/>
                </w:tcPr>
                <w:p w14:paraId="6D876418" w14:textId="77777777" w:rsidR="00870847" w:rsidRPr="009B6AA1" w:rsidRDefault="00870847" w:rsidP="00870847">
                  <w:pPr>
                    <w:jc w:val="center"/>
                    <w:rPr>
                      <w:rFonts w:ascii="Times New Roman" w:hAnsi="Times New Roman" w:cs="Times New Roman"/>
                      <w:b/>
                      <w:szCs w:val="21"/>
                    </w:rPr>
                  </w:pPr>
                  <w:r w:rsidRPr="009B6AA1">
                    <w:rPr>
                      <w:rFonts w:ascii="Times New Roman" w:hAnsi="Times New Roman" w:cs="Times New Roman"/>
                      <w:b/>
                      <w:szCs w:val="21"/>
                    </w:rPr>
                    <w:t>二氧化碳气站</w:t>
                  </w:r>
                </w:p>
              </w:tc>
              <w:tc>
                <w:tcPr>
                  <w:tcW w:w="3475" w:type="pct"/>
                  <w:gridSpan w:val="3"/>
                  <w:vAlign w:val="center"/>
                </w:tcPr>
                <w:p w14:paraId="7E17E26D" w14:textId="77777777" w:rsidR="00870847" w:rsidRPr="009B6AA1" w:rsidRDefault="00870847" w:rsidP="00870847">
                  <w:pPr>
                    <w:jc w:val="center"/>
                    <w:rPr>
                      <w:rFonts w:ascii="Times New Roman" w:hAnsi="Times New Roman" w:cs="Times New Roman"/>
                      <w:szCs w:val="21"/>
                    </w:rPr>
                  </w:pPr>
                  <w:r>
                    <w:rPr>
                      <w:rFonts w:ascii="Times New Roman" w:hAnsi="Times New Roman" w:cs="Times New Roman"/>
                      <w:szCs w:val="21"/>
                    </w:rPr>
                    <w:t>/</w:t>
                  </w:r>
                </w:p>
              </w:tc>
            </w:tr>
            <w:tr w:rsidR="00870847" w:rsidRPr="009B6AA1" w14:paraId="70198DBE" w14:textId="77777777" w:rsidTr="00F863CA">
              <w:trPr>
                <w:trHeight w:val="397"/>
                <w:jc w:val="center"/>
              </w:trPr>
              <w:tc>
                <w:tcPr>
                  <w:tcW w:w="355" w:type="pct"/>
                  <w:vAlign w:val="center"/>
                </w:tcPr>
                <w:p w14:paraId="121CC56D"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1</w:t>
                  </w:r>
                </w:p>
              </w:tc>
              <w:tc>
                <w:tcPr>
                  <w:tcW w:w="1170" w:type="pct"/>
                  <w:vAlign w:val="center"/>
                </w:tcPr>
                <w:p w14:paraId="74CEA9A8"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二氧化碳储罐</w:t>
                  </w:r>
                </w:p>
              </w:tc>
              <w:tc>
                <w:tcPr>
                  <w:tcW w:w="2579" w:type="pct"/>
                  <w:vAlign w:val="center"/>
                </w:tcPr>
                <w:p w14:paraId="374F81AD"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15 m</w:t>
                  </w:r>
                  <w:r w:rsidRPr="009B6AA1">
                    <w:rPr>
                      <w:rFonts w:ascii="Times New Roman" w:hAnsi="Times New Roman" w:cs="Times New Roman"/>
                      <w:szCs w:val="21"/>
                      <w:vertAlign w:val="superscript"/>
                    </w:rPr>
                    <w:t>3</w:t>
                  </w:r>
                </w:p>
              </w:tc>
              <w:tc>
                <w:tcPr>
                  <w:tcW w:w="484" w:type="pct"/>
                  <w:vAlign w:val="center"/>
                </w:tcPr>
                <w:p w14:paraId="002E9634"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台</w:t>
                  </w:r>
                </w:p>
              </w:tc>
              <w:tc>
                <w:tcPr>
                  <w:tcW w:w="412" w:type="pct"/>
                  <w:vAlign w:val="center"/>
                </w:tcPr>
                <w:p w14:paraId="1644FFE4"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1</w:t>
                  </w:r>
                </w:p>
              </w:tc>
            </w:tr>
            <w:tr w:rsidR="00870847" w:rsidRPr="009B6AA1" w14:paraId="3F3F2CE5" w14:textId="77777777" w:rsidTr="00F863CA">
              <w:trPr>
                <w:trHeight w:val="397"/>
                <w:jc w:val="center"/>
              </w:trPr>
              <w:tc>
                <w:tcPr>
                  <w:tcW w:w="355" w:type="pct"/>
                  <w:vAlign w:val="center"/>
                </w:tcPr>
                <w:p w14:paraId="1F5F97E9"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2</w:t>
                  </w:r>
                </w:p>
              </w:tc>
              <w:tc>
                <w:tcPr>
                  <w:tcW w:w="1170" w:type="pct"/>
                  <w:vAlign w:val="center"/>
                </w:tcPr>
                <w:p w14:paraId="31538243"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空温汽化器</w:t>
                  </w:r>
                </w:p>
              </w:tc>
              <w:tc>
                <w:tcPr>
                  <w:tcW w:w="2579" w:type="pct"/>
                  <w:vAlign w:val="center"/>
                </w:tcPr>
                <w:p w14:paraId="6BB91C27"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50Nm</w:t>
                  </w:r>
                  <w:r w:rsidRPr="00630EC7">
                    <w:rPr>
                      <w:rFonts w:ascii="Times New Roman" w:hAnsi="Times New Roman" w:cs="Times New Roman"/>
                      <w:szCs w:val="21"/>
                      <w:vertAlign w:val="superscript"/>
                    </w:rPr>
                    <w:t>3</w:t>
                  </w:r>
                  <w:r w:rsidRPr="009B6AA1">
                    <w:rPr>
                      <w:rFonts w:ascii="Times New Roman" w:hAnsi="Times New Roman" w:cs="Times New Roman"/>
                      <w:szCs w:val="21"/>
                    </w:rPr>
                    <w:t>/h</w:t>
                  </w:r>
                </w:p>
              </w:tc>
              <w:tc>
                <w:tcPr>
                  <w:tcW w:w="484" w:type="pct"/>
                  <w:vAlign w:val="center"/>
                </w:tcPr>
                <w:p w14:paraId="3779FFE0"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台</w:t>
                  </w:r>
                </w:p>
              </w:tc>
              <w:tc>
                <w:tcPr>
                  <w:tcW w:w="412" w:type="pct"/>
                  <w:vAlign w:val="center"/>
                </w:tcPr>
                <w:p w14:paraId="5E5A0A04"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1</w:t>
                  </w:r>
                </w:p>
              </w:tc>
            </w:tr>
            <w:tr w:rsidR="00870847" w:rsidRPr="009B6AA1" w14:paraId="60CE3CF7" w14:textId="77777777" w:rsidTr="00F863CA">
              <w:trPr>
                <w:trHeight w:val="397"/>
                <w:jc w:val="center"/>
              </w:trPr>
              <w:tc>
                <w:tcPr>
                  <w:tcW w:w="355" w:type="pct"/>
                  <w:vAlign w:val="center"/>
                </w:tcPr>
                <w:p w14:paraId="75AA272D"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3</w:t>
                  </w:r>
                </w:p>
              </w:tc>
              <w:tc>
                <w:tcPr>
                  <w:tcW w:w="1170" w:type="pct"/>
                  <w:vAlign w:val="center"/>
                </w:tcPr>
                <w:p w14:paraId="1BADEF52"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缓冲罐</w:t>
                  </w:r>
                </w:p>
              </w:tc>
              <w:tc>
                <w:tcPr>
                  <w:tcW w:w="2579" w:type="pct"/>
                  <w:vAlign w:val="center"/>
                </w:tcPr>
                <w:p w14:paraId="7AC2EDEF"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15 m</w:t>
                  </w:r>
                  <w:r w:rsidRPr="009B6AA1">
                    <w:rPr>
                      <w:rFonts w:ascii="Times New Roman" w:hAnsi="Times New Roman" w:cs="Times New Roman"/>
                      <w:szCs w:val="21"/>
                      <w:vertAlign w:val="superscript"/>
                    </w:rPr>
                    <w:t>3</w:t>
                  </w:r>
                </w:p>
              </w:tc>
              <w:tc>
                <w:tcPr>
                  <w:tcW w:w="484" w:type="pct"/>
                  <w:vAlign w:val="center"/>
                </w:tcPr>
                <w:p w14:paraId="232EDF2A"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台</w:t>
                  </w:r>
                </w:p>
              </w:tc>
              <w:tc>
                <w:tcPr>
                  <w:tcW w:w="412" w:type="pct"/>
                  <w:vAlign w:val="center"/>
                </w:tcPr>
                <w:p w14:paraId="5834131E" w14:textId="77777777" w:rsidR="00870847" w:rsidRPr="009B6AA1" w:rsidRDefault="00870847" w:rsidP="00870847">
                  <w:pPr>
                    <w:jc w:val="center"/>
                    <w:rPr>
                      <w:rFonts w:ascii="Times New Roman" w:hAnsi="Times New Roman" w:cs="Times New Roman"/>
                      <w:szCs w:val="21"/>
                    </w:rPr>
                  </w:pPr>
                  <w:r w:rsidRPr="009B6AA1">
                    <w:rPr>
                      <w:rFonts w:ascii="Times New Roman" w:hAnsi="Times New Roman" w:cs="Times New Roman"/>
                      <w:szCs w:val="21"/>
                    </w:rPr>
                    <w:t>1</w:t>
                  </w:r>
                </w:p>
              </w:tc>
            </w:tr>
            <w:tr w:rsidR="00870847" w:rsidRPr="009B6AA1" w14:paraId="3D3C426C" w14:textId="77777777" w:rsidTr="00F863CA">
              <w:trPr>
                <w:trHeight w:val="397"/>
                <w:jc w:val="center"/>
              </w:trPr>
              <w:tc>
                <w:tcPr>
                  <w:tcW w:w="355" w:type="pct"/>
                  <w:vAlign w:val="center"/>
                </w:tcPr>
                <w:p w14:paraId="6305AC1E" w14:textId="77777777" w:rsidR="00870847" w:rsidRPr="009B6AA1" w:rsidRDefault="00870847" w:rsidP="00870847">
                  <w:pPr>
                    <w:jc w:val="center"/>
                    <w:rPr>
                      <w:rFonts w:ascii="Times New Roman" w:hAnsi="Times New Roman" w:cs="Times New Roman"/>
                      <w:b/>
                      <w:color w:val="000000"/>
                      <w:szCs w:val="21"/>
                    </w:rPr>
                  </w:pPr>
                  <w:r>
                    <w:rPr>
                      <w:rFonts w:ascii="Times New Roman" w:hAnsi="Times New Roman" w:cs="Times New Roman" w:hint="eastAsia"/>
                      <w:b/>
                      <w:color w:val="000000"/>
                      <w:szCs w:val="21"/>
                    </w:rPr>
                    <w:t>六</w:t>
                  </w:r>
                </w:p>
              </w:tc>
              <w:tc>
                <w:tcPr>
                  <w:tcW w:w="1170" w:type="pct"/>
                  <w:vAlign w:val="center"/>
                </w:tcPr>
                <w:p w14:paraId="6BA8D350" w14:textId="77777777" w:rsidR="00870847" w:rsidRPr="009B6AA1" w:rsidRDefault="00870847" w:rsidP="00870847">
                  <w:pPr>
                    <w:jc w:val="center"/>
                    <w:rPr>
                      <w:rFonts w:ascii="Times New Roman" w:hAnsi="Times New Roman" w:cs="Times New Roman"/>
                      <w:b/>
                      <w:color w:val="000000"/>
                      <w:szCs w:val="21"/>
                    </w:rPr>
                  </w:pPr>
                  <w:r>
                    <w:rPr>
                      <w:rFonts w:ascii="Times New Roman" w:hAnsi="Times New Roman" w:cs="Times New Roman" w:hint="eastAsia"/>
                      <w:b/>
                      <w:color w:val="000000"/>
                      <w:szCs w:val="21"/>
                    </w:rPr>
                    <w:t>蒸发池</w:t>
                  </w:r>
                </w:p>
              </w:tc>
              <w:tc>
                <w:tcPr>
                  <w:tcW w:w="3475" w:type="pct"/>
                  <w:gridSpan w:val="3"/>
                  <w:vAlign w:val="center"/>
                </w:tcPr>
                <w:p w14:paraId="46BF8ACA" w14:textId="77777777" w:rsidR="00870847" w:rsidRPr="009B6AA1" w:rsidRDefault="00870847" w:rsidP="00870847">
                  <w:pPr>
                    <w:jc w:val="center"/>
                    <w:rPr>
                      <w:rFonts w:ascii="Times New Roman" w:hAnsi="Times New Roman" w:cs="Times New Roman"/>
                      <w:color w:val="000000"/>
                      <w:szCs w:val="21"/>
                    </w:rPr>
                  </w:pPr>
                  <w:r>
                    <w:rPr>
                      <w:rFonts w:ascii="Times New Roman" w:hAnsi="Times New Roman" w:cs="Times New Roman"/>
                      <w:color w:val="000000"/>
                      <w:szCs w:val="21"/>
                    </w:rPr>
                    <w:t>/</w:t>
                  </w:r>
                </w:p>
              </w:tc>
            </w:tr>
            <w:tr w:rsidR="00870847" w:rsidRPr="009B6AA1" w14:paraId="1B9CB949" w14:textId="77777777" w:rsidTr="00F863CA">
              <w:trPr>
                <w:trHeight w:val="397"/>
                <w:jc w:val="center"/>
              </w:trPr>
              <w:tc>
                <w:tcPr>
                  <w:tcW w:w="355" w:type="pct"/>
                  <w:vAlign w:val="center"/>
                </w:tcPr>
                <w:p w14:paraId="4BCCF74F" w14:textId="77777777" w:rsidR="00870847" w:rsidRPr="00493DCE" w:rsidRDefault="00870847" w:rsidP="00870847">
                  <w:pPr>
                    <w:jc w:val="center"/>
                    <w:rPr>
                      <w:rFonts w:ascii="Times New Roman" w:hAnsi="Times New Roman" w:cs="Times New Roman"/>
                      <w:color w:val="000000"/>
                      <w:szCs w:val="21"/>
                    </w:rPr>
                  </w:pPr>
                  <w:r w:rsidRPr="00493DCE">
                    <w:rPr>
                      <w:rFonts w:ascii="Times New Roman" w:hAnsi="Times New Roman" w:cs="Times New Roman" w:hint="eastAsia"/>
                      <w:color w:val="000000"/>
                      <w:szCs w:val="21"/>
                    </w:rPr>
                    <w:t>1</w:t>
                  </w:r>
                </w:p>
              </w:tc>
              <w:tc>
                <w:tcPr>
                  <w:tcW w:w="1170" w:type="pct"/>
                  <w:vAlign w:val="center"/>
                </w:tcPr>
                <w:p w14:paraId="113875E2" w14:textId="77777777" w:rsidR="00870847" w:rsidRPr="006F54B7" w:rsidRDefault="00870847" w:rsidP="00870847">
                  <w:pPr>
                    <w:jc w:val="center"/>
                    <w:rPr>
                      <w:rFonts w:ascii="Times New Roman" w:hAnsi="Times New Roman" w:cs="Times New Roman"/>
                      <w:color w:val="000000"/>
                      <w:szCs w:val="21"/>
                    </w:rPr>
                  </w:pPr>
                  <w:r w:rsidRPr="006F54B7">
                    <w:rPr>
                      <w:rFonts w:ascii="Times New Roman" w:hAnsi="Times New Roman" w:cs="Times New Roman"/>
                      <w:color w:val="000000"/>
                      <w:szCs w:val="21"/>
                    </w:rPr>
                    <w:t>蒸发池监测井</w:t>
                  </w:r>
                </w:p>
              </w:tc>
              <w:tc>
                <w:tcPr>
                  <w:tcW w:w="2579" w:type="pct"/>
                  <w:vAlign w:val="center"/>
                </w:tcPr>
                <w:p w14:paraId="3E0F0CF5" w14:textId="77777777" w:rsidR="00870847" w:rsidRPr="006F54B7" w:rsidRDefault="00870847" w:rsidP="00870847">
                  <w:pPr>
                    <w:jc w:val="center"/>
                    <w:rPr>
                      <w:rFonts w:ascii="Times New Roman" w:hAnsi="Times New Roman" w:cs="Times New Roman"/>
                      <w:color w:val="000000"/>
                      <w:szCs w:val="21"/>
                    </w:rPr>
                  </w:pPr>
                  <w:r w:rsidRPr="006F54B7">
                    <w:rPr>
                      <w:rFonts w:ascii="Times New Roman" w:hAnsi="Times New Roman" w:cs="Times New Roman"/>
                    </w:rPr>
                    <w:t>Φ269×12mm</w:t>
                  </w:r>
                </w:p>
              </w:tc>
              <w:tc>
                <w:tcPr>
                  <w:tcW w:w="484" w:type="pct"/>
                  <w:vAlign w:val="center"/>
                </w:tcPr>
                <w:p w14:paraId="6270F323" w14:textId="77777777" w:rsidR="00870847" w:rsidRPr="006F54B7" w:rsidRDefault="00870847" w:rsidP="00870847">
                  <w:pPr>
                    <w:jc w:val="center"/>
                    <w:rPr>
                      <w:rFonts w:ascii="Times New Roman" w:hAnsi="Times New Roman" w:cs="Times New Roman"/>
                      <w:color w:val="000000"/>
                      <w:szCs w:val="21"/>
                    </w:rPr>
                  </w:pPr>
                  <w:r w:rsidRPr="006F54B7">
                    <w:rPr>
                      <w:rFonts w:ascii="Times New Roman" w:hAnsi="Times New Roman" w:cs="Times New Roman"/>
                      <w:color w:val="000000"/>
                      <w:szCs w:val="21"/>
                    </w:rPr>
                    <w:t>个</w:t>
                  </w:r>
                </w:p>
              </w:tc>
              <w:tc>
                <w:tcPr>
                  <w:tcW w:w="412" w:type="pct"/>
                  <w:vAlign w:val="center"/>
                </w:tcPr>
                <w:p w14:paraId="222C6148" w14:textId="77777777" w:rsidR="00870847" w:rsidRPr="006F54B7" w:rsidRDefault="00870847" w:rsidP="00870847">
                  <w:pPr>
                    <w:jc w:val="center"/>
                    <w:rPr>
                      <w:rFonts w:ascii="Times New Roman" w:hAnsi="Times New Roman" w:cs="Times New Roman"/>
                      <w:color w:val="000000"/>
                      <w:szCs w:val="21"/>
                    </w:rPr>
                  </w:pPr>
                  <w:r w:rsidRPr="006F54B7">
                    <w:rPr>
                      <w:rFonts w:ascii="Times New Roman" w:hAnsi="Times New Roman" w:cs="Times New Roman"/>
                      <w:color w:val="000000"/>
                      <w:szCs w:val="21"/>
                    </w:rPr>
                    <w:t>1</w:t>
                  </w:r>
                </w:p>
              </w:tc>
            </w:tr>
            <w:tr w:rsidR="00870847" w:rsidRPr="009B6AA1" w14:paraId="1850B651" w14:textId="77777777" w:rsidTr="00F863CA">
              <w:trPr>
                <w:trHeight w:val="397"/>
                <w:jc w:val="center"/>
              </w:trPr>
              <w:tc>
                <w:tcPr>
                  <w:tcW w:w="355" w:type="pct"/>
                  <w:vAlign w:val="center"/>
                </w:tcPr>
                <w:p w14:paraId="667CECD9" w14:textId="77777777" w:rsidR="00870847" w:rsidRPr="009B6AA1" w:rsidRDefault="00870847" w:rsidP="00870847">
                  <w:pPr>
                    <w:jc w:val="center"/>
                    <w:rPr>
                      <w:rFonts w:ascii="Times New Roman" w:hAnsi="Times New Roman" w:cs="Times New Roman"/>
                      <w:b/>
                      <w:color w:val="000000"/>
                      <w:szCs w:val="21"/>
                    </w:rPr>
                  </w:pPr>
                  <w:r>
                    <w:rPr>
                      <w:rFonts w:ascii="Times New Roman" w:hAnsi="Times New Roman" w:cs="Times New Roman" w:hint="eastAsia"/>
                      <w:b/>
                      <w:color w:val="000000"/>
                      <w:szCs w:val="21"/>
                    </w:rPr>
                    <w:t>七</w:t>
                  </w:r>
                </w:p>
              </w:tc>
              <w:tc>
                <w:tcPr>
                  <w:tcW w:w="1170" w:type="pct"/>
                  <w:vAlign w:val="center"/>
                </w:tcPr>
                <w:p w14:paraId="61973E09" w14:textId="77777777" w:rsidR="00870847" w:rsidRPr="006F54B7" w:rsidRDefault="00870847" w:rsidP="00870847">
                  <w:pPr>
                    <w:jc w:val="center"/>
                    <w:rPr>
                      <w:rFonts w:ascii="Times New Roman" w:hAnsi="Times New Roman" w:cs="Times New Roman"/>
                      <w:b/>
                      <w:color w:val="000000"/>
                      <w:szCs w:val="21"/>
                    </w:rPr>
                  </w:pPr>
                  <w:r w:rsidRPr="006F54B7">
                    <w:rPr>
                      <w:rFonts w:ascii="Times New Roman" w:hAnsi="Times New Roman" w:cs="Times New Roman"/>
                      <w:b/>
                      <w:color w:val="000000"/>
                      <w:szCs w:val="21"/>
                    </w:rPr>
                    <w:t>蒸发处理设备</w:t>
                  </w:r>
                </w:p>
              </w:tc>
              <w:tc>
                <w:tcPr>
                  <w:tcW w:w="3475" w:type="pct"/>
                  <w:gridSpan w:val="3"/>
                  <w:vAlign w:val="center"/>
                </w:tcPr>
                <w:p w14:paraId="0233CD1E" w14:textId="77777777" w:rsidR="00870847" w:rsidRPr="006F54B7" w:rsidRDefault="00870847" w:rsidP="00870847">
                  <w:pPr>
                    <w:jc w:val="center"/>
                    <w:rPr>
                      <w:rFonts w:ascii="Times New Roman" w:hAnsi="Times New Roman" w:cs="Times New Roman"/>
                      <w:color w:val="000000"/>
                      <w:szCs w:val="21"/>
                    </w:rPr>
                  </w:pPr>
                  <w:r>
                    <w:rPr>
                      <w:rFonts w:ascii="Times New Roman" w:hAnsi="Times New Roman" w:cs="Times New Roman"/>
                      <w:color w:val="000000"/>
                      <w:szCs w:val="21"/>
                    </w:rPr>
                    <w:t>/</w:t>
                  </w:r>
                </w:p>
              </w:tc>
            </w:tr>
            <w:tr w:rsidR="00870847" w:rsidRPr="009B6AA1" w14:paraId="4B280199" w14:textId="77777777" w:rsidTr="00F863CA">
              <w:trPr>
                <w:trHeight w:val="397"/>
                <w:jc w:val="center"/>
              </w:trPr>
              <w:tc>
                <w:tcPr>
                  <w:tcW w:w="355" w:type="pct"/>
                  <w:vAlign w:val="center"/>
                </w:tcPr>
                <w:p w14:paraId="6B6F00AA" w14:textId="77777777" w:rsidR="00870847" w:rsidRPr="009B6AA1" w:rsidRDefault="00870847" w:rsidP="00870847">
                  <w:pPr>
                    <w:jc w:val="center"/>
                    <w:rPr>
                      <w:rFonts w:ascii="Times New Roman" w:hAnsi="Times New Roman" w:cs="Times New Roman"/>
                      <w:color w:val="000000"/>
                      <w:szCs w:val="21"/>
                    </w:rPr>
                  </w:pPr>
                  <w:r w:rsidRPr="009B6AA1">
                    <w:rPr>
                      <w:rFonts w:ascii="Times New Roman" w:hAnsi="Times New Roman" w:cs="Times New Roman"/>
                      <w:color w:val="000000"/>
                      <w:szCs w:val="21"/>
                    </w:rPr>
                    <w:t>1</w:t>
                  </w:r>
                </w:p>
              </w:tc>
              <w:tc>
                <w:tcPr>
                  <w:tcW w:w="1170" w:type="pct"/>
                  <w:vAlign w:val="center"/>
                </w:tcPr>
                <w:p w14:paraId="1C79764B" w14:textId="77777777" w:rsidR="00870847" w:rsidRPr="006F54B7" w:rsidRDefault="00870847" w:rsidP="00870847">
                  <w:pPr>
                    <w:pStyle w:val="00"/>
                    <w:snapToGrid w:val="0"/>
                    <w:jc w:val="center"/>
                    <w:textAlignment w:val="center"/>
                    <w:rPr>
                      <w:rFonts w:ascii="Times New Roman" w:hAnsi="Times New Roman"/>
                    </w:rPr>
                  </w:pPr>
                  <w:r w:rsidRPr="006F54B7">
                    <w:rPr>
                      <w:rFonts w:ascii="Times New Roman" w:hAnsi="Times New Roman"/>
                    </w:rPr>
                    <w:t>MVR</w:t>
                  </w:r>
                  <w:r w:rsidRPr="006F54B7">
                    <w:rPr>
                      <w:rFonts w:ascii="Times New Roman" w:hAnsi="Times New Roman"/>
                    </w:rPr>
                    <w:t>废水处理器</w:t>
                  </w:r>
                </w:p>
              </w:tc>
              <w:tc>
                <w:tcPr>
                  <w:tcW w:w="2579" w:type="pct"/>
                  <w:vAlign w:val="center"/>
                </w:tcPr>
                <w:p w14:paraId="7ABBCA86" w14:textId="77777777" w:rsidR="00870847" w:rsidRPr="006F54B7" w:rsidRDefault="00870847" w:rsidP="00870847">
                  <w:pPr>
                    <w:pStyle w:val="00"/>
                    <w:snapToGrid w:val="0"/>
                    <w:jc w:val="center"/>
                    <w:textAlignment w:val="center"/>
                    <w:rPr>
                      <w:rFonts w:ascii="Times New Roman" w:hAnsi="Times New Roman"/>
                    </w:rPr>
                  </w:pPr>
                  <w:r w:rsidRPr="006F54B7">
                    <w:rPr>
                      <w:rFonts w:ascii="Times New Roman" w:hAnsi="Times New Roman"/>
                    </w:rPr>
                    <w:t>55kW 380v</w:t>
                  </w:r>
                </w:p>
              </w:tc>
              <w:tc>
                <w:tcPr>
                  <w:tcW w:w="484" w:type="pct"/>
                  <w:vAlign w:val="center"/>
                </w:tcPr>
                <w:p w14:paraId="11556820" w14:textId="77777777" w:rsidR="00870847" w:rsidRPr="006F54B7" w:rsidRDefault="00870847" w:rsidP="00870847">
                  <w:pPr>
                    <w:pStyle w:val="00"/>
                    <w:snapToGrid w:val="0"/>
                    <w:jc w:val="center"/>
                    <w:rPr>
                      <w:rFonts w:ascii="Times New Roman" w:hAnsi="Times New Roman"/>
                    </w:rPr>
                  </w:pPr>
                  <w:r w:rsidRPr="006F54B7">
                    <w:rPr>
                      <w:rFonts w:ascii="Times New Roman" w:hAnsi="Times New Roman"/>
                    </w:rPr>
                    <w:t>套</w:t>
                  </w:r>
                </w:p>
              </w:tc>
              <w:tc>
                <w:tcPr>
                  <w:tcW w:w="412" w:type="pct"/>
                  <w:vAlign w:val="center"/>
                </w:tcPr>
                <w:p w14:paraId="14884767" w14:textId="77777777" w:rsidR="00870847" w:rsidRPr="006F54B7" w:rsidRDefault="00870847" w:rsidP="00870847">
                  <w:pPr>
                    <w:jc w:val="center"/>
                    <w:rPr>
                      <w:rFonts w:ascii="Times New Roman" w:hAnsi="Times New Roman" w:cs="Times New Roman"/>
                      <w:szCs w:val="21"/>
                    </w:rPr>
                  </w:pPr>
                  <w:r w:rsidRPr="006F54B7">
                    <w:rPr>
                      <w:rFonts w:ascii="Times New Roman" w:hAnsi="Times New Roman" w:cs="Times New Roman"/>
                      <w:szCs w:val="21"/>
                    </w:rPr>
                    <w:t>1</w:t>
                  </w:r>
                </w:p>
              </w:tc>
            </w:tr>
          </w:tbl>
          <w:p w14:paraId="391CD386" w14:textId="77777777" w:rsidR="00576E1E" w:rsidRDefault="004325BC">
            <w:pPr>
              <w:spacing w:line="480" w:lineRule="exact"/>
              <w:rPr>
                <w:rFonts w:ascii="Times New Roman" w:hAnsi="Times New Roman" w:cs="Times New Roman"/>
                <w:b/>
                <w:sz w:val="24"/>
                <w:szCs w:val="24"/>
              </w:rPr>
            </w:pPr>
            <w:r>
              <w:rPr>
                <w:rFonts w:ascii="Times New Roman" w:hAnsi="Times New Roman" w:cs="Times New Roman"/>
                <w:b/>
                <w:sz w:val="24"/>
                <w:szCs w:val="24"/>
              </w:rPr>
              <w:t>6.5</w:t>
            </w:r>
            <w:r>
              <w:rPr>
                <w:rFonts w:ascii="Times New Roman" w:hAnsi="Times New Roman" w:cs="Times New Roman"/>
                <w:b/>
                <w:sz w:val="24"/>
                <w:szCs w:val="24"/>
              </w:rPr>
              <w:t>主要辅助设施</w:t>
            </w:r>
          </w:p>
          <w:p w14:paraId="21EB8051" w14:textId="77777777" w:rsidR="00576E1E" w:rsidRDefault="004325BC">
            <w:pPr>
              <w:pStyle w:val="21"/>
              <w:spacing w:line="480" w:lineRule="exact"/>
              <w:ind w:firstLineChars="0" w:firstLine="0"/>
              <w:rPr>
                <w:b/>
                <w:sz w:val="24"/>
                <w:szCs w:val="24"/>
              </w:rPr>
            </w:pPr>
            <w:r>
              <w:rPr>
                <w:rFonts w:hint="eastAsia"/>
                <w:b/>
                <w:sz w:val="24"/>
                <w:szCs w:val="24"/>
              </w:rPr>
              <w:t>6</w:t>
            </w:r>
            <w:r>
              <w:rPr>
                <w:b/>
                <w:sz w:val="24"/>
                <w:szCs w:val="24"/>
              </w:rPr>
              <w:t>.5.1</w:t>
            </w:r>
            <w:r>
              <w:rPr>
                <w:rFonts w:hint="eastAsia"/>
                <w:b/>
                <w:sz w:val="24"/>
                <w:szCs w:val="24"/>
              </w:rPr>
              <w:t>供电工程</w:t>
            </w:r>
          </w:p>
          <w:p w14:paraId="62A66596" w14:textId="77777777" w:rsidR="00576E1E" w:rsidRDefault="004325BC">
            <w:pPr>
              <w:pStyle w:val="21"/>
              <w:spacing w:line="480" w:lineRule="exact"/>
              <w:ind w:firstLine="480"/>
              <w:rPr>
                <w:sz w:val="24"/>
                <w:szCs w:val="24"/>
              </w:rPr>
            </w:pPr>
            <w:r>
              <w:rPr>
                <w:sz w:val="24"/>
                <w:szCs w:val="24"/>
              </w:rPr>
              <w:t>本项目试验区从塔然高勒镇变电所引一路</w:t>
            </w:r>
            <w:r>
              <w:rPr>
                <w:sz w:val="24"/>
                <w:szCs w:val="24"/>
              </w:rPr>
              <w:t>10kV</w:t>
            </w:r>
            <w:r>
              <w:rPr>
                <w:sz w:val="24"/>
                <w:szCs w:val="24"/>
              </w:rPr>
              <w:t>架空线路到井场，设</w:t>
            </w:r>
            <w:r>
              <w:rPr>
                <w:sz w:val="24"/>
                <w:szCs w:val="24"/>
              </w:rPr>
              <w:t>10/</w:t>
            </w:r>
            <w:r>
              <w:rPr>
                <w:rFonts w:hint="eastAsia"/>
                <w:sz w:val="24"/>
                <w:szCs w:val="24"/>
              </w:rPr>
              <w:t>0.4</w:t>
            </w:r>
            <w:r>
              <w:rPr>
                <w:sz w:val="24"/>
                <w:szCs w:val="24"/>
              </w:rPr>
              <w:t>变压器</w:t>
            </w:r>
            <w:r>
              <w:rPr>
                <w:sz w:val="24"/>
                <w:szCs w:val="24"/>
              </w:rPr>
              <w:t>1</w:t>
            </w:r>
            <w:r>
              <w:rPr>
                <w:sz w:val="24"/>
                <w:szCs w:val="24"/>
              </w:rPr>
              <w:t>台</w:t>
            </w:r>
            <w:r>
              <w:rPr>
                <w:rFonts w:hint="eastAsia"/>
                <w:sz w:val="24"/>
                <w:szCs w:val="24"/>
              </w:rPr>
              <w:t>，</w:t>
            </w:r>
            <w:r>
              <w:rPr>
                <w:sz w:val="24"/>
                <w:szCs w:val="24"/>
              </w:rPr>
              <w:t>变压器容量为</w:t>
            </w:r>
            <w:r>
              <w:rPr>
                <w:sz w:val="24"/>
                <w:szCs w:val="24"/>
              </w:rPr>
              <w:t>630kVA</w:t>
            </w:r>
            <w:r>
              <w:rPr>
                <w:sz w:val="24"/>
                <w:szCs w:val="24"/>
              </w:rPr>
              <w:t>，</w:t>
            </w:r>
            <w:r>
              <w:rPr>
                <w:rFonts w:hint="eastAsia"/>
                <w:sz w:val="24"/>
                <w:szCs w:val="24"/>
              </w:rPr>
              <w:t>可满足本试验用电需求。</w:t>
            </w:r>
          </w:p>
          <w:p w14:paraId="2494143E" w14:textId="77777777" w:rsidR="00576E1E" w:rsidRDefault="004325BC">
            <w:pPr>
              <w:pStyle w:val="21"/>
              <w:spacing w:line="480" w:lineRule="exact"/>
              <w:ind w:firstLineChars="0" w:firstLine="0"/>
              <w:rPr>
                <w:b/>
                <w:sz w:val="24"/>
                <w:szCs w:val="24"/>
              </w:rPr>
            </w:pPr>
            <w:r>
              <w:rPr>
                <w:rFonts w:hint="eastAsia"/>
                <w:b/>
                <w:sz w:val="24"/>
                <w:szCs w:val="24"/>
              </w:rPr>
              <w:t>6</w:t>
            </w:r>
            <w:r>
              <w:rPr>
                <w:b/>
                <w:sz w:val="24"/>
                <w:szCs w:val="24"/>
              </w:rPr>
              <w:t>.5.2</w:t>
            </w:r>
            <w:r>
              <w:rPr>
                <w:rFonts w:hint="eastAsia"/>
                <w:b/>
                <w:sz w:val="24"/>
                <w:szCs w:val="24"/>
              </w:rPr>
              <w:t>供水工程</w:t>
            </w:r>
          </w:p>
          <w:p w14:paraId="5FD965D0" w14:textId="1379D89F" w:rsidR="00576E1E" w:rsidRDefault="004325BC">
            <w:pPr>
              <w:pStyle w:val="21"/>
              <w:spacing w:line="480" w:lineRule="exact"/>
              <w:ind w:firstLine="480"/>
              <w:rPr>
                <w:b/>
                <w:sz w:val="24"/>
                <w:szCs w:val="24"/>
              </w:rPr>
            </w:pPr>
            <w:r w:rsidRPr="00EF449B">
              <w:rPr>
                <w:rFonts w:hint="eastAsia"/>
                <w:sz w:val="24"/>
                <w:szCs w:val="22"/>
              </w:rPr>
              <w:t>本项目</w:t>
            </w:r>
            <w:r>
              <w:rPr>
                <w:rFonts w:hint="eastAsia"/>
                <w:sz w:val="24"/>
                <w:szCs w:val="22"/>
              </w:rPr>
              <w:t>在试验区设</w:t>
            </w:r>
            <w:r w:rsidRPr="00EF449B">
              <w:rPr>
                <w:rFonts w:hint="eastAsia"/>
                <w:sz w:val="24"/>
                <w:szCs w:val="22"/>
              </w:rPr>
              <w:t>取水井</w:t>
            </w:r>
            <w:r w:rsidRPr="00EF449B">
              <w:rPr>
                <w:sz w:val="24"/>
                <w:szCs w:val="22"/>
              </w:rPr>
              <w:t>1</w:t>
            </w:r>
            <w:r w:rsidRPr="00EF449B">
              <w:rPr>
                <w:rFonts w:hint="eastAsia"/>
                <w:sz w:val="24"/>
                <w:szCs w:val="22"/>
              </w:rPr>
              <w:t>口</w:t>
            </w:r>
            <w:r>
              <w:rPr>
                <w:rFonts w:hint="eastAsia"/>
                <w:sz w:val="24"/>
                <w:szCs w:val="22"/>
              </w:rPr>
              <w:t>，</w:t>
            </w:r>
            <w:r w:rsidR="00F863CA">
              <w:rPr>
                <w:rFonts w:hint="eastAsia"/>
                <w:sz w:val="24"/>
                <w:szCs w:val="22"/>
              </w:rPr>
              <w:t>取水层位为</w:t>
            </w:r>
            <w:r w:rsidR="00F863CA">
              <w:rPr>
                <w:rFonts w:hint="eastAsia"/>
                <w:color w:val="000000" w:themeColor="text1"/>
                <w:sz w:val="24"/>
                <w:szCs w:val="24"/>
              </w:rPr>
              <w:t>下白垩统（</w:t>
            </w:r>
            <w:r w:rsidR="00F863CA">
              <w:rPr>
                <w:rFonts w:hint="eastAsia"/>
                <w:color w:val="000000" w:themeColor="text1"/>
                <w:sz w:val="24"/>
                <w:szCs w:val="24"/>
              </w:rPr>
              <w:t>K</w:t>
            </w:r>
            <w:r w:rsidR="00F863CA">
              <w:rPr>
                <w:rFonts w:hint="eastAsia"/>
                <w:color w:val="000000" w:themeColor="text1"/>
                <w:sz w:val="24"/>
                <w:szCs w:val="24"/>
                <w:vertAlign w:val="subscript"/>
              </w:rPr>
              <w:t>1</w:t>
            </w:r>
            <w:r w:rsidR="00F863CA">
              <w:rPr>
                <w:rFonts w:hint="eastAsia"/>
                <w:color w:val="000000" w:themeColor="text1"/>
                <w:sz w:val="24"/>
                <w:szCs w:val="24"/>
              </w:rPr>
              <w:t>）含水层</w:t>
            </w:r>
            <w:r w:rsidRPr="00EF449B">
              <w:rPr>
                <w:rFonts w:hint="eastAsia"/>
                <w:sz w:val="24"/>
                <w:szCs w:val="22"/>
              </w:rPr>
              <w:t>。</w:t>
            </w:r>
            <w:r w:rsidRPr="001E23DB">
              <w:rPr>
                <w:sz w:val="24"/>
                <w:szCs w:val="22"/>
              </w:rPr>
              <w:t>水经抽出地面后，进入一个</w:t>
            </w:r>
            <w:r w:rsidRPr="001E23DB">
              <w:rPr>
                <w:rFonts w:hint="eastAsia"/>
                <w:sz w:val="24"/>
                <w:szCs w:val="22"/>
              </w:rPr>
              <w:t>4</w:t>
            </w:r>
            <w:r w:rsidRPr="001E23DB">
              <w:rPr>
                <w:sz w:val="24"/>
                <w:szCs w:val="22"/>
              </w:rPr>
              <w:t>0m</w:t>
            </w:r>
            <w:r w:rsidRPr="001E23DB">
              <w:rPr>
                <w:sz w:val="24"/>
                <w:szCs w:val="22"/>
                <w:vertAlign w:val="superscript"/>
              </w:rPr>
              <w:t>3</w:t>
            </w:r>
            <w:r w:rsidRPr="001E23DB">
              <w:rPr>
                <w:sz w:val="24"/>
                <w:szCs w:val="22"/>
              </w:rPr>
              <w:t>水</w:t>
            </w:r>
            <w:r w:rsidRPr="001E23DB">
              <w:rPr>
                <w:rFonts w:hint="eastAsia"/>
                <w:sz w:val="24"/>
                <w:szCs w:val="22"/>
              </w:rPr>
              <w:t>槽</w:t>
            </w:r>
            <w:r w:rsidRPr="001E23DB">
              <w:rPr>
                <w:sz w:val="24"/>
                <w:szCs w:val="22"/>
              </w:rPr>
              <w:t>，经澄清后，用泵输送到各水点</w:t>
            </w:r>
            <w:r w:rsidRPr="001E23DB">
              <w:rPr>
                <w:rFonts w:hint="eastAsia"/>
                <w:sz w:val="24"/>
                <w:szCs w:val="22"/>
              </w:rPr>
              <w:t>，</w:t>
            </w:r>
            <w:r w:rsidRPr="001E23DB">
              <w:rPr>
                <w:sz w:val="24"/>
                <w:szCs w:val="22"/>
              </w:rPr>
              <w:t>消防用水与生产水共用</w:t>
            </w:r>
            <w:r>
              <w:rPr>
                <w:rFonts w:hint="eastAsia"/>
                <w:sz w:val="24"/>
                <w:szCs w:val="22"/>
              </w:rPr>
              <w:t>，可满足本试验用水需求</w:t>
            </w:r>
            <w:r w:rsidRPr="001E23DB">
              <w:rPr>
                <w:sz w:val="24"/>
                <w:szCs w:val="22"/>
              </w:rPr>
              <w:t>。</w:t>
            </w:r>
          </w:p>
          <w:p w14:paraId="3223CDDB" w14:textId="77777777" w:rsidR="00576E1E" w:rsidRDefault="004325BC">
            <w:pPr>
              <w:spacing w:line="480" w:lineRule="exact"/>
              <w:rPr>
                <w:rFonts w:ascii="Times New Roman" w:hAnsi="Times New Roman" w:cs="Times New Roman"/>
                <w:b/>
                <w:sz w:val="24"/>
                <w:szCs w:val="24"/>
              </w:rPr>
            </w:pPr>
            <w:r>
              <w:rPr>
                <w:rFonts w:ascii="Times New Roman" w:hAnsi="Times New Roman" w:cs="Times New Roman"/>
                <w:b/>
                <w:sz w:val="24"/>
                <w:szCs w:val="24"/>
              </w:rPr>
              <w:t>6.6</w:t>
            </w:r>
            <w:r>
              <w:rPr>
                <w:rFonts w:ascii="Times New Roman" w:hAnsi="Times New Roman" w:cs="Times New Roman"/>
                <w:b/>
                <w:sz w:val="24"/>
                <w:szCs w:val="24"/>
              </w:rPr>
              <w:t>主要原辅材料来源及用量</w:t>
            </w:r>
          </w:p>
          <w:p w14:paraId="229D169D" w14:textId="5FBC1893" w:rsidR="00576E1E" w:rsidRDefault="004325BC">
            <w:pPr>
              <w:pStyle w:val="21"/>
              <w:spacing w:line="480" w:lineRule="exact"/>
              <w:ind w:firstLine="480"/>
              <w:rPr>
                <w:sz w:val="24"/>
                <w:szCs w:val="24"/>
              </w:rPr>
            </w:pPr>
            <w:r w:rsidRPr="005E37FA">
              <w:rPr>
                <w:sz w:val="24"/>
                <w:szCs w:val="24"/>
              </w:rPr>
              <w:t>本项目现场试验所需要的主要原辅材料是</w:t>
            </w:r>
            <w:r w:rsidRPr="005E37FA">
              <w:rPr>
                <w:rFonts w:hint="eastAsia"/>
                <w:sz w:val="24"/>
                <w:szCs w:val="24"/>
              </w:rPr>
              <w:t>树脂、二氧化碳、氧气、盐酸、</w:t>
            </w:r>
            <w:r w:rsidRPr="005E37FA">
              <w:rPr>
                <w:sz w:val="24"/>
                <w:szCs w:val="24"/>
              </w:rPr>
              <w:t>氯化钠</w:t>
            </w:r>
            <w:r w:rsidRPr="005E37FA">
              <w:rPr>
                <w:rFonts w:hint="eastAsia"/>
                <w:sz w:val="24"/>
                <w:szCs w:val="24"/>
              </w:rPr>
              <w:t>和</w:t>
            </w:r>
            <w:r w:rsidRPr="005E37FA">
              <w:rPr>
                <w:sz w:val="24"/>
                <w:szCs w:val="24"/>
              </w:rPr>
              <w:t>氢氧化钠，总消耗量分别约</w:t>
            </w:r>
            <w:r w:rsidRPr="005E37FA">
              <w:rPr>
                <w:sz w:val="24"/>
                <w:szCs w:val="24"/>
              </w:rPr>
              <w:t>40t</w:t>
            </w:r>
            <w:r w:rsidRPr="005E37FA">
              <w:rPr>
                <w:sz w:val="24"/>
                <w:szCs w:val="24"/>
              </w:rPr>
              <w:t>、</w:t>
            </w:r>
            <w:r w:rsidRPr="005E37FA">
              <w:rPr>
                <w:rFonts w:hint="eastAsia"/>
                <w:sz w:val="24"/>
                <w:szCs w:val="24"/>
              </w:rPr>
              <w:t>1</w:t>
            </w:r>
            <w:r w:rsidRPr="005E37FA">
              <w:rPr>
                <w:sz w:val="24"/>
                <w:szCs w:val="24"/>
              </w:rPr>
              <w:t>48</w:t>
            </w:r>
            <w:r w:rsidRPr="005E37FA">
              <w:rPr>
                <w:rFonts w:hint="eastAsia"/>
                <w:sz w:val="24"/>
                <w:szCs w:val="24"/>
              </w:rPr>
              <w:t>t</w:t>
            </w:r>
            <w:r w:rsidRPr="005E37FA">
              <w:rPr>
                <w:rFonts w:hint="eastAsia"/>
                <w:sz w:val="24"/>
                <w:szCs w:val="24"/>
              </w:rPr>
              <w:t>、</w:t>
            </w:r>
            <w:r w:rsidRPr="005E37FA">
              <w:rPr>
                <w:rFonts w:hint="eastAsia"/>
                <w:sz w:val="24"/>
                <w:szCs w:val="24"/>
              </w:rPr>
              <w:t>2</w:t>
            </w:r>
            <w:r w:rsidRPr="005E37FA">
              <w:rPr>
                <w:sz w:val="24"/>
                <w:szCs w:val="24"/>
              </w:rPr>
              <w:t>00</w:t>
            </w:r>
            <w:r w:rsidRPr="005E37FA">
              <w:rPr>
                <w:rFonts w:hint="eastAsia"/>
                <w:sz w:val="24"/>
                <w:szCs w:val="24"/>
              </w:rPr>
              <w:t>t</w:t>
            </w:r>
            <w:r w:rsidRPr="005E37FA">
              <w:rPr>
                <w:rFonts w:hint="eastAsia"/>
                <w:sz w:val="24"/>
                <w:szCs w:val="24"/>
              </w:rPr>
              <w:t>、</w:t>
            </w:r>
            <w:r w:rsidRPr="005E37FA">
              <w:rPr>
                <w:rFonts w:hint="eastAsia"/>
                <w:sz w:val="24"/>
                <w:szCs w:val="24"/>
              </w:rPr>
              <w:t>5</w:t>
            </w:r>
            <w:r w:rsidRPr="005E37FA">
              <w:rPr>
                <w:sz w:val="24"/>
                <w:szCs w:val="24"/>
              </w:rPr>
              <w:t>6t</w:t>
            </w:r>
            <w:r w:rsidRPr="005E37FA">
              <w:rPr>
                <w:rFonts w:hint="eastAsia"/>
                <w:sz w:val="24"/>
                <w:szCs w:val="24"/>
              </w:rPr>
              <w:t>、</w:t>
            </w:r>
            <w:r w:rsidRPr="005E37FA">
              <w:rPr>
                <w:rFonts w:hint="eastAsia"/>
                <w:sz w:val="24"/>
                <w:szCs w:val="24"/>
              </w:rPr>
              <w:t>9</w:t>
            </w:r>
            <w:r w:rsidRPr="005E37FA">
              <w:rPr>
                <w:sz w:val="24"/>
                <w:szCs w:val="24"/>
              </w:rPr>
              <w:t>6</w:t>
            </w:r>
            <w:r w:rsidRPr="005E37FA">
              <w:rPr>
                <w:rFonts w:hint="eastAsia"/>
                <w:sz w:val="24"/>
                <w:szCs w:val="24"/>
              </w:rPr>
              <w:t>t</w:t>
            </w:r>
            <w:r w:rsidRPr="005E37FA">
              <w:rPr>
                <w:rFonts w:hint="eastAsia"/>
                <w:sz w:val="24"/>
                <w:szCs w:val="24"/>
              </w:rPr>
              <w:t>和</w:t>
            </w:r>
            <w:r w:rsidRPr="005E37FA">
              <w:rPr>
                <w:rFonts w:hint="eastAsia"/>
                <w:sz w:val="24"/>
                <w:szCs w:val="24"/>
              </w:rPr>
              <w:t>4</w:t>
            </w:r>
            <w:r w:rsidRPr="005E37FA">
              <w:rPr>
                <w:sz w:val="24"/>
                <w:szCs w:val="24"/>
              </w:rPr>
              <w:t>3</w:t>
            </w:r>
            <w:r w:rsidRPr="005E37FA">
              <w:rPr>
                <w:rFonts w:hint="eastAsia"/>
                <w:sz w:val="24"/>
                <w:szCs w:val="24"/>
              </w:rPr>
              <w:t>t</w:t>
            </w:r>
            <w:r w:rsidRPr="005E37FA">
              <w:rPr>
                <w:sz w:val="24"/>
                <w:szCs w:val="24"/>
              </w:rPr>
              <w:t>，</w:t>
            </w:r>
            <w:r w:rsidRPr="005E37FA">
              <w:rPr>
                <w:rFonts w:hint="eastAsia"/>
                <w:sz w:val="24"/>
                <w:szCs w:val="24"/>
              </w:rPr>
              <w:t>外购于鄂尔多斯等周边城市</w:t>
            </w:r>
            <w:r>
              <w:rPr>
                <w:sz w:val="24"/>
                <w:szCs w:val="24"/>
              </w:rPr>
              <w:t>。</w:t>
            </w:r>
          </w:p>
          <w:p w14:paraId="7F794685" w14:textId="77777777" w:rsidR="00576E1E" w:rsidRDefault="004325BC">
            <w:pPr>
              <w:spacing w:line="480" w:lineRule="exact"/>
              <w:rPr>
                <w:rFonts w:ascii="Times New Roman" w:hAnsi="Times New Roman" w:cs="Times New Roman"/>
                <w:b/>
                <w:sz w:val="24"/>
                <w:szCs w:val="24"/>
              </w:rPr>
            </w:pPr>
            <w:r>
              <w:rPr>
                <w:rFonts w:ascii="Times New Roman" w:hAnsi="Times New Roman" w:cs="Times New Roman"/>
                <w:b/>
                <w:sz w:val="24"/>
                <w:szCs w:val="24"/>
              </w:rPr>
              <w:t>6.7</w:t>
            </w:r>
            <w:r>
              <w:rPr>
                <w:rFonts w:ascii="Times New Roman" w:hAnsi="Times New Roman" w:cs="Times New Roman"/>
                <w:b/>
                <w:sz w:val="24"/>
                <w:szCs w:val="24"/>
              </w:rPr>
              <w:t>污染物产生及治理</w:t>
            </w:r>
          </w:p>
          <w:p w14:paraId="6A935313" w14:textId="6FCC316B" w:rsidR="00576E1E" w:rsidRDefault="004325BC">
            <w:pPr>
              <w:pStyle w:val="21"/>
              <w:spacing w:line="480" w:lineRule="exact"/>
              <w:ind w:firstLine="480"/>
              <w:rPr>
                <w:sz w:val="24"/>
                <w:szCs w:val="24"/>
              </w:rPr>
            </w:pPr>
            <w:r>
              <w:rPr>
                <w:sz w:val="24"/>
                <w:szCs w:val="24"/>
              </w:rPr>
              <w:t>本项目污染物产生阶段包括施工期和试验期。其中，施工期产生的大气污染物主要为施工扬尘，废水主要施工废水和生活污水，固体废物包括钻井泥浆、废机油以及生活垃圾，噪声主要为施工噪声；试验期产生的气载</w:t>
            </w:r>
            <w:r>
              <w:rPr>
                <w:rFonts w:hint="eastAsia"/>
                <w:sz w:val="24"/>
                <w:szCs w:val="24"/>
              </w:rPr>
              <w:t>流出物</w:t>
            </w:r>
            <w:r>
              <w:rPr>
                <w:sz w:val="24"/>
                <w:szCs w:val="24"/>
              </w:rPr>
              <w:t>主要为集液罐</w:t>
            </w:r>
            <w:r>
              <w:rPr>
                <w:rFonts w:hint="eastAsia"/>
                <w:sz w:val="24"/>
                <w:szCs w:val="24"/>
              </w:rPr>
              <w:t>、</w:t>
            </w:r>
            <w:r>
              <w:rPr>
                <w:sz w:val="24"/>
                <w:szCs w:val="24"/>
              </w:rPr>
              <w:t>浸出液处理厂房</w:t>
            </w:r>
            <w:r>
              <w:rPr>
                <w:rFonts w:hint="eastAsia"/>
                <w:sz w:val="24"/>
                <w:szCs w:val="24"/>
              </w:rPr>
              <w:t>及蒸发池</w:t>
            </w:r>
            <w:r>
              <w:rPr>
                <w:sz w:val="24"/>
                <w:szCs w:val="24"/>
              </w:rPr>
              <w:t>产生的氡，废水主要为吸附尾液、流散浸出液</w:t>
            </w:r>
            <w:r>
              <w:rPr>
                <w:rFonts w:hint="eastAsia"/>
                <w:sz w:val="24"/>
                <w:szCs w:val="24"/>
              </w:rPr>
              <w:t>、洗井废水、实验废水</w:t>
            </w:r>
            <w:r>
              <w:rPr>
                <w:sz w:val="24"/>
                <w:szCs w:val="24"/>
              </w:rPr>
              <w:t>和生活污水，固体废物主要为洗井残渣、浸出液过滤残渣、废旧设备及零配件</w:t>
            </w:r>
            <w:r>
              <w:rPr>
                <w:rFonts w:hint="eastAsia"/>
                <w:sz w:val="24"/>
                <w:szCs w:val="24"/>
              </w:rPr>
              <w:t>、</w:t>
            </w:r>
            <w:r>
              <w:rPr>
                <w:rFonts w:hint="eastAsia"/>
                <w:sz w:val="24"/>
                <w:szCs w:val="24"/>
              </w:rPr>
              <w:t>MVR</w:t>
            </w:r>
            <w:r>
              <w:rPr>
                <w:rFonts w:hint="eastAsia"/>
                <w:sz w:val="24"/>
                <w:szCs w:val="24"/>
              </w:rPr>
              <w:t>结晶盐、实验室废物</w:t>
            </w:r>
            <w:r>
              <w:rPr>
                <w:sz w:val="24"/>
                <w:szCs w:val="24"/>
              </w:rPr>
              <w:t>和生活垃圾，噪声主要为设备运行</w:t>
            </w:r>
            <w:r>
              <w:rPr>
                <w:rFonts w:hint="eastAsia"/>
                <w:sz w:val="24"/>
                <w:szCs w:val="24"/>
              </w:rPr>
              <w:t>产生的</w:t>
            </w:r>
            <w:r>
              <w:rPr>
                <w:sz w:val="24"/>
                <w:szCs w:val="24"/>
              </w:rPr>
              <w:t>噪声。</w:t>
            </w:r>
          </w:p>
          <w:p w14:paraId="30E6FC5C" w14:textId="77777777" w:rsidR="00576E1E" w:rsidRDefault="004325BC">
            <w:pPr>
              <w:tabs>
                <w:tab w:val="left" w:pos="3780"/>
              </w:tabs>
              <w:spacing w:line="480" w:lineRule="exact"/>
              <w:rPr>
                <w:rFonts w:ascii="Times New Roman" w:hAnsi="Times New Roman" w:cs="Times New Roman"/>
                <w:b/>
                <w:bCs/>
                <w:sz w:val="24"/>
              </w:rPr>
            </w:pPr>
            <w:r>
              <w:rPr>
                <w:rFonts w:ascii="Times New Roman" w:hAnsi="Times New Roman" w:cs="Times New Roman"/>
                <w:b/>
                <w:bCs/>
                <w:sz w:val="24"/>
              </w:rPr>
              <w:t>6.7.1</w:t>
            </w:r>
            <w:r>
              <w:rPr>
                <w:rFonts w:ascii="Times New Roman" w:hAnsi="Times New Roman" w:cs="Times New Roman"/>
                <w:b/>
                <w:bCs/>
                <w:sz w:val="24"/>
              </w:rPr>
              <w:t>施工期</w:t>
            </w:r>
          </w:p>
          <w:p w14:paraId="286C23F3" w14:textId="77777777" w:rsidR="00576E1E" w:rsidRDefault="004325BC">
            <w:pPr>
              <w:pStyle w:val="21"/>
              <w:spacing w:line="480" w:lineRule="exact"/>
              <w:ind w:firstLineChars="0" w:firstLine="0"/>
              <w:rPr>
                <w:sz w:val="24"/>
                <w:szCs w:val="24"/>
              </w:rPr>
            </w:pPr>
            <w:r>
              <w:rPr>
                <w:sz w:val="24"/>
                <w:szCs w:val="24"/>
              </w:rPr>
              <w:t>6.7.1.1</w:t>
            </w:r>
            <w:r>
              <w:rPr>
                <w:sz w:val="24"/>
                <w:szCs w:val="24"/>
              </w:rPr>
              <w:t>废气</w:t>
            </w:r>
          </w:p>
          <w:p w14:paraId="57ABE28A" w14:textId="77777777" w:rsidR="00576E1E" w:rsidRDefault="004325BC">
            <w:pPr>
              <w:pStyle w:val="21"/>
              <w:spacing w:line="480" w:lineRule="exact"/>
              <w:ind w:firstLine="480"/>
              <w:rPr>
                <w:sz w:val="24"/>
                <w:szCs w:val="24"/>
              </w:rPr>
            </w:pPr>
            <w:r>
              <w:rPr>
                <w:rFonts w:hint="eastAsia"/>
                <w:sz w:val="24"/>
                <w:szCs w:val="24"/>
              </w:rPr>
              <w:t>本项目</w:t>
            </w:r>
            <w:r>
              <w:rPr>
                <w:sz w:val="24"/>
                <w:szCs w:val="24"/>
              </w:rPr>
              <w:t>施工期产生的</w:t>
            </w:r>
            <w:r>
              <w:rPr>
                <w:rFonts w:hint="eastAsia"/>
                <w:sz w:val="24"/>
                <w:szCs w:val="24"/>
              </w:rPr>
              <w:t>大气</w:t>
            </w:r>
            <w:r>
              <w:rPr>
                <w:sz w:val="24"/>
                <w:szCs w:val="24"/>
              </w:rPr>
              <w:t>污染物主要</w:t>
            </w:r>
            <w:r>
              <w:rPr>
                <w:rFonts w:hint="eastAsia"/>
                <w:sz w:val="24"/>
                <w:szCs w:val="24"/>
              </w:rPr>
              <w:t>为扬尘和燃油</w:t>
            </w:r>
            <w:r>
              <w:rPr>
                <w:sz w:val="24"/>
                <w:szCs w:val="24"/>
              </w:rPr>
              <w:t>废气</w:t>
            </w:r>
            <w:r>
              <w:rPr>
                <w:rFonts w:hint="eastAsia"/>
                <w:sz w:val="24"/>
                <w:szCs w:val="24"/>
              </w:rPr>
              <w:t>。</w:t>
            </w:r>
          </w:p>
          <w:p w14:paraId="781EA9FC" w14:textId="77777777" w:rsidR="00576E1E" w:rsidRDefault="004325BC">
            <w:pPr>
              <w:pStyle w:val="21"/>
              <w:spacing w:line="460" w:lineRule="exact"/>
              <w:ind w:firstLine="480"/>
              <w:rPr>
                <w:sz w:val="24"/>
                <w:szCs w:val="24"/>
              </w:rPr>
            </w:pPr>
            <w:r>
              <w:rPr>
                <w:rFonts w:hint="eastAsia"/>
                <w:sz w:val="24"/>
                <w:szCs w:val="24"/>
              </w:rPr>
              <w:t>1</w:t>
            </w:r>
            <w:r>
              <w:rPr>
                <w:rFonts w:hint="eastAsia"/>
                <w:sz w:val="24"/>
                <w:szCs w:val="24"/>
              </w:rPr>
              <w:t>）扬尘</w:t>
            </w:r>
          </w:p>
          <w:p w14:paraId="4B6C314A" w14:textId="5DEC279B" w:rsidR="00576E1E" w:rsidRDefault="004325BC">
            <w:pPr>
              <w:pStyle w:val="21"/>
              <w:spacing w:line="460" w:lineRule="exact"/>
              <w:ind w:firstLine="480"/>
              <w:rPr>
                <w:sz w:val="24"/>
                <w:szCs w:val="24"/>
              </w:rPr>
            </w:pPr>
            <w:r>
              <w:rPr>
                <w:sz w:val="24"/>
                <w:szCs w:val="24"/>
              </w:rPr>
              <w:t>在施工期</w:t>
            </w:r>
            <w:r>
              <w:rPr>
                <w:rFonts w:hint="eastAsia"/>
                <w:sz w:val="24"/>
                <w:szCs w:val="24"/>
              </w:rPr>
              <w:t>试验区</w:t>
            </w:r>
            <w:r>
              <w:rPr>
                <w:sz w:val="24"/>
                <w:szCs w:val="24"/>
              </w:rPr>
              <w:t>建设、场地平整</w:t>
            </w:r>
            <w:r>
              <w:rPr>
                <w:rFonts w:hint="eastAsia"/>
                <w:sz w:val="24"/>
                <w:szCs w:val="24"/>
              </w:rPr>
              <w:t>、供电线路架设</w:t>
            </w:r>
            <w:r>
              <w:rPr>
                <w:sz w:val="24"/>
                <w:szCs w:val="24"/>
              </w:rPr>
              <w:t>以及场地恢复时可能产生局部扬尘。施工扬尘的多少及影响程度的大小与施工场地条件、管理水平、机械化程度和天气条件等诸多因素有关</w:t>
            </w:r>
            <w:r>
              <w:rPr>
                <w:rFonts w:hint="eastAsia"/>
                <w:sz w:val="24"/>
                <w:szCs w:val="24"/>
              </w:rPr>
              <w:t>。内蒙古</w:t>
            </w:r>
            <w:r>
              <w:rPr>
                <w:sz w:val="24"/>
                <w:szCs w:val="24"/>
              </w:rPr>
              <w:t>某地施工现场的扬尘实际监测结果见下表</w:t>
            </w:r>
            <w:r>
              <w:rPr>
                <w:rFonts w:hint="eastAsia"/>
                <w:sz w:val="24"/>
                <w:szCs w:val="24"/>
              </w:rPr>
              <w:t>6</w:t>
            </w:r>
            <w:r>
              <w:rPr>
                <w:sz w:val="24"/>
                <w:szCs w:val="24"/>
              </w:rPr>
              <w:t>.7-1</w:t>
            </w:r>
            <w:r>
              <w:rPr>
                <w:rFonts w:hint="eastAsia"/>
                <w:sz w:val="24"/>
                <w:szCs w:val="24"/>
              </w:rPr>
              <w:t>，可以看出建筑施工扬尘的影响范围主要集中在工地下风向</w:t>
            </w:r>
            <w:r>
              <w:rPr>
                <w:rFonts w:hint="eastAsia"/>
                <w:sz w:val="24"/>
                <w:szCs w:val="24"/>
              </w:rPr>
              <w:t>150m</w:t>
            </w:r>
            <w:r>
              <w:rPr>
                <w:rFonts w:hint="eastAsia"/>
                <w:sz w:val="24"/>
                <w:szCs w:val="24"/>
              </w:rPr>
              <w:t>范围内，</w:t>
            </w:r>
            <w:r>
              <w:rPr>
                <w:rFonts w:hint="eastAsia"/>
                <w:sz w:val="24"/>
                <w:szCs w:val="24"/>
              </w:rPr>
              <w:t>150m</w:t>
            </w:r>
            <w:r>
              <w:rPr>
                <w:rFonts w:hint="eastAsia"/>
                <w:sz w:val="24"/>
                <w:szCs w:val="24"/>
              </w:rPr>
              <w:t>范围外影响较小。</w:t>
            </w:r>
          </w:p>
          <w:p w14:paraId="10ABD0C2" w14:textId="77777777" w:rsidR="00576E1E" w:rsidRDefault="004325BC">
            <w:pPr>
              <w:spacing w:line="500" w:lineRule="exact"/>
              <w:ind w:right="480"/>
              <w:jc w:val="right"/>
              <w:rPr>
                <w:rFonts w:ascii="Times New Roman" w:hAnsi="Times New Roman" w:cs="Times New Roman"/>
                <w:sz w:val="24"/>
                <w:szCs w:val="24"/>
              </w:rPr>
            </w:pPr>
            <w:r>
              <w:rPr>
                <w:rFonts w:ascii="Times New Roman" w:hAnsi="Times New Roman" w:cs="Times New Roman"/>
                <w:sz w:val="24"/>
                <w:szCs w:val="24"/>
              </w:rPr>
              <w:t>表</w:t>
            </w:r>
            <w:r>
              <w:rPr>
                <w:rFonts w:ascii="Times New Roman" w:hAnsi="Times New Roman" w:cs="Times New Roman"/>
                <w:sz w:val="24"/>
                <w:szCs w:val="24"/>
              </w:rPr>
              <w:t xml:space="preserve">6.7-1  </w:t>
            </w:r>
            <w:r>
              <w:rPr>
                <w:rFonts w:ascii="Times New Roman" w:hAnsi="Times New Roman" w:cs="Times New Roman"/>
                <w:sz w:val="24"/>
                <w:szCs w:val="24"/>
              </w:rPr>
              <w:t>施工现场扬尘监测结果</w:t>
            </w:r>
            <w:r>
              <w:rPr>
                <w:rFonts w:ascii="Times New Roman" w:hAnsi="Times New Roman" w:cs="Times New Roman"/>
                <w:sz w:val="24"/>
                <w:szCs w:val="24"/>
              </w:rPr>
              <w:t xml:space="preserve">        </w:t>
            </w:r>
            <w:r>
              <w:rPr>
                <w:rFonts w:ascii="Times New Roman" w:hAnsi="Times New Roman" w:cs="Times New Roman"/>
                <w:sz w:val="24"/>
                <w:szCs w:val="24"/>
              </w:rPr>
              <w:t>单位：</w:t>
            </w:r>
            <w:r>
              <w:rPr>
                <w:rFonts w:ascii="Times New Roman" w:hAnsi="Times New Roman" w:cs="Times New Roman"/>
                <w:sz w:val="24"/>
                <w:szCs w:val="24"/>
              </w:rPr>
              <w:t>mg/m</w:t>
            </w:r>
            <w:r>
              <w:rPr>
                <w:rFonts w:ascii="Times New Roman" w:hAnsi="Times New Roman" w:cs="Times New Roman"/>
                <w:sz w:val="24"/>
                <w:szCs w:val="24"/>
                <w:vertAlign w:val="superscript"/>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36"/>
              <w:gridCol w:w="1191"/>
              <w:gridCol w:w="933"/>
              <w:gridCol w:w="1210"/>
              <w:gridCol w:w="901"/>
              <w:gridCol w:w="1057"/>
              <w:gridCol w:w="1057"/>
              <w:gridCol w:w="866"/>
            </w:tblGrid>
            <w:tr w:rsidR="00576E1E" w14:paraId="016D7082" w14:textId="77777777">
              <w:trPr>
                <w:trHeight w:val="397"/>
              </w:trPr>
              <w:tc>
                <w:tcPr>
                  <w:tcW w:w="1142" w:type="pct"/>
                  <w:vAlign w:val="center"/>
                </w:tcPr>
                <w:p w14:paraId="2A745308" w14:textId="77777777" w:rsidR="00576E1E" w:rsidRDefault="004325BC">
                  <w:pPr>
                    <w:autoSpaceDE w:val="0"/>
                    <w:autoSpaceDN w:val="0"/>
                    <w:jc w:val="center"/>
                    <w:rPr>
                      <w:rFonts w:ascii="Times New Roman" w:hAnsi="Times New Roman" w:cs="Times New Roman"/>
                      <w:kern w:val="0"/>
                      <w:szCs w:val="24"/>
                    </w:rPr>
                  </w:pPr>
                  <w:r>
                    <w:rPr>
                      <w:rFonts w:ascii="Times New Roman" w:hAnsi="Times New Roman" w:cs="Times New Roman"/>
                      <w:kern w:val="0"/>
                      <w:szCs w:val="24"/>
                    </w:rPr>
                    <w:t>距工地距离</w:t>
                  </w:r>
                  <w:r>
                    <w:rPr>
                      <w:rFonts w:ascii="Times New Roman" w:hAnsi="Times New Roman" w:cs="Times New Roman"/>
                      <w:kern w:val="0"/>
                      <w:szCs w:val="24"/>
                    </w:rPr>
                    <w:t>(m)</w:t>
                  </w:r>
                </w:p>
              </w:tc>
              <w:tc>
                <w:tcPr>
                  <w:tcW w:w="637" w:type="pct"/>
                  <w:vAlign w:val="center"/>
                </w:tcPr>
                <w:p w14:paraId="4BA2285B" w14:textId="77777777" w:rsidR="00576E1E" w:rsidRDefault="004325BC">
                  <w:pPr>
                    <w:autoSpaceDE w:val="0"/>
                    <w:autoSpaceDN w:val="0"/>
                    <w:jc w:val="center"/>
                    <w:rPr>
                      <w:rFonts w:ascii="Times New Roman" w:hAnsi="Times New Roman" w:cs="Times New Roman"/>
                      <w:kern w:val="0"/>
                      <w:szCs w:val="24"/>
                    </w:rPr>
                  </w:pPr>
                  <w:r>
                    <w:rPr>
                      <w:rFonts w:ascii="Times New Roman" w:hAnsi="Times New Roman" w:cs="Times New Roman"/>
                      <w:kern w:val="0"/>
                      <w:szCs w:val="24"/>
                    </w:rPr>
                    <w:t>10</w:t>
                  </w:r>
                </w:p>
              </w:tc>
              <w:tc>
                <w:tcPr>
                  <w:tcW w:w="499" w:type="pct"/>
                  <w:vAlign w:val="center"/>
                </w:tcPr>
                <w:p w14:paraId="26F30BB8" w14:textId="77777777" w:rsidR="00576E1E" w:rsidRDefault="004325BC">
                  <w:pPr>
                    <w:autoSpaceDE w:val="0"/>
                    <w:autoSpaceDN w:val="0"/>
                    <w:jc w:val="center"/>
                    <w:rPr>
                      <w:rFonts w:ascii="Times New Roman" w:hAnsi="Times New Roman" w:cs="Times New Roman"/>
                      <w:kern w:val="0"/>
                      <w:szCs w:val="24"/>
                    </w:rPr>
                  </w:pPr>
                  <w:r>
                    <w:rPr>
                      <w:rFonts w:ascii="Times New Roman" w:hAnsi="Times New Roman" w:cs="Times New Roman"/>
                      <w:kern w:val="0"/>
                      <w:szCs w:val="24"/>
                    </w:rPr>
                    <w:t>20</w:t>
                  </w:r>
                </w:p>
              </w:tc>
              <w:tc>
                <w:tcPr>
                  <w:tcW w:w="647" w:type="pct"/>
                  <w:vAlign w:val="center"/>
                </w:tcPr>
                <w:p w14:paraId="55155175" w14:textId="77777777" w:rsidR="00576E1E" w:rsidRDefault="004325BC">
                  <w:pPr>
                    <w:autoSpaceDE w:val="0"/>
                    <w:autoSpaceDN w:val="0"/>
                    <w:jc w:val="center"/>
                    <w:rPr>
                      <w:rFonts w:ascii="Times New Roman" w:hAnsi="Times New Roman" w:cs="Times New Roman"/>
                      <w:kern w:val="0"/>
                      <w:szCs w:val="24"/>
                    </w:rPr>
                  </w:pPr>
                  <w:r>
                    <w:rPr>
                      <w:rFonts w:ascii="Times New Roman" w:hAnsi="Times New Roman" w:cs="Times New Roman"/>
                      <w:kern w:val="0"/>
                      <w:szCs w:val="24"/>
                    </w:rPr>
                    <w:t>30</w:t>
                  </w:r>
                </w:p>
              </w:tc>
              <w:tc>
                <w:tcPr>
                  <w:tcW w:w="482" w:type="pct"/>
                  <w:vAlign w:val="center"/>
                </w:tcPr>
                <w:p w14:paraId="2DE2D783" w14:textId="77777777" w:rsidR="00576E1E" w:rsidRDefault="004325BC">
                  <w:pPr>
                    <w:autoSpaceDE w:val="0"/>
                    <w:autoSpaceDN w:val="0"/>
                    <w:jc w:val="center"/>
                    <w:rPr>
                      <w:rFonts w:ascii="Times New Roman" w:hAnsi="Times New Roman" w:cs="Times New Roman"/>
                      <w:kern w:val="0"/>
                      <w:szCs w:val="24"/>
                    </w:rPr>
                  </w:pPr>
                  <w:r>
                    <w:rPr>
                      <w:rFonts w:ascii="Times New Roman" w:hAnsi="Times New Roman" w:cs="Times New Roman"/>
                      <w:kern w:val="0"/>
                      <w:szCs w:val="24"/>
                    </w:rPr>
                    <w:t>40</w:t>
                  </w:r>
                </w:p>
              </w:tc>
              <w:tc>
                <w:tcPr>
                  <w:tcW w:w="565" w:type="pct"/>
                  <w:vAlign w:val="center"/>
                </w:tcPr>
                <w:p w14:paraId="7272868B" w14:textId="77777777" w:rsidR="00576E1E" w:rsidRDefault="004325BC">
                  <w:pPr>
                    <w:autoSpaceDE w:val="0"/>
                    <w:autoSpaceDN w:val="0"/>
                    <w:jc w:val="center"/>
                    <w:rPr>
                      <w:rFonts w:ascii="Times New Roman" w:hAnsi="Times New Roman" w:cs="Times New Roman"/>
                      <w:kern w:val="0"/>
                      <w:szCs w:val="24"/>
                    </w:rPr>
                  </w:pPr>
                  <w:r>
                    <w:rPr>
                      <w:rFonts w:ascii="Times New Roman" w:hAnsi="Times New Roman" w:cs="Times New Roman"/>
                      <w:kern w:val="0"/>
                      <w:szCs w:val="24"/>
                    </w:rPr>
                    <w:t>50</w:t>
                  </w:r>
                </w:p>
              </w:tc>
              <w:tc>
                <w:tcPr>
                  <w:tcW w:w="565" w:type="pct"/>
                  <w:vAlign w:val="center"/>
                </w:tcPr>
                <w:p w14:paraId="2EA0670D" w14:textId="77777777" w:rsidR="00576E1E" w:rsidRDefault="004325BC">
                  <w:pPr>
                    <w:autoSpaceDE w:val="0"/>
                    <w:autoSpaceDN w:val="0"/>
                    <w:jc w:val="center"/>
                    <w:rPr>
                      <w:rFonts w:ascii="Times New Roman" w:hAnsi="Times New Roman" w:cs="Times New Roman"/>
                      <w:kern w:val="0"/>
                      <w:szCs w:val="24"/>
                    </w:rPr>
                  </w:pPr>
                  <w:r>
                    <w:rPr>
                      <w:rFonts w:ascii="Times New Roman" w:hAnsi="Times New Roman" w:cs="Times New Roman"/>
                      <w:kern w:val="0"/>
                      <w:szCs w:val="24"/>
                    </w:rPr>
                    <w:t>100</w:t>
                  </w:r>
                </w:p>
              </w:tc>
              <w:tc>
                <w:tcPr>
                  <w:tcW w:w="464" w:type="pct"/>
                  <w:vAlign w:val="center"/>
                </w:tcPr>
                <w:p w14:paraId="5A9E2E92" w14:textId="77777777" w:rsidR="00576E1E" w:rsidRDefault="004325BC">
                  <w:pPr>
                    <w:autoSpaceDE w:val="0"/>
                    <w:autoSpaceDN w:val="0"/>
                    <w:jc w:val="center"/>
                    <w:rPr>
                      <w:rFonts w:ascii="Times New Roman" w:hAnsi="Times New Roman" w:cs="Times New Roman"/>
                      <w:kern w:val="0"/>
                      <w:szCs w:val="24"/>
                    </w:rPr>
                  </w:pPr>
                  <w:r>
                    <w:rPr>
                      <w:rFonts w:ascii="Times New Roman" w:hAnsi="Times New Roman" w:cs="Times New Roman"/>
                      <w:kern w:val="0"/>
                      <w:szCs w:val="24"/>
                    </w:rPr>
                    <w:t>150</w:t>
                  </w:r>
                </w:p>
              </w:tc>
            </w:tr>
            <w:tr w:rsidR="00576E1E" w14:paraId="531AE3CB" w14:textId="77777777">
              <w:trPr>
                <w:trHeight w:val="397"/>
              </w:trPr>
              <w:tc>
                <w:tcPr>
                  <w:tcW w:w="1142" w:type="pct"/>
                  <w:vAlign w:val="center"/>
                </w:tcPr>
                <w:p w14:paraId="5E81DA0E" w14:textId="77777777" w:rsidR="00576E1E" w:rsidRDefault="004325BC">
                  <w:pPr>
                    <w:autoSpaceDE w:val="0"/>
                    <w:autoSpaceDN w:val="0"/>
                    <w:jc w:val="center"/>
                    <w:rPr>
                      <w:rFonts w:ascii="Times New Roman" w:hAnsi="Times New Roman" w:cs="Times New Roman"/>
                      <w:kern w:val="0"/>
                      <w:szCs w:val="24"/>
                    </w:rPr>
                  </w:pPr>
                  <w:r>
                    <w:rPr>
                      <w:rFonts w:ascii="Times New Roman" w:hAnsi="Times New Roman" w:cs="Times New Roman"/>
                      <w:kern w:val="0"/>
                      <w:szCs w:val="24"/>
                    </w:rPr>
                    <w:t>场地未洒水</w:t>
                  </w:r>
                </w:p>
              </w:tc>
              <w:tc>
                <w:tcPr>
                  <w:tcW w:w="637" w:type="pct"/>
                  <w:vAlign w:val="center"/>
                </w:tcPr>
                <w:p w14:paraId="36973915" w14:textId="77777777" w:rsidR="00576E1E" w:rsidRDefault="004325BC">
                  <w:pPr>
                    <w:autoSpaceDE w:val="0"/>
                    <w:autoSpaceDN w:val="0"/>
                    <w:jc w:val="center"/>
                    <w:rPr>
                      <w:rFonts w:ascii="Times New Roman" w:hAnsi="Times New Roman" w:cs="Times New Roman"/>
                      <w:kern w:val="0"/>
                      <w:szCs w:val="24"/>
                    </w:rPr>
                  </w:pPr>
                  <w:r>
                    <w:rPr>
                      <w:rFonts w:ascii="Times New Roman" w:hAnsi="Times New Roman" w:cs="Times New Roman"/>
                      <w:kern w:val="0"/>
                      <w:szCs w:val="24"/>
                    </w:rPr>
                    <w:t>1.75</w:t>
                  </w:r>
                </w:p>
              </w:tc>
              <w:tc>
                <w:tcPr>
                  <w:tcW w:w="499" w:type="pct"/>
                  <w:vAlign w:val="center"/>
                </w:tcPr>
                <w:p w14:paraId="6275B271" w14:textId="77777777" w:rsidR="00576E1E" w:rsidRDefault="004325BC">
                  <w:pPr>
                    <w:autoSpaceDE w:val="0"/>
                    <w:autoSpaceDN w:val="0"/>
                    <w:jc w:val="center"/>
                    <w:rPr>
                      <w:rFonts w:ascii="Times New Roman" w:hAnsi="Times New Roman" w:cs="Times New Roman"/>
                      <w:kern w:val="0"/>
                      <w:szCs w:val="24"/>
                    </w:rPr>
                  </w:pPr>
                  <w:r>
                    <w:rPr>
                      <w:rFonts w:ascii="Times New Roman" w:hAnsi="Times New Roman" w:cs="Times New Roman"/>
                      <w:kern w:val="0"/>
                      <w:szCs w:val="24"/>
                    </w:rPr>
                    <w:t>1.30</w:t>
                  </w:r>
                </w:p>
              </w:tc>
              <w:tc>
                <w:tcPr>
                  <w:tcW w:w="647" w:type="pct"/>
                  <w:vAlign w:val="center"/>
                </w:tcPr>
                <w:p w14:paraId="584B94C2" w14:textId="77777777" w:rsidR="00576E1E" w:rsidRDefault="004325BC">
                  <w:pPr>
                    <w:autoSpaceDE w:val="0"/>
                    <w:autoSpaceDN w:val="0"/>
                    <w:jc w:val="center"/>
                    <w:rPr>
                      <w:rFonts w:ascii="Times New Roman" w:hAnsi="Times New Roman" w:cs="Times New Roman"/>
                      <w:kern w:val="0"/>
                      <w:szCs w:val="24"/>
                    </w:rPr>
                  </w:pPr>
                  <w:r>
                    <w:rPr>
                      <w:rFonts w:ascii="Times New Roman" w:hAnsi="Times New Roman" w:cs="Times New Roman"/>
                      <w:kern w:val="0"/>
                      <w:szCs w:val="24"/>
                    </w:rPr>
                    <w:t>0.78</w:t>
                  </w:r>
                </w:p>
              </w:tc>
              <w:tc>
                <w:tcPr>
                  <w:tcW w:w="482" w:type="pct"/>
                  <w:vAlign w:val="center"/>
                </w:tcPr>
                <w:p w14:paraId="6696AC0B" w14:textId="77777777" w:rsidR="00576E1E" w:rsidRDefault="004325BC">
                  <w:pPr>
                    <w:autoSpaceDE w:val="0"/>
                    <w:autoSpaceDN w:val="0"/>
                    <w:jc w:val="center"/>
                    <w:rPr>
                      <w:rFonts w:ascii="Times New Roman" w:hAnsi="Times New Roman" w:cs="Times New Roman"/>
                      <w:kern w:val="0"/>
                      <w:szCs w:val="24"/>
                    </w:rPr>
                  </w:pPr>
                  <w:r>
                    <w:rPr>
                      <w:rFonts w:ascii="Times New Roman" w:hAnsi="Times New Roman" w:cs="Times New Roman"/>
                      <w:kern w:val="0"/>
                      <w:szCs w:val="24"/>
                    </w:rPr>
                    <w:t>0.365</w:t>
                  </w:r>
                </w:p>
              </w:tc>
              <w:tc>
                <w:tcPr>
                  <w:tcW w:w="565" w:type="pct"/>
                  <w:vAlign w:val="center"/>
                </w:tcPr>
                <w:p w14:paraId="3D530C78" w14:textId="77777777" w:rsidR="00576E1E" w:rsidRDefault="004325BC">
                  <w:pPr>
                    <w:autoSpaceDE w:val="0"/>
                    <w:autoSpaceDN w:val="0"/>
                    <w:jc w:val="center"/>
                    <w:rPr>
                      <w:rFonts w:ascii="Times New Roman" w:hAnsi="Times New Roman" w:cs="Times New Roman"/>
                      <w:kern w:val="0"/>
                      <w:szCs w:val="24"/>
                    </w:rPr>
                  </w:pPr>
                  <w:r>
                    <w:rPr>
                      <w:rFonts w:ascii="Times New Roman" w:hAnsi="Times New Roman" w:cs="Times New Roman"/>
                      <w:kern w:val="0"/>
                      <w:szCs w:val="24"/>
                    </w:rPr>
                    <w:t>0.345</w:t>
                  </w:r>
                </w:p>
              </w:tc>
              <w:tc>
                <w:tcPr>
                  <w:tcW w:w="565" w:type="pct"/>
                  <w:vAlign w:val="center"/>
                </w:tcPr>
                <w:p w14:paraId="361235B4" w14:textId="77777777" w:rsidR="00576E1E" w:rsidRDefault="004325BC">
                  <w:pPr>
                    <w:autoSpaceDE w:val="0"/>
                    <w:autoSpaceDN w:val="0"/>
                    <w:jc w:val="center"/>
                    <w:rPr>
                      <w:rFonts w:ascii="Times New Roman" w:hAnsi="Times New Roman" w:cs="Times New Roman"/>
                      <w:kern w:val="0"/>
                      <w:szCs w:val="24"/>
                    </w:rPr>
                  </w:pPr>
                  <w:r>
                    <w:rPr>
                      <w:rFonts w:ascii="Times New Roman" w:hAnsi="Times New Roman" w:cs="Times New Roman"/>
                      <w:kern w:val="0"/>
                      <w:szCs w:val="24"/>
                    </w:rPr>
                    <w:t>0.330</w:t>
                  </w:r>
                </w:p>
              </w:tc>
              <w:tc>
                <w:tcPr>
                  <w:tcW w:w="464" w:type="pct"/>
                  <w:vAlign w:val="center"/>
                </w:tcPr>
                <w:p w14:paraId="73A3199F" w14:textId="77777777" w:rsidR="00576E1E" w:rsidRDefault="004325BC">
                  <w:pPr>
                    <w:autoSpaceDE w:val="0"/>
                    <w:autoSpaceDN w:val="0"/>
                    <w:jc w:val="center"/>
                    <w:rPr>
                      <w:rFonts w:ascii="Times New Roman" w:hAnsi="Times New Roman" w:cs="Times New Roman"/>
                      <w:kern w:val="0"/>
                      <w:szCs w:val="24"/>
                    </w:rPr>
                  </w:pPr>
                  <w:r>
                    <w:rPr>
                      <w:rFonts w:ascii="Times New Roman" w:hAnsi="Times New Roman" w:cs="Times New Roman"/>
                      <w:kern w:val="0"/>
                      <w:szCs w:val="24"/>
                    </w:rPr>
                    <w:t>0.309</w:t>
                  </w:r>
                </w:p>
              </w:tc>
            </w:tr>
            <w:tr w:rsidR="00576E1E" w14:paraId="7DED6C12" w14:textId="77777777">
              <w:trPr>
                <w:trHeight w:val="397"/>
              </w:trPr>
              <w:tc>
                <w:tcPr>
                  <w:tcW w:w="1142" w:type="pct"/>
                  <w:vAlign w:val="center"/>
                </w:tcPr>
                <w:p w14:paraId="49A1C67A" w14:textId="77777777" w:rsidR="00576E1E" w:rsidRDefault="004325BC">
                  <w:pPr>
                    <w:autoSpaceDE w:val="0"/>
                    <w:autoSpaceDN w:val="0"/>
                    <w:jc w:val="center"/>
                    <w:rPr>
                      <w:rFonts w:ascii="Times New Roman" w:hAnsi="Times New Roman" w:cs="Times New Roman"/>
                      <w:kern w:val="0"/>
                      <w:szCs w:val="24"/>
                    </w:rPr>
                  </w:pPr>
                  <w:r>
                    <w:rPr>
                      <w:rFonts w:ascii="Times New Roman" w:hAnsi="Times New Roman" w:cs="Times New Roman"/>
                      <w:kern w:val="0"/>
                      <w:szCs w:val="24"/>
                    </w:rPr>
                    <w:t>场地洒水</w:t>
                  </w:r>
                </w:p>
              </w:tc>
              <w:tc>
                <w:tcPr>
                  <w:tcW w:w="637" w:type="pct"/>
                  <w:vAlign w:val="center"/>
                </w:tcPr>
                <w:p w14:paraId="5E480717" w14:textId="77777777" w:rsidR="00576E1E" w:rsidRDefault="004325BC">
                  <w:pPr>
                    <w:autoSpaceDE w:val="0"/>
                    <w:autoSpaceDN w:val="0"/>
                    <w:jc w:val="center"/>
                    <w:rPr>
                      <w:rFonts w:ascii="Times New Roman" w:hAnsi="Times New Roman" w:cs="Times New Roman"/>
                      <w:kern w:val="0"/>
                      <w:szCs w:val="24"/>
                    </w:rPr>
                  </w:pPr>
                  <w:r>
                    <w:rPr>
                      <w:rFonts w:ascii="Times New Roman" w:hAnsi="Times New Roman" w:cs="Times New Roman"/>
                      <w:kern w:val="0"/>
                      <w:szCs w:val="24"/>
                    </w:rPr>
                    <w:t>0.437</w:t>
                  </w:r>
                </w:p>
              </w:tc>
              <w:tc>
                <w:tcPr>
                  <w:tcW w:w="499" w:type="pct"/>
                  <w:vAlign w:val="center"/>
                </w:tcPr>
                <w:p w14:paraId="0C44F638" w14:textId="77777777" w:rsidR="00576E1E" w:rsidRDefault="004325BC">
                  <w:pPr>
                    <w:autoSpaceDE w:val="0"/>
                    <w:autoSpaceDN w:val="0"/>
                    <w:jc w:val="center"/>
                    <w:rPr>
                      <w:rFonts w:ascii="Times New Roman" w:hAnsi="Times New Roman" w:cs="Times New Roman"/>
                      <w:kern w:val="0"/>
                      <w:szCs w:val="24"/>
                    </w:rPr>
                  </w:pPr>
                  <w:r>
                    <w:rPr>
                      <w:rFonts w:ascii="Times New Roman" w:hAnsi="Times New Roman" w:cs="Times New Roman"/>
                      <w:kern w:val="0"/>
                      <w:szCs w:val="24"/>
                    </w:rPr>
                    <w:t>0.350</w:t>
                  </w:r>
                </w:p>
              </w:tc>
              <w:tc>
                <w:tcPr>
                  <w:tcW w:w="647" w:type="pct"/>
                  <w:vAlign w:val="center"/>
                </w:tcPr>
                <w:p w14:paraId="4CA6754B" w14:textId="77777777" w:rsidR="00576E1E" w:rsidRDefault="004325BC">
                  <w:pPr>
                    <w:autoSpaceDE w:val="0"/>
                    <w:autoSpaceDN w:val="0"/>
                    <w:jc w:val="center"/>
                    <w:rPr>
                      <w:rFonts w:ascii="Times New Roman" w:hAnsi="Times New Roman" w:cs="Times New Roman"/>
                      <w:kern w:val="0"/>
                      <w:szCs w:val="24"/>
                    </w:rPr>
                  </w:pPr>
                  <w:r>
                    <w:rPr>
                      <w:rFonts w:ascii="Times New Roman" w:hAnsi="Times New Roman" w:cs="Times New Roman"/>
                      <w:kern w:val="0"/>
                      <w:szCs w:val="24"/>
                    </w:rPr>
                    <w:t>0.310</w:t>
                  </w:r>
                </w:p>
              </w:tc>
              <w:tc>
                <w:tcPr>
                  <w:tcW w:w="482" w:type="pct"/>
                  <w:vAlign w:val="center"/>
                </w:tcPr>
                <w:p w14:paraId="28EEABDE" w14:textId="77777777" w:rsidR="00576E1E" w:rsidRDefault="004325BC">
                  <w:pPr>
                    <w:autoSpaceDE w:val="0"/>
                    <w:autoSpaceDN w:val="0"/>
                    <w:jc w:val="center"/>
                    <w:rPr>
                      <w:rFonts w:ascii="Times New Roman" w:hAnsi="Times New Roman" w:cs="Times New Roman"/>
                      <w:kern w:val="0"/>
                      <w:szCs w:val="24"/>
                    </w:rPr>
                  </w:pPr>
                  <w:r>
                    <w:rPr>
                      <w:rFonts w:ascii="Times New Roman" w:hAnsi="Times New Roman" w:cs="Times New Roman"/>
                      <w:kern w:val="0"/>
                      <w:szCs w:val="24"/>
                    </w:rPr>
                    <w:t>0.265</w:t>
                  </w:r>
                </w:p>
              </w:tc>
              <w:tc>
                <w:tcPr>
                  <w:tcW w:w="565" w:type="pct"/>
                  <w:vAlign w:val="center"/>
                </w:tcPr>
                <w:p w14:paraId="67443385" w14:textId="77777777" w:rsidR="00576E1E" w:rsidRDefault="004325BC">
                  <w:pPr>
                    <w:autoSpaceDE w:val="0"/>
                    <w:autoSpaceDN w:val="0"/>
                    <w:jc w:val="center"/>
                    <w:rPr>
                      <w:rFonts w:ascii="Times New Roman" w:hAnsi="Times New Roman" w:cs="Times New Roman"/>
                      <w:kern w:val="0"/>
                      <w:szCs w:val="24"/>
                    </w:rPr>
                  </w:pPr>
                  <w:r>
                    <w:rPr>
                      <w:rFonts w:ascii="Times New Roman" w:hAnsi="Times New Roman" w:cs="Times New Roman"/>
                      <w:kern w:val="0"/>
                      <w:szCs w:val="24"/>
                    </w:rPr>
                    <w:t>0.250</w:t>
                  </w:r>
                </w:p>
              </w:tc>
              <w:tc>
                <w:tcPr>
                  <w:tcW w:w="565" w:type="pct"/>
                  <w:vAlign w:val="center"/>
                </w:tcPr>
                <w:p w14:paraId="3E796748" w14:textId="77777777" w:rsidR="00576E1E" w:rsidRDefault="004325BC">
                  <w:pPr>
                    <w:autoSpaceDE w:val="0"/>
                    <w:autoSpaceDN w:val="0"/>
                    <w:jc w:val="center"/>
                    <w:rPr>
                      <w:rFonts w:ascii="Times New Roman" w:hAnsi="Times New Roman" w:cs="Times New Roman"/>
                      <w:kern w:val="0"/>
                      <w:szCs w:val="24"/>
                    </w:rPr>
                  </w:pPr>
                  <w:r>
                    <w:rPr>
                      <w:rFonts w:ascii="Times New Roman" w:hAnsi="Times New Roman" w:cs="Times New Roman"/>
                      <w:kern w:val="0"/>
                      <w:szCs w:val="24"/>
                    </w:rPr>
                    <w:t>0.238</w:t>
                  </w:r>
                </w:p>
              </w:tc>
              <w:tc>
                <w:tcPr>
                  <w:tcW w:w="464" w:type="pct"/>
                  <w:vAlign w:val="center"/>
                </w:tcPr>
                <w:p w14:paraId="527C198F" w14:textId="77777777" w:rsidR="00576E1E" w:rsidRDefault="004325BC">
                  <w:pPr>
                    <w:autoSpaceDE w:val="0"/>
                    <w:autoSpaceDN w:val="0"/>
                    <w:jc w:val="center"/>
                    <w:rPr>
                      <w:rFonts w:ascii="Times New Roman" w:hAnsi="Times New Roman" w:cs="Times New Roman"/>
                      <w:kern w:val="0"/>
                      <w:szCs w:val="24"/>
                    </w:rPr>
                  </w:pPr>
                  <w:r>
                    <w:rPr>
                      <w:rFonts w:ascii="Times New Roman" w:hAnsi="Times New Roman" w:cs="Times New Roman"/>
                      <w:kern w:val="0"/>
                      <w:szCs w:val="24"/>
                    </w:rPr>
                    <w:t>0.208</w:t>
                  </w:r>
                </w:p>
              </w:tc>
            </w:tr>
          </w:tbl>
          <w:p w14:paraId="1857E8AD" w14:textId="77777777" w:rsidR="00576E1E" w:rsidRDefault="004325BC">
            <w:pPr>
              <w:spacing w:line="480" w:lineRule="exact"/>
              <w:ind w:firstLineChars="200" w:firstLine="480"/>
              <w:rPr>
                <w:sz w:val="24"/>
              </w:rPr>
            </w:pPr>
            <w:r>
              <w:rPr>
                <w:sz w:val="24"/>
              </w:rPr>
              <w:t>本项目采取的减少扬尘措施有：</w:t>
            </w:r>
          </w:p>
          <w:p w14:paraId="7F85EB51" w14:textId="77777777" w:rsidR="00576E1E" w:rsidRDefault="004325BC">
            <w:pPr>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rPr>
              <w:t>）合理安排施工计划，尽量减少开挖过程中土方裸露时间，施工现场土方开挖后应尽快回填，若不能及时回填的裸露场地应及时覆盖；</w:t>
            </w:r>
          </w:p>
          <w:p w14:paraId="4FA184A7" w14:textId="77777777" w:rsidR="00576E1E" w:rsidRDefault="004325BC">
            <w:pPr>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2</w:t>
            </w:r>
            <w:r>
              <w:rPr>
                <w:rFonts w:ascii="Times New Roman" w:hAnsi="Times New Roman" w:cs="Times New Roman"/>
                <w:sz w:val="24"/>
              </w:rPr>
              <w:t>）施工现场采用洒水、围挡等措施降低扬尘的产生；</w:t>
            </w:r>
          </w:p>
          <w:p w14:paraId="026AC8D2"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rPr>
              <w:t>（</w:t>
            </w:r>
            <w:r>
              <w:rPr>
                <w:rFonts w:ascii="Times New Roman" w:hAnsi="Times New Roman" w:cs="Times New Roman"/>
                <w:sz w:val="24"/>
              </w:rPr>
              <w:t>3</w:t>
            </w:r>
            <w:r>
              <w:rPr>
                <w:rFonts w:ascii="Times New Roman" w:hAnsi="Times New Roman" w:cs="Times New Roman"/>
                <w:sz w:val="24"/>
              </w:rPr>
              <w:t>）运输车辆对车厢进行密闭，并保持合理车速，减少施工车辆飘洒扬尘。</w:t>
            </w:r>
          </w:p>
          <w:p w14:paraId="55A6E512" w14:textId="77777777" w:rsidR="00576E1E" w:rsidRDefault="004325BC">
            <w:pPr>
              <w:pStyle w:val="21"/>
              <w:spacing w:line="480" w:lineRule="exact"/>
              <w:ind w:firstLine="480"/>
              <w:rPr>
                <w:sz w:val="24"/>
                <w:szCs w:val="24"/>
              </w:rPr>
            </w:pPr>
            <w:r>
              <w:rPr>
                <w:sz w:val="24"/>
                <w:szCs w:val="24"/>
              </w:rPr>
              <w:t>2</w:t>
            </w:r>
            <w:r>
              <w:rPr>
                <w:sz w:val="24"/>
                <w:szCs w:val="24"/>
              </w:rPr>
              <w:t>）</w:t>
            </w:r>
            <w:r>
              <w:rPr>
                <w:rFonts w:hint="eastAsia"/>
                <w:sz w:val="24"/>
                <w:szCs w:val="24"/>
              </w:rPr>
              <w:t>燃油</w:t>
            </w:r>
            <w:r>
              <w:rPr>
                <w:sz w:val="24"/>
                <w:szCs w:val="24"/>
              </w:rPr>
              <w:t>废气</w:t>
            </w:r>
          </w:p>
          <w:p w14:paraId="7EAEDA00" w14:textId="77777777" w:rsidR="00576E1E" w:rsidRDefault="004325BC">
            <w:pPr>
              <w:pStyle w:val="21"/>
              <w:spacing w:line="480" w:lineRule="exact"/>
              <w:ind w:firstLine="480"/>
              <w:rPr>
                <w:sz w:val="24"/>
                <w:szCs w:val="24"/>
              </w:rPr>
            </w:pPr>
            <w:r>
              <w:rPr>
                <w:rFonts w:hint="eastAsia"/>
                <w:sz w:val="24"/>
                <w:szCs w:val="24"/>
              </w:rPr>
              <w:t>本项目施工期</w:t>
            </w:r>
            <w:r>
              <w:rPr>
                <w:rFonts w:hint="eastAsia"/>
                <w:sz w:val="24"/>
                <w:szCs w:val="24"/>
              </w:rPr>
              <w:t>2</w:t>
            </w:r>
            <w:r>
              <w:rPr>
                <w:rFonts w:hint="eastAsia"/>
                <w:sz w:val="24"/>
                <w:szCs w:val="24"/>
              </w:rPr>
              <w:t>台柴油发电机同时运行，</w:t>
            </w:r>
            <w:r>
              <w:rPr>
                <w:sz w:val="24"/>
                <w:szCs w:val="24"/>
              </w:rPr>
              <w:t>运行时将产生燃油废气，主要污染物为</w:t>
            </w:r>
            <w:r>
              <w:rPr>
                <w:sz w:val="24"/>
                <w:szCs w:val="24"/>
              </w:rPr>
              <w:t>SO</w:t>
            </w:r>
            <w:r>
              <w:rPr>
                <w:sz w:val="24"/>
                <w:szCs w:val="24"/>
                <w:vertAlign w:val="subscript"/>
              </w:rPr>
              <w:t>2</w:t>
            </w:r>
            <w:r>
              <w:rPr>
                <w:rFonts w:hint="eastAsia"/>
                <w:sz w:val="24"/>
                <w:szCs w:val="24"/>
              </w:rPr>
              <w:t>、</w:t>
            </w:r>
            <w:r>
              <w:rPr>
                <w:sz w:val="24"/>
                <w:szCs w:val="24"/>
              </w:rPr>
              <w:t>NO</w:t>
            </w:r>
            <w:r>
              <w:rPr>
                <w:sz w:val="24"/>
                <w:szCs w:val="24"/>
                <w:vertAlign w:val="subscript"/>
              </w:rPr>
              <w:t>x</w:t>
            </w:r>
            <w:r>
              <w:rPr>
                <w:rFonts w:hint="eastAsia"/>
                <w:sz w:val="24"/>
                <w:szCs w:val="24"/>
              </w:rPr>
              <w:t>和颗粒物</w:t>
            </w:r>
            <w:r>
              <w:rPr>
                <w:sz w:val="24"/>
                <w:szCs w:val="24"/>
              </w:rPr>
              <w:t>。</w:t>
            </w:r>
            <w:r>
              <w:rPr>
                <w:rFonts w:hint="eastAsia"/>
                <w:sz w:val="24"/>
                <w:szCs w:val="24"/>
              </w:rPr>
              <w:t>每台</w:t>
            </w:r>
            <w:r>
              <w:rPr>
                <w:sz w:val="24"/>
                <w:szCs w:val="24"/>
              </w:rPr>
              <w:t>柴油发电机功率为</w:t>
            </w:r>
            <w:r>
              <w:rPr>
                <w:rFonts w:hint="eastAsia"/>
                <w:sz w:val="24"/>
                <w:szCs w:val="24"/>
              </w:rPr>
              <w:t>1</w:t>
            </w:r>
            <w:r>
              <w:rPr>
                <w:sz w:val="24"/>
                <w:szCs w:val="24"/>
              </w:rPr>
              <w:t>10kw</w:t>
            </w:r>
            <w:r>
              <w:rPr>
                <w:sz w:val="24"/>
                <w:szCs w:val="24"/>
              </w:rPr>
              <w:t>，单位时间耗油体积约</w:t>
            </w:r>
            <w:r>
              <w:rPr>
                <w:sz w:val="24"/>
                <w:szCs w:val="24"/>
              </w:rPr>
              <w:t>8L/h</w:t>
            </w:r>
            <w:r>
              <w:rPr>
                <w:rFonts w:hint="eastAsia"/>
                <w:sz w:val="24"/>
                <w:szCs w:val="24"/>
              </w:rPr>
              <w:t>，</w:t>
            </w:r>
            <w:r>
              <w:rPr>
                <w:sz w:val="24"/>
                <w:szCs w:val="24"/>
              </w:rPr>
              <w:t>柴油密度按</w:t>
            </w:r>
            <w:r>
              <w:rPr>
                <w:sz w:val="24"/>
                <w:szCs w:val="24"/>
              </w:rPr>
              <w:t>0.85kg/L</w:t>
            </w:r>
            <w:r>
              <w:rPr>
                <w:sz w:val="24"/>
                <w:szCs w:val="24"/>
              </w:rPr>
              <w:t>计，则发电机单位时间耗油量约</w:t>
            </w:r>
            <w:r>
              <w:rPr>
                <w:sz w:val="24"/>
                <w:szCs w:val="24"/>
              </w:rPr>
              <w:t>6.8kg/h</w:t>
            </w:r>
            <w:r>
              <w:rPr>
                <w:rFonts w:hint="eastAsia"/>
                <w:sz w:val="24"/>
                <w:szCs w:val="24"/>
              </w:rPr>
              <w:t>。</w:t>
            </w:r>
            <w:r>
              <w:rPr>
                <w:sz w:val="24"/>
                <w:szCs w:val="24"/>
              </w:rPr>
              <w:t>根据《环境影响评价工程师执业资格登记培训教材（社会区域）》，每升柴油的</w:t>
            </w:r>
            <w:r>
              <w:rPr>
                <w:sz w:val="24"/>
                <w:szCs w:val="24"/>
              </w:rPr>
              <w:t>SO</w:t>
            </w:r>
            <w:r>
              <w:rPr>
                <w:sz w:val="24"/>
                <w:szCs w:val="24"/>
                <w:vertAlign w:val="subscript"/>
              </w:rPr>
              <w:t>2</w:t>
            </w:r>
            <w:r>
              <w:rPr>
                <w:rFonts w:hint="eastAsia"/>
                <w:sz w:val="24"/>
                <w:szCs w:val="24"/>
              </w:rPr>
              <w:t>、</w:t>
            </w:r>
            <w:r>
              <w:rPr>
                <w:sz w:val="24"/>
                <w:szCs w:val="24"/>
              </w:rPr>
              <w:t>NO</w:t>
            </w:r>
            <w:r>
              <w:rPr>
                <w:sz w:val="24"/>
                <w:szCs w:val="24"/>
                <w:vertAlign w:val="subscript"/>
              </w:rPr>
              <w:t>x</w:t>
            </w:r>
            <w:r>
              <w:rPr>
                <w:rFonts w:hint="eastAsia"/>
                <w:sz w:val="24"/>
                <w:szCs w:val="24"/>
              </w:rPr>
              <w:t>和颗粒物的</w:t>
            </w:r>
            <w:r>
              <w:rPr>
                <w:sz w:val="24"/>
                <w:szCs w:val="24"/>
              </w:rPr>
              <w:t>排放系数分别为</w:t>
            </w:r>
            <w:r>
              <w:rPr>
                <w:sz w:val="24"/>
                <w:szCs w:val="24"/>
              </w:rPr>
              <w:t>4g/L</w:t>
            </w:r>
            <w:r>
              <w:rPr>
                <w:rFonts w:hint="eastAsia"/>
                <w:sz w:val="24"/>
                <w:szCs w:val="24"/>
              </w:rPr>
              <w:t>、</w:t>
            </w:r>
            <w:r>
              <w:rPr>
                <w:sz w:val="24"/>
                <w:szCs w:val="24"/>
              </w:rPr>
              <w:t>2.56g/L</w:t>
            </w:r>
            <w:r>
              <w:rPr>
                <w:rFonts w:hint="eastAsia"/>
                <w:sz w:val="24"/>
                <w:szCs w:val="24"/>
              </w:rPr>
              <w:t>和</w:t>
            </w:r>
            <w:r>
              <w:rPr>
                <w:rFonts w:hint="eastAsia"/>
                <w:sz w:val="24"/>
                <w:szCs w:val="24"/>
              </w:rPr>
              <w:t>0.714g/L</w:t>
            </w:r>
            <w:r>
              <w:rPr>
                <w:sz w:val="24"/>
                <w:szCs w:val="24"/>
              </w:rPr>
              <w:t>，故柴油发电机</w:t>
            </w:r>
            <w:r>
              <w:rPr>
                <w:sz w:val="24"/>
                <w:szCs w:val="24"/>
              </w:rPr>
              <w:t>SO</w:t>
            </w:r>
            <w:r>
              <w:rPr>
                <w:sz w:val="24"/>
                <w:szCs w:val="24"/>
                <w:vertAlign w:val="subscript"/>
              </w:rPr>
              <w:t>2</w:t>
            </w:r>
            <w:r>
              <w:rPr>
                <w:rFonts w:hint="eastAsia"/>
                <w:sz w:val="24"/>
                <w:szCs w:val="24"/>
              </w:rPr>
              <w:t>、</w:t>
            </w:r>
            <w:r>
              <w:rPr>
                <w:sz w:val="24"/>
                <w:szCs w:val="24"/>
              </w:rPr>
              <w:t>NO</w:t>
            </w:r>
            <w:r>
              <w:rPr>
                <w:sz w:val="24"/>
                <w:szCs w:val="24"/>
                <w:vertAlign w:val="subscript"/>
              </w:rPr>
              <w:t>x</w:t>
            </w:r>
            <w:r>
              <w:rPr>
                <w:rFonts w:hint="eastAsia"/>
                <w:sz w:val="24"/>
                <w:szCs w:val="24"/>
              </w:rPr>
              <w:t>和颗粒物</w:t>
            </w:r>
            <w:r>
              <w:rPr>
                <w:sz w:val="24"/>
                <w:szCs w:val="24"/>
              </w:rPr>
              <w:t>的排放速率分别为</w:t>
            </w:r>
            <w:r>
              <w:rPr>
                <w:sz w:val="24"/>
                <w:szCs w:val="24"/>
              </w:rPr>
              <w:t>32g/h</w:t>
            </w:r>
            <w:r>
              <w:rPr>
                <w:rFonts w:hint="eastAsia"/>
                <w:sz w:val="24"/>
                <w:szCs w:val="24"/>
              </w:rPr>
              <w:t>、</w:t>
            </w:r>
            <w:r>
              <w:rPr>
                <w:sz w:val="24"/>
                <w:szCs w:val="24"/>
              </w:rPr>
              <w:t>20.48g/h</w:t>
            </w:r>
            <w:r>
              <w:rPr>
                <w:rFonts w:hint="eastAsia"/>
                <w:sz w:val="24"/>
                <w:szCs w:val="24"/>
              </w:rPr>
              <w:t>和</w:t>
            </w:r>
            <w:r>
              <w:rPr>
                <w:sz w:val="24"/>
                <w:szCs w:val="24"/>
              </w:rPr>
              <w:t>5.712g/h</w:t>
            </w:r>
            <w:r>
              <w:rPr>
                <w:sz w:val="24"/>
                <w:szCs w:val="24"/>
              </w:rPr>
              <w:t>。发电机单位耗油废气产生量约</w:t>
            </w:r>
            <w:r>
              <w:rPr>
                <w:sz w:val="24"/>
                <w:szCs w:val="24"/>
              </w:rPr>
              <w:t>20m</w:t>
            </w:r>
            <w:r>
              <w:rPr>
                <w:sz w:val="24"/>
                <w:szCs w:val="24"/>
                <w:vertAlign w:val="superscript"/>
              </w:rPr>
              <w:t>3</w:t>
            </w:r>
            <w:r>
              <w:rPr>
                <w:sz w:val="24"/>
                <w:szCs w:val="24"/>
              </w:rPr>
              <w:t>/kg</w:t>
            </w:r>
            <w:r>
              <w:rPr>
                <w:sz w:val="24"/>
                <w:szCs w:val="24"/>
              </w:rPr>
              <w:t>，耗油量约</w:t>
            </w:r>
            <w:r>
              <w:rPr>
                <w:sz w:val="24"/>
                <w:szCs w:val="24"/>
              </w:rPr>
              <w:t>6.8kg/h</w:t>
            </w:r>
            <w:r>
              <w:rPr>
                <w:sz w:val="24"/>
                <w:szCs w:val="24"/>
              </w:rPr>
              <w:t>，则单位时间排气量约</w:t>
            </w:r>
            <w:r>
              <w:rPr>
                <w:sz w:val="24"/>
                <w:szCs w:val="24"/>
              </w:rPr>
              <w:t>136m</w:t>
            </w:r>
            <w:r>
              <w:rPr>
                <w:sz w:val="24"/>
                <w:szCs w:val="24"/>
                <w:vertAlign w:val="superscript"/>
              </w:rPr>
              <w:t>3</w:t>
            </w:r>
            <w:r>
              <w:rPr>
                <w:sz w:val="24"/>
                <w:szCs w:val="24"/>
              </w:rPr>
              <w:t>/h</w:t>
            </w:r>
            <w:r>
              <w:rPr>
                <w:sz w:val="24"/>
                <w:szCs w:val="24"/>
              </w:rPr>
              <w:t>，故</w:t>
            </w:r>
            <w:r>
              <w:rPr>
                <w:sz w:val="24"/>
                <w:szCs w:val="24"/>
              </w:rPr>
              <w:t>SO</w:t>
            </w:r>
            <w:r>
              <w:rPr>
                <w:sz w:val="24"/>
                <w:szCs w:val="24"/>
                <w:vertAlign w:val="subscript"/>
              </w:rPr>
              <w:t>2</w:t>
            </w:r>
            <w:r>
              <w:rPr>
                <w:rFonts w:hint="eastAsia"/>
                <w:sz w:val="24"/>
                <w:szCs w:val="24"/>
              </w:rPr>
              <w:t>、</w:t>
            </w:r>
            <w:r>
              <w:rPr>
                <w:sz w:val="24"/>
                <w:szCs w:val="24"/>
              </w:rPr>
              <w:t>NO</w:t>
            </w:r>
            <w:r>
              <w:rPr>
                <w:sz w:val="24"/>
                <w:szCs w:val="24"/>
                <w:vertAlign w:val="subscript"/>
              </w:rPr>
              <w:t>x</w:t>
            </w:r>
            <w:r>
              <w:rPr>
                <w:rFonts w:hint="eastAsia"/>
                <w:sz w:val="24"/>
                <w:szCs w:val="24"/>
              </w:rPr>
              <w:t>和颗粒物</w:t>
            </w:r>
            <w:r>
              <w:rPr>
                <w:sz w:val="24"/>
                <w:szCs w:val="24"/>
              </w:rPr>
              <w:t>的排放浓度分别为</w:t>
            </w:r>
            <w:r>
              <w:rPr>
                <w:sz w:val="24"/>
                <w:szCs w:val="24"/>
              </w:rPr>
              <w:t>235mg/m</w:t>
            </w:r>
            <w:r>
              <w:rPr>
                <w:sz w:val="24"/>
                <w:szCs w:val="24"/>
                <w:vertAlign w:val="superscript"/>
              </w:rPr>
              <w:t>3</w:t>
            </w:r>
            <w:r>
              <w:rPr>
                <w:rFonts w:hint="eastAsia"/>
                <w:sz w:val="24"/>
                <w:szCs w:val="24"/>
              </w:rPr>
              <w:t>、</w:t>
            </w:r>
            <w:r>
              <w:rPr>
                <w:sz w:val="24"/>
                <w:szCs w:val="24"/>
              </w:rPr>
              <w:t>151mg/m</w:t>
            </w:r>
            <w:r>
              <w:rPr>
                <w:sz w:val="24"/>
                <w:szCs w:val="24"/>
                <w:vertAlign w:val="superscript"/>
              </w:rPr>
              <w:t>3</w:t>
            </w:r>
            <w:r>
              <w:rPr>
                <w:rFonts w:hint="eastAsia"/>
                <w:sz w:val="24"/>
                <w:szCs w:val="24"/>
              </w:rPr>
              <w:t>和</w:t>
            </w:r>
            <w:r>
              <w:rPr>
                <w:rFonts w:hint="eastAsia"/>
                <w:sz w:val="24"/>
                <w:szCs w:val="24"/>
              </w:rPr>
              <w:t>42</w:t>
            </w:r>
            <w:r>
              <w:rPr>
                <w:sz w:val="24"/>
                <w:szCs w:val="24"/>
              </w:rPr>
              <w:t>mg/m</w:t>
            </w:r>
            <w:r>
              <w:rPr>
                <w:sz w:val="24"/>
                <w:szCs w:val="24"/>
                <w:vertAlign w:val="superscript"/>
              </w:rPr>
              <w:t>3</w:t>
            </w:r>
            <w:r>
              <w:rPr>
                <w:rFonts w:hint="eastAsia"/>
                <w:sz w:val="24"/>
                <w:szCs w:val="24"/>
              </w:rPr>
              <w:t>。</w:t>
            </w:r>
          </w:p>
          <w:p w14:paraId="14EE2983" w14:textId="77777777" w:rsidR="00576E1E" w:rsidRDefault="004325BC">
            <w:pPr>
              <w:pStyle w:val="21"/>
              <w:spacing w:line="480" w:lineRule="exact"/>
              <w:ind w:firstLine="480"/>
              <w:rPr>
                <w:sz w:val="24"/>
                <w:szCs w:val="24"/>
              </w:rPr>
            </w:pPr>
            <w:r>
              <w:rPr>
                <w:rFonts w:hint="eastAsia"/>
                <w:sz w:val="24"/>
                <w:szCs w:val="24"/>
              </w:rPr>
              <w:t>在施工期采取以下措施减少燃油废气排放：</w:t>
            </w:r>
          </w:p>
          <w:p w14:paraId="0FBB55A4" w14:textId="77777777" w:rsidR="00576E1E" w:rsidRDefault="004325BC">
            <w:pPr>
              <w:pStyle w:val="21"/>
              <w:spacing w:line="480" w:lineRule="exact"/>
              <w:ind w:firstLine="480"/>
              <w:rPr>
                <w:sz w:val="24"/>
                <w:szCs w:val="24"/>
              </w:rPr>
            </w:pPr>
            <w:r>
              <w:rPr>
                <w:rFonts w:hint="eastAsia"/>
                <w:sz w:val="24"/>
                <w:szCs w:val="24"/>
              </w:rPr>
              <w:t>（</w:t>
            </w:r>
            <w:r>
              <w:rPr>
                <w:rFonts w:hint="eastAsia"/>
                <w:sz w:val="24"/>
                <w:szCs w:val="24"/>
              </w:rPr>
              <w:t>1</w:t>
            </w:r>
            <w:r>
              <w:rPr>
                <w:rFonts w:hint="eastAsia"/>
                <w:sz w:val="24"/>
                <w:szCs w:val="24"/>
              </w:rPr>
              <w:t>）在施工过程中选择使用工况良好的机械，并加强日常维护及检修，尽量避免由于机械老化而导致的燃料燃烧不完全现象的发生，以减少烟气的产生；</w:t>
            </w:r>
          </w:p>
          <w:p w14:paraId="20D14042" w14:textId="77777777" w:rsidR="00576E1E" w:rsidRDefault="004325BC">
            <w:pPr>
              <w:pStyle w:val="21"/>
              <w:spacing w:line="480" w:lineRule="exact"/>
              <w:ind w:firstLine="480"/>
              <w:rPr>
                <w:sz w:val="24"/>
                <w:szCs w:val="24"/>
              </w:rPr>
            </w:pPr>
            <w:r>
              <w:rPr>
                <w:rFonts w:hint="eastAsia"/>
                <w:sz w:val="24"/>
                <w:szCs w:val="24"/>
              </w:rPr>
              <w:t>（</w:t>
            </w:r>
            <w:r>
              <w:rPr>
                <w:rFonts w:hint="eastAsia"/>
                <w:sz w:val="24"/>
                <w:szCs w:val="24"/>
              </w:rPr>
              <w:t>2</w:t>
            </w:r>
            <w:r>
              <w:rPr>
                <w:rFonts w:hint="eastAsia"/>
                <w:sz w:val="24"/>
                <w:szCs w:val="24"/>
              </w:rPr>
              <w:t>）选择高品质的燃料，以降低机械排放烟气中有害成分的含量</w:t>
            </w:r>
            <w:r>
              <w:rPr>
                <w:sz w:val="24"/>
                <w:szCs w:val="24"/>
              </w:rPr>
              <w:t>。</w:t>
            </w:r>
          </w:p>
          <w:p w14:paraId="169AE8FD" w14:textId="77777777" w:rsidR="00576E1E" w:rsidRDefault="004325BC">
            <w:pPr>
              <w:pStyle w:val="21"/>
              <w:spacing w:line="480" w:lineRule="exact"/>
              <w:ind w:firstLineChars="0" w:firstLine="0"/>
              <w:rPr>
                <w:sz w:val="24"/>
                <w:szCs w:val="24"/>
              </w:rPr>
            </w:pPr>
            <w:r>
              <w:rPr>
                <w:sz w:val="24"/>
                <w:szCs w:val="24"/>
              </w:rPr>
              <w:t>6.7.1.2</w:t>
            </w:r>
            <w:r>
              <w:rPr>
                <w:sz w:val="24"/>
                <w:szCs w:val="24"/>
              </w:rPr>
              <w:t>废水</w:t>
            </w:r>
          </w:p>
          <w:p w14:paraId="4FE8F08D" w14:textId="77777777" w:rsidR="00576E1E" w:rsidRDefault="004325BC">
            <w:pPr>
              <w:pStyle w:val="21"/>
              <w:spacing w:line="480" w:lineRule="exact"/>
              <w:ind w:firstLine="480"/>
              <w:rPr>
                <w:sz w:val="24"/>
                <w:szCs w:val="24"/>
              </w:rPr>
            </w:pPr>
            <w:r>
              <w:rPr>
                <w:sz w:val="24"/>
                <w:szCs w:val="24"/>
              </w:rPr>
              <w:t>本项目施工期产生的废水主要为</w:t>
            </w:r>
            <w:r>
              <w:rPr>
                <w:rFonts w:hint="eastAsia"/>
                <w:sz w:val="24"/>
                <w:szCs w:val="24"/>
              </w:rPr>
              <w:t>施工</w:t>
            </w:r>
            <w:r>
              <w:rPr>
                <w:sz w:val="24"/>
                <w:szCs w:val="24"/>
              </w:rPr>
              <w:t>废水和生活污水。</w:t>
            </w:r>
          </w:p>
          <w:p w14:paraId="3661255E" w14:textId="77777777" w:rsidR="00576E1E" w:rsidRDefault="004325BC">
            <w:pPr>
              <w:pStyle w:val="21"/>
              <w:spacing w:line="480" w:lineRule="exact"/>
              <w:ind w:firstLine="480"/>
              <w:rPr>
                <w:sz w:val="24"/>
                <w:szCs w:val="24"/>
              </w:rPr>
            </w:pPr>
            <w:r>
              <w:rPr>
                <w:rFonts w:hint="eastAsia"/>
                <w:sz w:val="24"/>
                <w:szCs w:val="24"/>
              </w:rPr>
              <w:t>1</w:t>
            </w:r>
            <w:r>
              <w:rPr>
                <w:rFonts w:hint="eastAsia"/>
                <w:sz w:val="24"/>
                <w:szCs w:val="24"/>
              </w:rPr>
              <w:t>）施工</w:t>
            </w:r>
            <w:r>
              <w:rPr>
                <w:sz w:val="24"/>
                <w:szCs w:val="24"/>
              </w:rPr>
              <w:t>废水</w:t>
            </w:r>
          </w:p>
          <w:p w14:paraId="47E36050" w14:textId="77777777" w:rsidR="00576E1E" w:rsidRDefault="004325BC">
            <w:pPr>
              <w:pStyle w:val="21"/>
              <w:spacing w:line="480" w:lineRule="exact"/>
              <w:ind w:firstLine="480"/>
              <w:rPr>
                <w:sz w:val="24"/>
                <w:szCs w:val="24"/>
              </w:rPr>
            </w:pPr>
            <w:r>
              <w:rPr>
                <w:sz w:val="24"/>
                <w:szCs w:val="24"/>
              </w:rPr>
              <w:t>施工废水主要为</w:t>
            </w:r>
            <w:r>
              <w:rPr>
                <w:rFonts w:hint="eastAsia"/>
                <w:sz w:val="24"/>
                <w:szCs w:val="24"/>
              </w:rPr>
              <w:t>设备清洗废水和水泥养护排水</w:t>
            </w:r>
            <w:r>
              <w:rPr>
                <w:sz w:val="24"/>
                <w:szCs w:val="24"/>
              </w:rPr>
              <w:t>，</w:t>
            </w:r>
            <w:r>
              <w:rPr>
                <w:rFonts w:hint="eastAsia"/>
                <w:sz w:val="24"/>
                <w:szCs w:val="24"/>
              </w:rPr>
              <w:t>主要</w:t>
            </w:r>
            <w:r>
              <w:rPr>
                <w:sz w:val="24"/>
                <w:szCs w:val="24"/>
              </w:rPr>
              <w:t>污染物为泥沙，产生量</w:t>
            </w:r>
            <w:r>
              <w:rPr>
                <w:rFonts w:hint="eastAsia"/>
                <w:sz w:val="24"/>
                <w:szCs w:val="24"/>
              </w:rPr>
              <w:t>很</w:t>
            </w:r>
            <w:r>
              <w:rPr>
                <w:sz w:val="24"/>
                <w:szCs w:val="24"/>
              </w:rPr>
              <w:t>少，用于场地洒水抑尘</w:t>
            </w:r>
            <w:r>
              <w:rPr>
                <w:rFonts w:hint="eastAsia"/>
                <w:sz w:val="24"/>
                <w:szCs w:val="24"/>
              </w:rPr>
              <w:t>及绿化用水</w:t>
            </w:r>
            <w:r>
              <w:rPr>
                <w:sz w:val="24"/>
                <w:szCs w:val="24"/>
              </w:rPr>
              <w:t>。</w:t>
            </w:r>
          </w:p>
          <w:p w14:paraId="78F2BCBE" w14:textId="77777777" w:rsidR="00576E1E" w:rsidRDefault="004325BC">
            <w:pPr>
              <w:pStyle w:val="21"/>
              <w:spacing w:line="480" w:lineRule="exact"/>
              <w:ind w:firstLine="480"/>
              <w:rPr>
                <w:sz w:val="24"/>
                <w:szCs w:val="24"/>
              </w:rPr>
            </w:pPr>
            <w:r>
              <w:rPr>
                <w:rFonts w:hint="eastAsia"/>
                <w:sz w:val="24"/>
                <w:szCs w:val="24"/>
              </w:rPr>
              <w:t>2</w:t>
            </w:r>
            <w:r>
              <w:rPr>
                <w:rFonts w:hint="eastAsia"/>
                <w:sz w:val="24"/>
                <w:szCs w:val="24"/>
              </w:rPr>
              <w:t>）</w:t>
            </w:r>
            <w:r>
              <w:rPr>
                <w:sz w:val="24"/>
                <w:szCs w:val="24"/>
              </w:rPr>
              <w:t>生活污水</w:t>
            </w:r>
          </w:p>
          <w:p w14:paraId="133FC381" w14:textId="77777777" w:rsidR="00576E1E" w:rsidRDefault="004325BC">
            <w:pPr>
              <w:pStyle w:val="21"/>
              <w:spacing w:line="480" w:lineRule="exact"/>
              <w:ind w:firstLine="480"/>
              <w:rPr>
                <w:sz w:val="24"/>
                <w:szCs w:val="24"/>
              </w:rPr>
            </w:pPr>
            <w:r>
              <w:rPr>
                <w:sz w:val="24"/>
                <w:szCs w:val="24"/>
              </w:rPr>
              <w:t>施工期生活污水主要为</w:t>
            </w:r>
            <w:r>
              <w:rPr>
                <w:rFonts w:hint="eastAsia"/>
                <w:sz w:val="24"/>
                <w:szCs w:val="24"/>
              </w:rPr>
              <w:t>施工人员产生的</w:t>
            </w:r>
            <w:r>
              <w:rPr>
                <w:sz w:val="24"/>
                <w:szCs w:val="24"/>
              </w:rPr>
              <w:t>生活杂用水及盥洗废水，</w:t>
            </w:r>
            <w:r>
              <w:rPr>
                <w:rFonts w:hint="eastAsia"/>
                <w:sz w:val="24"/>
                <w:szCs w:val="24"/>
              </w:rPr>
              <w:t>施工期同时</w:t>
            </w:r>
            <w:r>
              <w:rPr>
                <w:sz w:val="24"/>
                <w:szCs w:val="24"/>
              </w:rPr>
              <w:t>施工人数</w:t>
            </w:r>
            <w:r>
              <w:rPr>
                <w:rFonts w:hint="eastAsia"/>
                <w:sz w:val="24"/>
                <w:szCs w:val="24"/>
              </w:rPr>
              <w:t>最多</w:t>
            </w:r>
            <w:r>
              <w:rPr>
                <w:sz w:val="24"/>
                <w:szCs w:val="24"/>
              </w:rPr>
              <w:t>为</w:t>
            </w:r>
            <w:r>
              <w:rPr>
                <w:sz w:val="24"/>
                <w:szCs w:val="24"/>
              </w:rPr>
              <w:t>20</w:t>
            </w:r>
            <w:r>
              <w:rPr>
                <w:sz w:val="24"/>
                <w:szCs w:val="24"/>
              </w:rPr>
              <w:t>人，</w:t>
            </w:r>
            <w:r>
              <w:rPr>
                <w:rFonts w:hint="eastAsia"/>
                <w:sz w:val="24"/>
                <w:szCs w:val="24"/>
              </w:rPr>
              <w:t>用水定额为</w:t>
            </w:r>
            <w:r>
              <w:rPr>
                <w:sz w:val="24"/>
                <w:szCs w:val="24"/>
              </w:rPr>
              <w:t>20L/</w:t>
            </w:r>
            <w:r>
              <w:rPr>
                <w:sz w:val="24"/>
                <w:szCs w:val="24"/>
              </w:rPr>
              <w:t>人天，排污系数</w:t>
            </w:r>
            <w:r>
              <w:rPr>
                <w:rFonts w:hint="eastAsia"/>
                <w:sz w:val="24"/>
                <w:szCs w:val="24"/>
              </w:rPr>
              <w:t>为</w:t>
            </w:r>
            <w:r>
              <w:rPr>
                <w:sz w:val="24"/>
                <w:szCs w:val="24"/>
              </w:rPr>
              <w:t>0.80</w:t>
            </w:r>
            <w:r>
              <w:rPr>
                <w:sz w:val="24"/>
                <w:szCs w:val="24"/>
              </w:rPr>
              <w:t>，则</w:t>
            </w:r>
            <w:r>
              <w:rPr>
                <w:rFonts w:hint="eastAsia"/>
                <w:sz w:val="24"/>
                <w:szCs w:val="24"/>
              </w:rPr>
              <w:t>日用水量为</w:t>
            </w:r>
            <w:r>
              <w:rPr>
                <w:sz w:val="24"/>
                <w:szCs w:val="24"/>
              </w:rPr>
              <w:t>0.4</w:t>
            </w:r>
            <w:r>
              <w:rPr>
                <w:rFonts w:hint="eastAsia"/>
                <w:sz w:val="24"/>
                <w:szCs w:val="24"/>
              </w:rPr>
              <w:t>m</w:t>
            </w:r>
            <w:r>
              <w:rPr>
                <w:rFonts w:hint="eastAsia"/>
                <w:sz w:val="24"/>
                <w:szCs w:val="24"/>
                <w:vertAlign w:val="superscript"/>
              </w:rPr>
              <w:t>3</w:t>
            </w:r>
            <w:r>
              <w:rPr>
                <w:rFonts w:hint="eastAsia"/>
                <w:sz w:val="24"/>
                <w:szCs w:val="24"/>
              </w:rPr>
              <w:t>/d</w:t>
            </w:r>
            <w:r>
              <w:rPr>
                <w:rFonts w:hint="eastAsia"/>
                <w:sz w:val="24"/>
                <w:szCs w:val="24"/>
              </w:rPr>
              <w:t>，</w:t>
            </w:r>
            <w:r>
              <w:rPr>
                <w:sz w:val="24"/>
                <w:szCs w:val="24"/>
              </w:rPr>
              <w:t>生活污水产生量为</w:t>
            </w:r>
            <w:r>
              <w:rPr>
                <w:sz w:val="24"/>
                <w:szCs w:val="24"/>
              </w:rPr>
              <w:t>0.32m</w:t>
            </w:r>
            <w:r>
              <w:rPr>
                <w:sz w:val="24"/>
                <w:szCs w:val="24"/>
                <w:vertAlign w:val="superscript"/>
              </w:rPr>
              <w:t>3</w:t>
            </w:r>
            <w:r>
              <w:rPr>
                <w:sz w:val="24"/>
                <w:szCs w:val="24"/>
              </w:rPr>
              <w:t>/d</w:t>
            </w:r>
            <w:r>
              <w:rPr>
                <w:rFonts w:hint="eastAsia"/>
                <w:sz w:val="24"/>
                <w:szCs w:val="24"/>
              </w:rPr>
              <w:t>。生活污水</w:t>
            </w:r>
            <w:r>
              <w:rPr>
                <w:sz w:val="24"/>
                <w:szCs w:val="24"/>
              </w:rPr>
              <w:t>主要污染物</w:t>
            </w:r>
            <w:r>
              <w:rPr>
                <w:rFonts w:hint="eastAsia"/>
                <w:sz w:val="24"/>
                <w:szCs w:val="24"/>
              </w:rPr>
              <w:t>为</w:t>
            </w:r>
            <w:r>
              <w:rPr>
                <w:sz w:val="24"/>
                <w:szCs w:val="24"/>
              </w:rPr>
              <w:t>BOD</w:t>
            </w:r>
            <w:r>
              <w:rPr>
                <w:sz w:val="24"/>
                <w:szCs w:val="24"/>
              </w:rPr>
              <w:t>、</w:t>
            </w:r>
            <w:r>
              <w:rPr>
                <w:sz w:val="24"/>
                <w:szCs w:val="24"/>
              </w:rPr>
              <w:t>COD</w:t>
            </w:r>
            <w:r>
              <w:rPr>
                <w:sz w:val="24"/>
                <w:szCs w:val="24"/>
              </w:rPr>
              <w:t>和</w:t>
            </w:r>
            <w:r>
              <w:rPr>
                <w:sz w:val="24"/>
                <w:szCs w:val="24"/>
              </w:rPr>
              <w:t>SS</w:t>
            </w:r>
            <w:r>
              <w:rPr>
                <w:rFonts w:hint="eastAsia"/>
                <w:sz w:val="24"/>
                <w:szCs w:val="24"/>
              </w:rPr>
              <w:t>，</w:t>
            </w:r>
            <w:r>
              <w:rPr>
                <w:sz w:val="24"/>
                <w:szCs w:val="24"/>
              </w:rPr>
              <w:t>在</w:t>
            </w:r>
            <w:r>
              <w:rPr>
                <w:rFonts w:hint="eastAsia"/>
                <w:sz w:val="24"/>
                <w:szCs w:val="24"/>
              </w:rPr>
              <w:t>施工人员配备的</w:t>
            </w:r>
            <w:r>
              <w:rPr>
                <w:sz w:val="24"/>
                <w:szCs w:val="24"/>
              </w:rPr>
              <w:t>寝车</w:t>
            </w:r>
            <w:r>
              <w:rPr>
                <w:rFonts w:hint="eastAsia"/>
                <w:sz w:val="24"/>
                <w:szCs w:val="24"/>
              </w:rPr>
              <w:t>中</w:t>
            </w:r>
            <w:r>
              <w:rPr>
                <w:sz w:val="24"/>
                <w:szCs w:val="24"/>
              </w:rPr>
              <w:t>收集后</w:t>
            </w:r>
            <w:r>
              <w:rPr>
                <w:rFonts w:hint="eastAsia"/>
                <w:sz w:val="24"/>
                <w:szCs w:val="24"/>
              </w:rPr>
              <w:t>外运</w:t>
            </w:r>
            <w:r>
              <w:rPr>
                <w:sz w:val="24"/>
                <w:szCs w:val="24"/>
              </w:rPr>
              <w:t>处理。</w:t>
            </w:r>
          </w:p>
          <w:p w14:paraId="103BF6B8" w14:textId="77777777" w:rsidR="00576E1E" w:rsidRDefault="004325BC">
            <w:pPr>
              <w:pStyle w:val="21"/>
              <w:spacing w:line="480" w:lineRule="exact"/>
              <w:ind w:firstLineChars="0" w:firstLine="0"/>
              <w:rPr>
                <w:sz w:val="24"/>
                <w:szCs w:val="24"/>
              </w:rPr>
            </w:pPr>
            <w:r>
              <w:rPr>
                <w:sz w:val="24"/>
                <w:szCs w:val="24"/>
              </w:rPr>
              <w:t>6.7.1.3</w:t>
            </w:r>
            <w:r>
              <w:rPr>
                <w:sz w:val="24"/>
                <w:szCs w:val="24"/>
              </w:rPr>
              <w:t>噪声</w:t>
            </w:r>
          </w:p>
          <w:p w14:paraId="6774B5ED"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本项目施工期噪声主要来源于钻井机、泥浆泵和</w:t>
            </w:r>
            <w:r>
              <w:rPr>
                <w:rFonts w:ascii="Times New Roman" w:hAnsi="Times New Roman" w:cs="Times New Roman" w:hint="eastAsia"/>
                <w:sz w:val="24"/>
                <w:szCs w:val="24"/>
              </w:rPr>
              <w:t>柴油发电</w:t>
            </w:r>
            <w:r>
              <w:rPr>
                <w:rFonts w:ascii="Times New Roman" w:hAnsi="Times New Roman" w:cs="Times New Roman"/>
                <w:sz w:val="24"/>
                <w:szCs w:val="24"/>
              </w:rPr>
              <w:t>机等在运行、作业过程中产生的各种噪声，主要设备、声功率及控制措施见表</w:t>
            </w:r>
            <w:r>
              <w:rPr>
                <w:rFonts w:ascii="Times New Roman" w:hAnsi="Times New Roman" w:cs="Times New Roman"/>
                <w:sz w:val="24"/>
                <w:szCs w:val="24"/>
              </w:rPr>
              <w:t>6.7-2</w:t>
            </w:r>
            <w:r>
              <w:rPr>
                <w:rFonts w:ascii="Times New Roman" w:hAnsi="Times New Roman" w:cs="Times New Roman"/>
                <w:sz w:val="24"/>
                <w:szCs w:val="24"/>
              </w:rPr>
              <w:t>。</w:t>
            </w:r>
          </w:p>
          <w:p w14:paraId="03743113" w14:textId="77777777" w:rsidR="00576E1E" w:rsidRDefault="004325BC">
            <w:pPr>
              <w:spacing w:line="480" w:lineRule="exact"/>
              <w:ind w:firstLineChars="200" w:firstLine="480"/>
              <w:jc w:val="center"/>
              <w:rPr>
                <w:rFonts w:ascii="Times New Roman" w:hAnsi="Times New Roman" w:cs="Times New Roman"/>
                <w:sz w:val="24"/>
                <w:szCs w:val="24"/>
              </w:rPr>
            </w:pPr>
            <w:r>
              <w:rPr>
                <w:rFonts w:ascii="Times New Roman" w:hAnsi="Times New Roman" w:cs="Times New Roman"/>
                <w:sz w:val="24"/>
                <w:szCs w:val="24"/>
              </w:rPr>
              <w:t>表</w:t>
            </w:r>
            <w:r>
              <w:rPr>
                <w:rFonts w:ascii="Times New Roman" w:hAnsi="Times New Roman" w:cs="Times New Roman"/>
                <w:sz w:val="24"/>
                <w:szCs w:val="24"/>
              </w:rPr>
              <w:t xml:space="preserve">6.7-2  </w:t>
            </w:r>
            <w:r>
              <w:rPr>
                <w:rFonts w:ascii="Times New Roman" w:hAnsi="Times New Roman" w:cs="Times New Roman"/>
                <w:sz w:val="24"/>
                <w:szCs w:val="24"/>
              </w:rPr>
              <w:t>主要设备声功率表</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4"/>
              <w:gridCol w:w="1635"/>
              <w:gridCol w:w="4683"/>
              <w:gridCol w:w="2229"/>
            </w:tblGrid>
            <w:tr w:rsidR="00576E1E" w14:paraId="3E6018A0" w14:textId="77777777">
              <w:trPr>
                <w:trHeight w:val="397"/>
                <w:tblHeader/>
                <w:jc w:val="center"/>
              </w:trPr>
              <w:tc>
                <w:tcPr>
                  <w:tcW w:w="804" w:type="dxa"/>
                  <w:vAlign w:val="center"/>
                </w:tcPr>
                <w:p w14:paraId="1B8B4F91" w14:textId="77777777" w:rsidR="00576E1E" w:rsidRDefault="004325BC">
                  <w:pPr>
                    <w:jc w:val="center"/>
                    <w:rPr>
                      <w:rFonts w:ascii="Times New Roman" w:hAnsi="Times New Roman" w:cs="Times New Roman"/>
                      <w:color w:val="000000"/>
                      <w:szCs w:val="24"/>
                    </w:rPr>
                  </w:pPr>
                  <w:r>
                    <w:rPr>
                      <w:rFonts w:ascii="Times New Roman" w:hAnsi="Times New Roman" w:cs="Times New Roman"/>
                      <w:color w:val="000000"/>
                      <w:szCs w:val="24"/>
                    </w:rPr>
                    <w:t>序号</w:t>
                  </w:r>
                </w:p>
              </w:tc>
              <w:tc>
                <w:tcPr>
                  <w:tcW w:w="1635" w:type="dxa"/>
                  <w:vAlign w:val="center"/>
                </w:tcPr>
                <w:p w14:paraId="4A7820DA" w14:textId="77777777" w:rsidR="00576E1E" w:rsidRDefault="004325BC">
                  <w:pPr>
                    <w:jc w:val="center"/>
                    <w:rPr>
                      <w:rFonts w:ascii="Times New Roman" w:hAnsi="Times New Roman" w:cs="Times New Roman"/>
                      <w:color w:val="000000"/>
                      <w:szCs w:val="24"/>
                    </w:rPr>
                  </w:pPr>
                  <w:r>
                    <w:rPr>
                      <w:rFonts w:ascii="Times New Roman" w:hAnsi="Times New Roman" w:cs="Times New Roman"/>
                      <w:color w:val="000000"/>
                      <w:szCs w:val="24"/>
                    </w:rPr>
                    <w:t>设备</w:t>
                  </w:r>
                </w:p>
              </w:tc>
              <w:tc>
                <w:tcPr>
                  <w:tcW w:w="4683" w:type="dxa"/>
                  <w:vAlign w:val="center"/>
                </w:tcPr>
                <w:p w14:paraId="7D91275B" w14:textId="77777777" w:rsidR="00576E1E" w:rsidRDefault="004325BC">
                  <w:pPr>
                    <w:jc w:val="center"/>
                    <w:rPr>
                      <w:rFonts w:ascii="Times New Roman" w:hAnsi="Times New Roman" w:cs="Times New Roman"/>
                      <w:color w:val="000000"/>
                      <w:szCs w:val="24"/>
                    </w:rPr>
                  </w:pPr>
                  <w:r>
                    <w:rPr>
                      <w:rFonts w:ascii="Times New Roman" w:hAnsi="Times New Roman" w:cs="Times New Roman"/>
                      <w:color w:val="000000"/>
                      <w:szCs w:val="24"/>
                    </w:rPr>
                    <w:t>控制措施</w:t>
                  </w:r>
                </w:p>
              </w:tc>
              <w:tc>
                <w:tcPr>
                  <w:tcW w:w="2229" w:type="dxa"/>
                  <w:vAlign w:val="center"/>
                </w:tcPr>
                <w:p w14:paraId="449FB7EF" w14:textId="77777777" w:rsidR="00576E1E" w:rsidRDefault="004325BC">
                  <w:pPr>
                    <w:jc w:val="center"/>
                    <w:rPr>
                      <w:rFonts w:ascii="Times New Roman" w:hAnsi="Times New Roman" w:cs="Times New Roman"/>
                      <w:color w:val="000000"/>
                      <w:szCs w:val="24"/>
                    </w:rPr>
                  </w:pPr>
                  <w:r>
                    <w:rPr>
                      <w:rFonts w:ascii="Times New Roman" w:hAnsi="Times New Roman" w:cs="Times New Roman"/>
                      <w:color w:val="000000"/>
                      <w:szCs w:val="24"/>
                    </w:rPr>
                    <w:t>声功率</w:t>
                  </w:r>
                  <w:r>
                    <w:rPr>
                      <w:rFonts w:ascii="Times New Roman" w:hAnsi="Times New Roman" w:cs="Times New Roman"/>
                      <w:color w:val="000000"/>
                      <w:szCs w:val="24"/>
                    </w:rPr>
                    <w:t>dB</w:t>
                  </w:r>
                  <w:r>
                    <w:rPr>
                      <w:rFonts w:ascii="Times New Roman" w:hAnsi="Times New Roman" w:cs="Times New Roman"/>
                      <w:color w:val="000000"/>
                      <w:szCs w:val="24"/>
                    </w:rPr>
                    <w:t>（</w:t>
                  </w:r>
                  <w:r>
                    <w:rPr>
                      <w:rFonts w:ascii="Times New Roman" w:hAnsi="Times New Roman" w:cs="Times New Roman"/>
                      <w:color w:val="000000"/>
                      <w:szCs w:val="24"/>
                    </w:rPr>
                    <w:t>A</w:t>
                  </w:r>
                  <w:r>
                    <w:rPr>
                      <w:rFonts w:ascii="Times New Roman" w:hAnsi="Times New Roman" w:cs="Times New Roman"/>
                      <w:color w:val="000000"/>
                      <w:szCs w:val="24"/>
                    </w:rPr>
                    <w:t>）</w:t>
                  </w:r>
                </w:p>
              </w:tc>
            </w:tr>
            <w:tr w:rsidR="00576E1E" w14:paraId="461231BE" w14:textId="77777777">
              <w:trPr>
                <w:trHeight w:val="397"/>
                <w:jc w:val="center"/>
              </w:trPr>
              <w:tc>
                <w:tcPr>
                  <w:tcW w:w="804" w:type="dxa"/>
                  <w:vAlign w:val="center"/>
                </w:tcPr>
                <w:p w14:paraId="079D92F0" w14:textId="77777777" w:rsidR="00576E1E" w:rsidRDefault="004325BC">
                  <w:pPr>
                    <w:jc w:val="center"/>
                    <w:rPr>
                      <w:rFonts w:ascii="Times New Roman" w:hAnsi="Times New Roman" w:cs="Times New Roman"/>
                      <w:color w:val="000000"/>
                      <w:szCs w:val="24"/>
                    </w:rPr>
                  </w:pPr>
                  <w:r>
                    <w:rPr>
                      <w:rFonts w:ascii="Times New Roman" w:hAnsi="Times New Roman" w:cs="Times New Roman"/>
                      <w:color w:val="000000"/>
                      <w:szCs w:val="24"/>
                    </w:rPr>
                    <w:t>1</w:t>
                  </w:r>
                </w:p>
              </w:tc>
              <w:tc>
                <w:tcPr>
                  <w:tcW w:w="1635" w:type="dxa"/>
                  <w:vAlign w:val="center"/>
                </w:tcPr>
                <w:p w14:paraId="431AA860" w14:textId="77777777" w:rsidR="00576E1E" w:rsidRDefault="004325BC">
                  <w:pPr>
                    <w:jc w:val="center"/>
                    <w:rPr>
                      <w:rFonts w:ascii="Times New Roman" w:hAnsi="Times New Roman" w:cs="Times New Roman"/>
                      <w:szCs w:val="24"/>
                    </w:rPr>
                  </w:pPr>
                  <w:r>
                    <w:rPr>
                      <w:rFonts w:ascii="Times New Roman" w:hAnsi="Times New Roman" w:cs="Times New Roman"/>
                      <w:szCs w:val="24"/>
                    </w:rPr>
                    <w:t>钻机</w:t>
                  </w:r>
                </w:p>
              </w:tc>
              <w:tc>
                <w:tcPr>
                  <w:tcW w:w="4683" w:type="dxa"/>
                  <w:vAlign w:val="center"/>
                </w:tcPr>
                <w:p w14:paraId="70BA44A3" w14:textId="77777777" w:rsidR="00576E1E" w:rsidRDefault="004325BC">
                  <w:pPr>
                    <w:jc w:val="center"/>
                    <w:rPr>
                      <w:rFonts w:ascii="Times New Roman" w:hAnsi="Times New Roman" w:cs="Times New Roman"/>
                      <w:szCs w:val="24"/>
                    </w:rPr>
                  </w:pPr>
                  <w:r>
                    <w:rPr>
                      <w:rFonts w:ascii="Times New Roman" w:hAnsi="Times New Roman" w:cs="Times New Roman"/>
                      <w:szCs w:val="24"/>
                    </w:rPr>
                    <w:t>基础减振</w:t>
                  </w:r>
                </w:p>
              </w:tc>
              <w:tc>
                <w:tcPr>
                  <w:tcW w:w="2229" w:type="dxa"/>
                  <w:vAlign w:val="center"/>
                </w:tcPr>
                <w:p w14:paraId="34E81248" w14:textId="77777777" w:rsidR="00576E1E" w:rsidRDefault="004325BC">
                  <w:pPr>
                    <w:jc w:val="center"/>
                    <w:rPr>
                      <w:rFonts w:ascii="Times New Roman" w:hAnsi="Times New Roman" w:cs="Times New Roman"/>
                      <w:szCs w:val="24"/>
                    </w:rPr>
                  </w:pPr>
                  <w:r>
                    <w:rPr>
                      <w:rFonts w:ascii="Times New Roman" w:hAnsi="Times New Roman" w:cs="Times New Roman"/>
                      <w:szCs w:val="24"/>
                    </w:rPr>
                    <w:t>&lt;90</w:t>
                  </w:r>
                </w:p>
              </w:tc>
            </w:tr>
            <w:tr w:rsidR="00576E1E" w14:paraId="3C42DF67" w14:textId="77777777">
              <w:trPr>
                <w:trHeight w:val="397"/>
                <w:jc w:val="center"/>
              </w:trPr>
              <w:tc>
                <w:tcPr>
                  <w:tcW w:w="804" w:type="dxa"/>
                  <w:vAlign w:val="center"/>
                </w:tcPr>
                <w:p w14:paraId="430B1AD8" w14:textId="77777777" w:rsidR="00576E1E" w:rsidRDefault="004325BC">
                  <w:pPr>
                    <w:jc w:val="center"/>
                    <w:rPr>
                      <w:rFonts w:ascii="Times New Roman" w:hAnsi="Times New Roman" w:cs="Times New Roman"/>
                      <w:color w:val="000000"/>
                      <w:szCs w:val="24"/>
                    </w:rPr>
                  </w:pPr>
                  <w:r>
                    <w:rPr>
                      <w:rFonts w:ascii="Times New Roman" w:hAnsi="Times New Roman" w:cs="Times New Roman"/>
                      <w:color w:val="000000"/>
                      <w:szCs w:val="24"/>
                    </w:rPr>
                    <w:t>2</w:t>
                  </w:r>
                </w:p>
              </w:tc>
              <w:tc>
                <w:tcPr>
                  <w:tcW w:w="1635" w:type="dxa"/>
                  <w:vAlign w:val="center"/>
                </w:tcPr>
                <w:p w14:paraId="1C119BA0" w14:textId="77777777" w:rsidR="00576E1E" w:rsidRDefault="004325BC">
                  <w:pPr>
                    <w:jc w:val="center"/>
                    <w:rPr>
                      <w:rFonts w:ascii="Times New Roman" w:hAnsi="Times New Roman" w:cs="Times New Roman"/>
                      <w:szCs w:val="24"/>
                    </w:rPr>
                  </w:pPr>
                  <w:r>
                    <w:rPr>
                      <w:rFonts w:ascii="Times New Roman" w:hAnsi="Times New Roman" w:cs="Times New Roman" w:hint="eastAsia"/>
                      <w:szCs w:val="24"/>
                    </w:rPr>
                    <w:t>柴油发电机</w:t>
                  </w:r>
                </w:p>
              </w:tc>
              <w:tc>
                <w:tcPr>
                  <w:tcW w:w="4683" w:type="dxa"/>
                  <w:vAlign w:val="center"/>
                </w:tcPr>
                <w:p w14:paraId="6A8C03B7" w14:textId="77777777" w:rsidR="00576E1E" w:rsidRDefault="004325BC">
                  <w:pPr>
                    <w:jc w:val="center"/>
                    <w:rPr>
                      <w:rFonts w:ascii="Times New Roman" w:hAnsi="Times New Roman" w:cs="Times New Roman"/>
                      <w:szCs w:val="24"/>
                    </w:rPr>
                  </w:pPr>
                  <w:r>
                    <w:rPr>
                      <w:rFonts w:ascii="Times New Roman" w:hAnsi="Times New Roman" w:cs="Times New Roman"/>
                      <w:szCs w:val="24"/>
                    </w:rPr>
                    <w:t>自带消音装置、减振</w:t>
                  </w:r>
                </w:p>
              </w:tc>
              <w:tc>
                <w:tcPr>
                  <w:tcW w:w="2229" w:type="dxa"/>
                  <w:vAlign w:val="center"/>
                </w:tcPr>
                <w:p w14:paraId="18778555" w14:textId="77777777" w:rsidR="00576E1E" w:rsidRDefault="004325BC">
                  <w:pPr>
                    <w:jc w:val="center"/>
                    <w:rPr>
                      <w:rFonts w:ascii="Times New Roman" w:hAnsi="Times New Roman" w:cs="Times New Roman"/>
                      <w:szCs w:val="24"/>
                    </w:rPr>
                  </w:pPr>
                  <w:r>
                    <w:rPr>
                      <w:rFonts w:ascii="Times New Roman" w:hAnsi="Times New Roman" w:cs="Times New Roman"/>
                      <w:szCs w:val="24"/>
                    </w:rPr>
                    <w:t>&lt;85</w:t>
                  </w:r>
                </w:p>
              </w:tc>
            </w:tr>
            <w:tr w:rsidR="00576E1E" w14:paraId="78BD6BA9" w14:textId="77777777">
              <w:trPr>
                <w:trHeight w:val="397"/>
                <w:jc w:val="center"/>
              </w:trPr>
              <w:tc>
                <w:tcPr>
                  <w:tcW w:w="804" w:type="dxa"/>
                  <w:vAlign w:val="center"/>
                </w:tcPr>
                <w:p w14:paraId="6C813DDE" w14:textId="77777777" w:rsidR="00576E1E" w:rsidRDefault="004325BC">
                  <w:pPr>
                    <w:jc w:val="center"/>
                    <w:rPr>
                      <w:rFonts w:ascii="Times New Roman" w:hAnsi="Times New Roman" w:cs="Times New Roman"/>
                      <w:color w:val="000000"/>
                      <w:szCs w:val="24"/>
                    </w:rPr>
                  </w:pPr>
                  <w:r>
                    <w:rPr>
                      <w:rFonts w:ascii="Times New Roman" w:hAnsi="Times New Roman" w:cs="Times New Roman"/>
                      <w:color w:val="000000"/>
                      <w:szCs w:val="24"/>
                    </w:rPr>
                    <w:t>3</w:t>
                  </w:r>
                </w:p>
              </w:tc>
              <w:tc>
                <w:tcPr>
                  <w:tcW w:w="1635" w:type="dxa"/>
                  <w:vAlign w:val="center"/>
                </w:tcPr>
                <w:p w14:paraId="352F6A7B" w14:textId="77777777" w:rsidR="00576E1E" w:rsidRDefault="004325BC">
                  <w:pPr>
                    <w:jc w:val="center"/>
                    <w:rPr>
                      <w:rFonts w:ascii="Times New Roman" w:hAnsi="Times New Roman" w:cs="Times New Roman"/>
                      <w:szCs w:val="24"/>
                    </w:rPr>
                  </w:pPr>
                  <w:r>
                    <w:rPr>
                      <w:rFonts w:ascii="Times New Roman" w:hAnsi="Times New Roman" w:cs="Times New Roman"/>
                      <w:szCs w:val="24"/>
                    </w:rPr>
                    <w:t>泥浆泵</w:t>
                  </w:r>
                </w:p>
              </w:tc>
              <w:tc>
                <w:tcPr>
                  <w:tcW w:w="4683" w:type="dxa"/>
                  <w:vAlign w:val="center"/>
                </w:tcPr>
                <w:p w14:paraId="7714BBD5" w14:textId="77777777" w:rsidR="00576E1E" w:rsidRDefault="004325BC">
                  <w:pPr>
                    <w:jc w:val="center"/>
                    <w:rPr>
                      <w:rFonts w:ascii="Times New Roman" w:hAnsi="Times New Roman" w:cs="Times New Roman"/>
                      <w:szCs w:val="24"/>
                    </w:rPr>
                  </w:pPr>
                  <w:r>
                    <w:rPr>
                      <w:rFonts w:ascii="Times New Roman" w:hAnsi="Times New Roman" w:cs="Times New Roman"/>
                      <w:szCs w:val="24"/>
                    </w:rPr>
                    <w:t>基础减振</w:t>
                  </w:r>
                </w:p>
              </w:tc>
              <w:tc>
                <w:tcPr>
                  <w:tcW w:w="2229" w:type="dxa"/>
                  <w:vAlign w:val="center"/>
                </w:tcPr>
                <w:p w14:paraId="7176E1B2" w14:textId="77777777" w:rsidR="00576E1E" w:rsidRDefault="004325BC">
                  <w:pPr>
                    <w:jc w:val="center"/>
                    <w:rPr>
                      <w:rFonts w:ascii="Times New Roman" w:hAnsi="Times New Roman" w:cs="Times New Roman"/>
                      <w:szCs w:val="24"/>
                    </w:rPr>
                  </w:pPr>
                  <w:r>
                    <w:rPr>
                      <w:rFonts w:ascii="Times New Roman" w:hAnsi="Times New Roman" w:cs="Times New Roman"/>
                      <w:szCs w:val="24"/>
                    </w:rPr>
                    <w:t>&lt;65</w:t>
                  </w:r>
                </w:p>
              </w:tc>
            </w:tr>
            <w:tr w:rsidR="00576E1E" w14:paraId="64DD6CDA" w14:textId="77777777">
              <w:trPr>
                <w:trHeight w:val="397"/>
                <w:jc w:val="center"/>
              </w:trPr>
              <w:tc>
                <w:tcPr>
                  <w:tcW w:w="804" w:type="dxa"/>
                  <w:vAlign w:val="center"/>
                </w:tcPr>
                <w:p w14:paraId="15D8384B" w14:textId="77777777" w:rsidR="00576E1E" w:rsidRDefault="004325BC">
                  <w:pPr>
                    <w:jc w:val="center"/>
                    <w:rPr>
                      <w:rFonts w:ascii="Times New Roman" w:hAnsi="Times New Roman" w:cs="Times New Roman"/>
                      <w:color w:val="000000"/>
                      <w:szCs w:val="24"/>
                    </w:rPr>
                  </w:pPr>
                  <w:r>
                    <w:rPr>
                      <w:rFonts w:ascii="Times New Roman" w:hAnsi="Times New Roman" w:cs="Times New Roman" w:hint="eastAsia"/>
                      <w:color w:val="000000"/>
                      <w:szCs w:val="24"/>
                    </w:rPr>
                    <w:t>4</w:t>
                  </w:r>
                </w:p>
              </w:tc>
              <w:tc>
                <w:tcPr>
                  <w:tcW w:w="1635" w:type="dxa"/>
                  <w:vAlign w:val="center"/>
                </w:tcPr>
                <w:p w14:paraId="22F45F81" w14:textId="77777777" w:rsidR="00576E1E" w:rsidRDefault="004325BC">
                  <w:pPr>
                    <w:jc w:val="center"/>
                    <w:rPr>
                      <w:rFonts w:ascii="Times New Roman" w:hAnsi="Times New Roman" w:cs="Times New Roman"/>
                      <w:szCs w:val="24"/>
                    </w:rPr>
                  </w:pPr>
                  <w:r>
                    <w:rPr>
                      <w:rFonts w:ascii="Times New Roman" w:hAnsi="Times New Roman" w:cs="Times New Roman" w:hint="eastAsia"/>
                      <w:szCs w:val="24"/>
                    </w:rPr>
                    <w:t>搅拌机</w:t>
                  </w:r>
                </w:p>
              </w:tc>
              <w:tc>
                <w:tcPr>
                  <w:tcW w:w="4683" w:type="dxa"/>
                  <w:vAlign w:val="center"/>
                </w:tcPr>
                <w:p w14:paraId="14008B91" w14:textId="77777777" w:rsidR="00576E1E" w:rsidRDefault="004325BC">
                  <w:pPr>
                    <w:jc w:val="center"/>
                    <w:rPr>
                      <w:rFonts w:ascii="Times New Roman" w:hAnsi="Times New Roman" w:cs="Times New Roman"/>
                      <w:szCs w:val="24"/>
                    </w:rPr>
                  </w:pPr>
                  <w:r>
                    <w:rPr>
                      <w:rFonts w:ascii="Times New Roman" w:hAnsi="Times New Roman" w:cs="Times New Roman"/>
                      <w:szCs w:val="24"/>
                    </w:rPr>
                    <w:t>自带消音装置、减振</w:t>
                  </w:r>
                </w:p>
              </w:tc>
              <w:tc>
                <w:tcPr>
                  <w:tcW w:w="2229" w:type="dxa"/>
                  <w:vAlign w:val="center"/>
                </w:tcPr>
                <w:p w14:paraId="73F6F9E3" w14:textId="77777777" w:rsidR="00576E1E" w:rsidRDefault="004325BC">
                  <w:pPr>
                    <w:jc w:val="center"/>
                    <w:rPr>
                      <w:rFonts w:ascii="Times New Roman" w:hAnsi="Times New Roman" w:cs="Times New Roman"/>
                      <w:szCs w:val="24"/>
                    </w:rPr>
                  </w:pPr>
                  <w:r>
                    <w:rPr>
                      <w:rFonts w:ascii="Times New Roman" w:hAnsi="Times New Roman" w:cs="Times New Roman"/>
                      <w:szCs w:val="24"/>
                    </w:rPr>
                    <w:t>&lt;85</w:t>
                  </w:r>
                </w:p>
              </w:tc>
            </w:tr>
          </w:tbl>
          <w:p w14:paraId="1DA5DCE9" w14:textId="77777777" w:rsidR="00576E1E" w:rsidRDefault="004325BC">
            <w:pPr>
              <w:pStyle w:val="21"/>
              <w:spacing w:line="480" w:lineRule="exact"/>
              <w:ind w:firstLine="480"/>
              <w:rPr>
                <w:sz w:val="24"/>
                <w:szCs w:val="24"/>
              </w:rPr>
            </w:pPr>
            <w:r>
              <w:rPr>
                <w:sz w:val="24"/>
                <w:szCs w:val="24"/>
              </w:rPr>
              <w:t>此外，本项目在施工机械的选择上选择低</w:t>
            </w:r>
            <w:r>
              <w:rPr>
                <w:rFonts w:hint="eastAsia"/>
                <w:sz w:val="24"/>
                <w:szCs w:val="24"/>
              </w:rPr>
              <w:t>噪声</w:t>
            </w:r>
            <w:r>
              <w:rPr>
                <w:sz w:val="24"/>
                <w:szCs w:val="24"/>
              </w:rPr>
              <w:t>设备，并加强各机械设备的检修维护。在采取以上措施后，各噪声源强均小于</w:t>
            </w:r>
            <w:r>
              <w:rPr>
                <w:sz w:val="24"/>
                <w:szCs w:val="24"/>
              </w:rPr>
              <w:t>90dB</w:t>
            </w:r>
            <w:r>
              <w:rPr>
                <w:sz w:val="24"/>
                <w:szCs w:val="24"/>
              </w:rPr>
              <w:t>（</w:t>
            </w:r>
            <w:r>
              <w:rPr>
                <w:sz w:val="24"/>
                <w:szCs w:val="24"/>
              </w:rPr>
              <w:t>A</w:t>
            </w:r>
            <w:r>
              <w:rPr>
                <w:sz w:val="24"/>
                <w:szCs w:val="24"/>
              </w:rPr>
              <w:t>）。施工期噪声影响是暂时的，施工期结束后相应噪声影响将会消失，且在传播过程中空气和地面吸收效应可使噪声衰减，项目周围居民点稀少，不会对项目周围居民产生明显影响。</w:t>
            </w:r>
          </w:p>
          <w:p w14:paraId="7F1897D4" w14:textId="77777777" w:rsidR="00576E1E" w:rsidRDefault="004325BC">
            <w:pPr>
              <w:pStyle w:val="21"/>
              <w:spacing w:line="480" w:lineRule="exact"/>
              <w:ind w:firstLineChars="0" w:firstLine="0"/>
              <w:rPr>
                <w:sz w:val="24"/>
                <w:szCs w:val="24"/>
              </w:rPr>
            </w:pPr>
            <w:r>
              <w:rPr>
                <w:sz w:val="24"/>
                <w:szCs w:val="24"/>
              </w:rPr>
              <w:t>6.7.1.4</w:t>
            </w:r>
            <w:r>
              <w:rPr>
                <w:sz w:val="24"/>
                <w:szCs w:val="24"/>
              </w:rPr>
              <w:t>固体废物</w:t>
            </w:r>
          </w:p>
          <w:p w14:paraId="6D85A144" w14:textId="77777777" w:rsidR="00576E1E" w:rsidRDefault="004325BC">
            <w:pPr>
              <w:pStyle w:val="21"/>
              <w:spacing w:line="480" w:lineRule="exact"/>
              <w:ind w:firstLine="480"/>
              <w:rPr>
                <w:sz w:val="24"/>
                <w:szCs w:val="24"/>
              </w:rPr>
            </w:pPr>
            <w:r>
              <w:rPr>
                <w:sz w:val="24"/>
                <w:szCs w:val="24"/>
              </w:rPr>
              <w:t>本项目施工期固体废物主要为钻孔施工时产生的钻井泥浆、废机油以及施工人员的生活垃圾。</w:t>
            </w:r>
          </w:p>
          <w:p w14:paraId="3A889448" w14:textId="77777777" w:rsidR="00576E1E" w:rsidRDefault="004325BC">
            <w:pPr>
              <w:pStyle w:val="21"/>
              <w:spacing w:line="480" w:lineRule="exact"/>
              <w:ind w:firstLine="480"/>
              <w:rPr>
                <w:sz w:val="24"/>
                <w:szCs w:val="24"/>
              </w:rPr>
            </w:pPr>
            <w:r>
              <w:rPr>
                <w:sz w:val="24"/>
                <w:szCs w:val="24"/>
              </w:rPr>
              <w:t>1</w:t>
            </w:r>
            <w:r>
              <w:rPr>
                <w:sz w:val="24"/>
                <w:szCs w:val="24"/>
              </w:rPr>
              <w:t>）钻井泥浆</w:t>
            </w:r>
          </w:p>
          <w:p w14:paraId="24AD5B42" w14:textId="77777777" w:rsidR="00576E1E" w:rsidRDefault="004325BC">
            <w:pPr>
              <w:pStyle w:val="21"/>
              <w:spacing w:line="480" w:lineRule="exact"/>
              <w:ind w:firstLine="480"/>
              <w:rPr>
                <w:sz w:val="24"/>
                <w:szCs w:val="24"/>
              </w:rPr>
            </w:pPr>
            <w:r>
              <w:rPr>
                <w:sz w:val="24"/>
                <w:szCs w:val="24"/>
              </w:rPr>
              <w:t>施工期产生的钻井泥浆主要为钻进过程中产生的泥浆，</w:t>
            </w:r>
            <w:r>
              <w:rPr>
                <w:rFonts w:hint="eastAsia"/>
                <w:sz w:val="24"/>
                <w:szCs w:val="24"/>
              </w:rPr>
              <w:t>类比巴音青格利铀矿床南部区域，平均单个钻孔产生钻井泥浆量约</w:t>
            </w:r>
            <w:r>
              <w:rPr>
                <w:rFonts w:hint="eastAsia"/>
                <w:sz w:val="24"/>
                <w:szCs w:val="24"/>
              </w:rPr>
              <w:t>6m</w:t>
            </w:r>
            <w:r>
              <w:rPr>
                <w:rFonts w:hint="eastAsia"/>
                <w:sz w:val="24"/>
                <w:szCs w:val="24"/>
                <w:vertAlign w:val="superscript"/>
              </w:rPr>
              <w:t>3</w:t>
            </w:r>
            <w:r>
              <w:rPr>
                <w:rFonts w:hint="eastAsia"/>
                <w:sz w:val="24"/>
                <w:szCs w:val="24"/>
              </w:rPr>
              <w:t>，产生总量约</w:t>
            </w:r>
            <w:r>
              <w:rPr>
                <w:sz w:val="24"/>
                <w:szCs w:val="24"/>
              </w:rPr>
              <w:t>264</w:t>
            </w:r>
            <w:r>
              <w:rPr>
                <w:rFonts w:hint="eastAsia"/>
                <w:sz w:val="24"/>
                <w:szCs w:val="24"/>
              </w:rPr>
              <w:t>m</w:t>
            </w:r>
            <w:r>
              <w:rPr>
                <w:rFonts w:hint="eastAsia"/>
                <w:sz w:val="24"/>
                <w:szCs w:val="24"/>
                <w:vertAlign w:val="superscript"/>
              </w:rPr>
              <w:t>3</w:t>
            </w:r>
            <w:r>
              <w:rPr>
                <w:rFonts w:hint="eastAsia"/>
                <w:sz w:val="24"/>
                <w:szCs w:val="24"/>
              </w:rPr>
              <w:t>，泥浆中</w:t>
            </w:r>
            <w:r>
              <w:rPr>
                <w:sz w:val="24"/>
                <w:szCs w:val="24"/>
              </w:rPr>
              <w:t>U</w:t>
            </w:r>
            <w:r>
              <w:rPr>
                <w:sz w:val="24"/>
                <w:szCs w:val="24"/>
                <w:vertAlign w:val="subscript"/>
              </w:rPr>
              <w:t>天然</w:t>
            </w:r>
            <w:r>
              <w:rPr>
                <w:rFonts w:hint="eastAsia"/>
                <w:sz w:val="24"/>
                <w:szCs w:val="24"/>
              </w:rPr>
              <w:t>含量约为</w:t>
            </w:r>
            <w:r>
              <w:rPr>
                <w:sz w:val="24"/>
                <w:szCs w:val="24"/>
              </w:rPr>
              <w:t>7.60mg</w:t>
            </w:r>
            <w:r>
              <w:rPr>
                <w:rFonts w:hint="eastAsia"/>
                <w:sz w:val="24"/>
                <w:szCs w:val="24"/>
              </w:rPr>
              <w:t>/kg</w:t>
            </w:r>
            <w:r>
              <w:rPr>
                <w:sz w:val="24"/>
                <w:szCs w:val="24"/>
              </w:rPr>
              <w:t>。</w:t>
            </w:r>
          </w:p>
          <w:p w14:paraId="2992C94C" w14:textId="77777777" w:rsidR="00576E1E" w:rsidRDefault="004325BC">
            <w:pPr>
              <w:pStyle w:val="21"/>
              <w:spacing w:line="480" w:lineRule="exact"/>
              <w:ind w:firstLine="480"/>
              <w:rPr>
                <w:sz w:val="24"/>
                <w:szCs w:val="24"/>
              </w:rPr>
            </w:pPr>
            <w:r>
              <w:rPr>
                <w:sz w:val="24"/>
                <w:szCs w:val="24"/>
              </w:rPr>
              <w:t>钻井施工过程中，钻井泥浆循环利用。在每个钻井机台设置沉淀池、循环池及废渣池，各池体均做</w:t>
            </w:r>
            <w:r>
              <w:rPr>
                <w:sz w:val="24"/>
                <w:szCs w:val="24"/>
              </w:rPr>
              <w:t>HDPE</w:t>
            </w:r>
            <w:r>
              <w:rPr>
                <w:sz w:val="24"/>
                <w:szCs w:val="24"/>
              </w:rPr>
              <w:t>膜防渗、防溢处理，并在施工区机台至池体之间设置泥浆循环槽，流道平整，保障泥浆不外溢。泥浆首先经循环槽进入沉淀池，在沉淀池内经旋流除砂机分选除砂，将上部含小颗粒岩屑的泥浆排入泥浆循环池回用于钻探，下部大颗粒岩屑经振动脱水后排入废渣池。</w:t>
            </w:r>
            <w:r>
              <w:rPr>
                <w:rFonts w:hint="eastAsia"/>
                <w:sz w:val="24"/>
                <w:szCs w:val="24"/>
              </w:rPr>
              <w:t>施工结束后，剩余钻井泥浆与废渣池内的大颗粒岩屑一同运至泥浆坑集中处理，对泥浆坑及各类池体进行覆土掩埋，并恢复原始地貌</w:t>
            </w:r>
            <w:r>
              <w:rPr>
                <w:sz w:val="24"/>
                <w:szCs w:val="24"/>
              </w:rPr>
              <w:t>。</w:t>
            </w:r>
          </w:p>
          <w:p w14:paraId="7F4125AC" w14:textId="77777777" w:rsidR="00576E1E" w:rsidRDefault="004325BC">
            <w:pPr>
              <w:pStyle w:val="21"/>
              <w:spacing w:line="480" w:lineRule="exact"/>
              <w:ind w:firstLine="480"/>
              <w:rPr>
                <w:sz w:val="24"/>
                <w:szCs w:val="24"/>
              </w:rPr>
            </w:pPr>
            <w:r>
              <w:rPr>
                <w:sz w:val="24"/>
                <w:szCs w:val="24"/>
              </w:rPr>
              <w:t>2</w:t>
            </w:r>
            <w:r>
              <w:rPr>
                <w:sz w:val="24"/>
                <w:szCs w:val="24"/>
              </w:rPr>
              <w:t>）废机油</w:t>
            </w:r>
          </w:p>
          <w:p w14:paraId="014F391D" w14:textId="77777777" w:rsidR="00576E1E" w:rsidRDefault="004325BC">
            <w:pPr>
              <w:pStyle w:val="21"/>
              <w:spacing w:line="480" w:lineRule="exact"/>
              <w:ind w:firstLine="480"/>
              <w:rPr>
                <w:sz w:val="24"/>
                <w:szCs w:val="24"/>
              </w:rPr>
            </w:pPr>
            <w:r>
              <w:rPr>
                <w:sz w:val="24"/>
                <w:szCs w:val="24"/>
              </w:rPr>
              <w:t>本项目在施工过程中使用</w:t>
            </w:r>
            <w:r>
              <w:rPr>
                <w:rFonts w:hint="eastAsia"/>
                <w:sz w:val="24"/>
                <w:szCs w:val="24"/>
              </w:rPr>
              <w:t>的</w:t>
            </w:r>
            <w:r>
              <w:rPr>
                <w:sz w:val="24"/>
                <w:szCs w:val="24"/>
              </w:rPr>
              <w:t>钻机、泥浆泵等机械设备在正常运转过程中几乎不产生废机油，仅在设备维修保养过程中可能会产生少量废机油。</w:t>
            </w:r>
          </w:p>
          <w:p w14:paraId="574ECA4D" w14:textId="77777777" w:rsidR="00576E1E" w:rsidRDefault="004325BC">
            <w:pPr>
              <w:pStyle w:val="21"/>
              <w:spacing w:line="480" w:lineRule="exact"/>
              <w:ind w:firstLine="480"/>
              <w:rPr>
                <w:sz w:val="24"/>
                <w:szCs w:val="24"/>
              </w:rPr>
            </w:pPr>
            <w:r>
              <w:rPr>
                <w:sz w:val="24"/>
                <w:szCs w:val="24"/>
              </w:rPr>
              <w:t>根据《国家危险废物名录》（</w:t>
            </w:r>
            <w:r>
              <w:rPr>
                <w:sz w:val="24"/>
                <w:szCs w:val="24"/>
              </w:rPr>
              <w:t>2021</w:t>
            </w:r>
            <w:r>
              <w:rPr>
                <w:sz w:val="24"/>
                <w:szCs w:val="24"/>
              </w:rPr>
              <w:t>年版），废机油属于危险废物中废矿物油（</w:t>
            </w:r>
            <w:r>
              <w:rPr>
                <w:sz w:val="24"/>
                <w:szCs w:val="24"/>
              </w:rPr>
              <w:t>HW08</w:t>
            </w:r>
            <w:r>
              <w:rPr>
                <w:sz w:val="24"/>
                <w:szCs w:val="24"/>
              </w:rPr>
              <w:t>），其废物代码为</w:t>
            </w:r>
            <w:r>
              <w:rPr>
                <w:sz w:val="24"/>
                <w:szCs w:val="24"/>
              </w:rPr>
              <w:t>900-249-08</w:t>
            </w:r>
            <w:r>
              <w:rPr>
                <w:sz w:val="24"/>
                <w:szCs w:val="24"/>
              </w:rPr>
              <w:t>。本项目废机油产生量较少，约为</w:t>
            </w:r>
            <w:r>
              <w:rPr>
                <w:sz w:val="24"/>
                <w:szCs w:val="24"/>
              </w:rPr>
              <w:t>0.5kg/</w:t>
            </w:r>
            <w:r>
              <w:rPr>
                <w:sz w:val="24"/>
                <w:szCs w:val="24"/>
              </w:rPr>
              <w:t>孔，总量约为</w:t>
            </w:r>
            <w:r>
              <w:rPr>
                <w:sz w:val="24"/>
                <w:szCs w:val="24"/>
              </w:rPr>
              <w:t>22kg</w:t>
            </w:r>
            <w:r>
              <w:rPr>
                <w:rFonts w:hint="eastAsia"/>
                <w:sz w:val="24"/>
                <w:szCs w:val="24"/>
              </w:rPr>
              <w:t>。</w:t>
            </w:r>
            <w:r>
              <w:rPr>
                <w:sz w:val="24"/>
                <w:szCs w:val="24"/>
              </w:rPr>
              <w:t>根据危险废物的减量化和资源化原则，由施工单位设专用桶收集，尽可能利用于钻机设备传动、润滑等资源化再利用过程，若废机油仍有剩余时，</w:t>
            </w:r>
            <w:r>
              <w:rPr>
                <w:rFonts w:hint="eastAsia"/>
                <w:sz w:val="24"/>
                <w:szCs w:val="24"/>
              </w:rPr>
              <w:t>由施工单位</w:t>
            </w:r>
            <w:r>
              <w:rPr>
                <w:sz w:val="24"/>
                <w:szCs w:val="24"/>
              </w:rPr>
              <w:t>交由具备危险废物处置资质的单位处置。同时，建设单位应履行监督管理、定期检查施工单位各项危险废物防范措施落实情况等责任。</w:t>
            </w:r>
          </w:p>
          <w:p w14:paraId="04B3D1BB" w14:textId="77777777" w:rsidR="00576E1E" w:rsidRDefault="004325BC">
            <w:pPr>
              <w:pStyle w:val="21"/>
              <w:spacing w:line="480" w:lineRule="exact"/>
              <w:ind w:firstLine="480"/>
              <w:rPr>
                <w:sz w:val="24"/>
                <w:szCs w:val="24"/>
              </w:rPr>
            </w:pPr>
            <w:r>
              <w:rPr>
                <w:sz w:val="24"/>
                <w:szCs w:val="24"/>
              </w:rPr>
              <w:t>3</w:t>
            </w:r>
            <w:r>
              <w:rPr>
                <w:sz w:val="24"/>
                <w:szCs w:val="24"/>
              </w:rPr>
              <w:t>）生活垃圾</w:t>
            </w:r>
          </w:p>
          <w:p w14:paraId="0181A524" w14:textId="77777777" w:rsidR="00576E1E" w:rsidRDefault="004325BC">
            <w:pPr>
              <w:pStyle w:val="21"/>
              <w:spacing w:line="480" w:lineRule="exact"/>
              <w:ind w:firstLine="480"/>
              <w:rPr>
                <w:sz w:val="24"/>
                <w:szCs w:val="24"/>
              </w:rPr>
            </w:pPr>
            <w:r>
              <w:rPr>
                <w:rFonts w:hint="eastAsia"/>
                <w:sz w:val="24"/>
                <w:szCs w:val="24"/>
              </w:rPr>
              <w:t>本项目</w:t>
            </w:r>
            <w:r>
              <w:rPr>
                <w:sz w:val="24"/>
                <w:szCs w:val="24"/>
              </w:rPr>
              <w:t>施工期</w:t>
            </w:r>
            <w:r>
              <w:rPr>
                <w:rFonts w:hint="eastAsia"/>
                <w:sz w:val="24"/>
                <w:szCs w:val="24"/>
              </w:rPr>
              <w:t>同时</w:t>
            </w:r>
            <w:r>
              <w:rPr>
                <w:sz w:val="24"/>
                <w:szCs w:val="24"/>
              </w:rPr>
              <w:t>施工人数</w:t>
            </w:r>
            <w:r>
              <w:rPr>
                <w:rFonts w:hint="eastAsia"/>
                <w:sz w:val="24"/>
                <w:szCs w:val="24"/>
              </w:rPr>
              <w:t>最多为</w:t>
            </w:r>
            <w:r>
              <w:rPr>
                <w:sz w:val="24"/>
                <w:szCs w:val="24"/>
              </w:rPr>
              <w:t>20</w:t>
            </w:r>
            <w:r>
              <w:rPr>
                <w:sz w:val="24"/>
                <w:szCs w:val="24"/>
              </w:rPr>
              <w:t>人，</w:t>
            </w:r>
            <w:r>
              <w:rPr>
                <w:rFonts w:hint="eastAsia"/>
                <w:sz w:val="24"/>
                <w:szCs w:val="24"/>
              </w:rPr>
              <w:t>生活垃圾产生量</w:t>
            </w:r>
            <w:r>
              <w:rPr>
                <w:sz w:val="24"/>
                <w:szCs w:val="24"/>
              </w:rPr>
              <w:t>按照每人</w:t>
            </w:r>
            <w:r>
              <w:rPr>
                <w:sz w:val="24"/>
                <w:szCs w:val="24"/>
              </w:rPr>
              <w:t>0.5kg/d</w:t>
            </w:r>
            <w:r>
              <w:rPr>
                <w:sz w:val="24"/>
                <w:szCs w:val="24"/>
              </w:rPr>
              <w:t>计算，</w:t>
            </w:r>
            <w:r>
              <w:rPr>
                <w:rFonts w:hint="eastAsia"/>
                <w:sz w:val="24"/>
                <w:szCs w:val="24"/>
              </w:rPr>
              <w:t>则</w:t>
            </w:r>
            <w:r>
              <w:rPr>
                <w:sz w:val="24"/>
                <w:szCs w:val="24"/>
              </w:rPr>
              <w:t>最大产生量约</w:t>
            </w:r>
            <w:r>
              <w:rPr>
                <w:sz w:val="24"/>
                <w:szCs w:val="24"/>
              </w:rPr>
              <w:t>10kg/d</w:t>
            </w:r>
            <w:r>
              <w:rPr>
                <w:rFonts w:hint="eastAsia"/>
                <w:sz w:val="24"/>
                <w:szCs w:val="24"/>
              </w:rPr>
              <w:t>。</w:t>
            </w:r>
            <w:r>
              <w:rPr>
                <w:sz w:val="24"/>
                <w:szCs w:val="24"/>
              </w:rPr>
              <w:t>本项目施工场地寝车设置生活垃圾收集箱，对产生的各类生活垃圾按照相关要求进行分类收集存放，定期</w:t>
            </w:r>
            <w:r>
              <w:rPr>
                <w:rFonts w:hint="eastAsia"/>
                <w:sz w:val="24"/>
                <w:szCs w:val="24"/>
              </w:rPr>
              <w:t>外运</w:t>
            </w:r>
            <w:r>
              <w:rPr>
                <w:sz w:val="24"/>
                <w:szCs w:val="24"/>
              </w:rPr>
              <w:t>处理。</w:t>
            </w:r>
          </w:p>
          <w:p w14:paraId="65A8FE03" w14:textId="77777777" w:rsidR="00576E1E" w:rsidRDefault="004325BC">
            <w:pPr>
              <w:tabs>
                <w:tab w:val="left" w:pos="3780"/>
              </w:tabs>
              <w:spacing w:line="480" w:lineRule="exact"/>
              <w:rPr>
                <w:rFonts w:ascii="Times New Roman" w:hAnsi="Times New Roman" w:cs="Times New Roman"/>
                <w:b/>
                <w:bCs/>
                <w:sz w:val="24"/>
              </w:rPr>
            </w:pPr>
            <w:r>
              <w:rPr>
                <w:rFonts w:ascii="Times New Roman" w:hAnsi="Times New Roman" w:cs="Times New Roman"/>
                <w:b/>
                <w:bCs/>
                <w:sz w:val="24"/>
              </w:rPr>
              <w:t>6.7.2</w:t>
            </w:r>
            <w:r>
              <w:rPr>
                <w:rFonts w:ascii="Times New Roman" w:hAnsi="Times New Roman" w:cs="Times New Roman"/>
                <w:b/>
                <w:bCs/>
                <w:sz w:val="24"/>
              </w:rPr>
              <w:t>运行期</w:t>
            </w:r>
          </w:p>
          <w:p w14:paraId="1F25B22D" w14:textId="77777777" w:rsidR="00576E1E" w:rsidRDefault="004325BC">
            <w:pPr>
              <w:pStyle w:val="21"/>
              <w:spacing w:line="480" w:lineRule="exact"/>
              <w:ind w:firstLineChars="0" w:firstLine="0"/>
              <w:rPr>
                <w:sz w:val="24"/>
                <w:szCs w:val="24"/>
              </w:rPr>
            </w:pPr>
            <w:r>
              <w:rPr>
                <w:sz w:val="24"/>
                <w:szCs w:val="24"/>
              </w:rPr>
              <w:t>6.7.2.1</w:t>
            </w:r>
            <w:r>
              <w:rPr>
                <w:sz w:val="24"/>
                <w:szCs w:val="24"/>
              </w:rPr>
              <w:t>废气</w:t>
            </w:r>
          </w:p>
          <w:p w14:paraId="04313BAC" w14:textId="77777777" w:rsidR="00576E1E" w:rsidRDefault="004325BC">
            <w:pPr>
              <w:pStyle w:val="21"/>
              <w:spacing w:line="480" w:lineRule="exact"/>
              <w:ind w:firstLine="480"/>
              <w:rPr>
                <w:sz w:val="24"/>
                <w:szCs w:val="24"/>
              </w:rPr>
            </w:pPr>
            <w:r>
              <w:rPr>
                <w:rFonts w:hint="eastAsia"/>
                <w:sz w:val="24"/>
                <w:szCs w:val="24"/>
              </w:rPr>
              <w:t>1</w:t>
            </w:r>
            <w:r>
              <w:rPr>
                <w:rFonts w:hint="eastAsia"/>
                <w:sz w:val="24"/>
                <w:szCs w:val="24"/>
              </w:rPr>
              <w:t>）含放射性核素的气载流出物</w:t>
            </w:r>
          </w:p>
          <w:p w14:paraId="6FCAE85C" w14:textId="77777777" w:rsidR="00576E1E" w:rsidRDefault="004325BC">
            <w:pPr>
              <w:pStyle w:val="21"/>
              <w:spacing w:line="480" w:lineRule="exact"/>
              <w:ind w:firstLine="480"/>
              <w:rPr>
                <w:sz w:val="24"/>
                <w:szCs w:val="24"/>
              </w:rPr>
            </w:pPr>
            <w:r>
              <w:rPr>
                <w:rFonts w:hint="eastAsia"/>
                <w:sz w:val="24"/>
                <w:szCs w:val="24"/>
              </w:rPr>
              <w:t>（</w:t>
            </w:r>
            <w:r>
              <w:rPr>
                <w:sz w:val="24"/>
                <w:szCs w:val="24"/>
              </w:rPr>
              <w:t>1</w:t>
            </w:r>
            <w:r>
              <w:rPr>
                <w:sz w:val="24"/>
                <w:szCs w:val="24"/>
              </w:rPr>
              <w:t>）集液罐</w:t>
            </w:r>
          </w:p>
          <w:p w14:paraId="5640F813" w14:textId="77777777" w:rsidR="00576E1E" w:rsidRDefault="004325BC">
            <w:pPr>
              <w:pStyle w:val="affff2"/>
              <w:spacing w:line="480" w:lineRule="exact"/>
              <w:ind w:firstLine="480"/>
              <w:jc w:val="both"/>
              <w:rPr>
                <w:rFonts w:cs="Times New Roman"/>
                <w:sz w:val="24"/>
                <w:szCs w:val="24"/>
              </w:rPr>
            </w:pPr>
            <w:r>
              <w:rPr>
                <w:rFonts w:cs="Times New Roman"/>
                <w:sz w:val="24"/>
                <w:szCs w:val="24"/>
              </w:rPr>
              <w:t>集液罐用于收集和暂存浸出液，浸出液自抽出井抽出时，挟带和溶解了一定量的</w:t>
            </w:r>
            <w:r>
              <w:rPr>
                <w:rFonts w:cs="Times New Roman"/>
                <w:sz w:val="24"/>
                <w:szCs w:val="24"/>
                <w:vertAlign w:val="superscript"/>
              </w:rPr>
              <w:t>222</w:t>
            </w:r>
            <w:r>
              <w:rPr>
                <w:rFonts w:cs="Times New Roman"/>
                <w:sz w:val="24"/>
                <w:szCs w:val="24"/>
              </w:rPr>
              <w:t>Rn</w:t>
            </w:r>
            <w:r>
              <w:rPr>
                <w:rFonts w:cs="Times New Roman"/>
                <w:sz w:val="24"/>
                <w:szCs w:val="24"/>
              </w:rPr>
              <w:t>气体，经管道集中于集液罐时，</w:t>
            </w:r>
            <w:r>
              <w:rPr>
                <w:rFonts w:cs="Times New Roman"/>
                <w:sz w:val="24"/>
                <w:szCs w:val="24"/>
                <w:vertAlign w:val="superscript"/>
              </w:rPr>
              <w:t>222</w:t>
            </w:r>
            <w:r>
              <w:rPr>
                <w:rFonts w:cs="Times New Roman"/>
                <w:sz w:val="24"/>
                <w:szCs w:val="24"/>
              </w:rPr>
              <w:t>Rn</w:t>
            </w:r>
            <w:r>
              <w:rPr>
                <w:rFonts w:cs="Times New Roman"/>
                <w:sz w:val="24"/>
                <w:szCs w:val="24"/>
              </w:rPr>
              <w:t>气体通过集液罐排气孔自由释放于大气。</w:t>
            </w:r>
          </w:p>
          <w:p w14:paraId="1579C50D" w14:textId="77777777" w:rsidR="00576E1E" w:rsidRDefault="004325BC">
            <w:pPr>
              <w:pStyle w:val="affff2"/>
              <w:spacing w:line="480" w:lineRule="exact"/>
              <w:ind w:firstLine="480"/>
              <w:jc w:val="both"/>
              <w:rPr>
                <w:rFonts w:cs="Times New Roman"/>
                <w:sz w:val="24"/>
                <w:szCs w:val="24"/>
              </w:rPr>
            </w:pPr>
            <w:r>
              <w:rPr>
                <w:rFonts w:cs="Times New Roman" w:hint="eastAsia"/>
                <w:sz w:val="24"/>
                <w:szCs w:val="24"/>
              </w:rPr>
              <w:t>类比同工艺的通辽钱家店地浸采铀工程集液罐排气孔</w:t>
            </w:r>
            <w:r>
              <w:rPr>
                <w:rFonts w:cs="Times New Roman"/>
                <w:sz w:val="24"/>
                <w:szCs w:val="24"/>
                <w:vertAlign w:val="superscript"/>
              </w:rPr>
              <w:t>222</w:t>
            </w:r>
            <w:r>
              <w:rPr>
                <w:rFonts w:cs="Times New Roman"/>
                <w:sz w:val="24"/>
                <w:szCs w:val="24"/>
              </w:rPr>
              <w:t>Rn</w:t>
            </w:r>
            <w:r>
              <w:rPr>
                <w:rFonts w:cs="Times New Roman" w:hint="eastAsia"/>
                <w:sz w:val="24"/>
                <w:szCs w:val="24"/>
              </w:rPr>
              <w:t>浓度监测结果，其</w:t>
            </w:r>
            <w:r>
              <w:rPr>
                <w:rFonts w:cs="Times New Roman"/>
                <w:sz w:val="24"/>
                <w:szCs w:val="24"/>
                <w:vertAlign w:val="superscript"/>
              </w:rPr>
              <w:t>222</w:t>
            </w:r>
            <w:r>
              <w:rPr>
                <w:rFonts w:cs="Times New Roman"/>
                <w:sz w:val="24"/>
                <w:szCs w:val="24"/>
              </w:rPr>
              <w:t>Rn</w:t>
            </w:r>
            <w:r>
              <w:rPr>
                <w:rFonts w:cs="Times New Roman" w:hint="eastAsia"/>
                <w:sz w:val="24"/>
                <w:szCs w:val="24"/>
              </w:rPr>
              <w:t>浓度为（</w:t>
            </w:r>
            <w:r>
              <w:rPr>
                <w:rFonts w:cs="Times New Roman"/>
                <w:sz w:val="24"/>
                <w:szCs w:val="24"/>
              </w:rPr>
              <w:t>30.7~38.2</w:t>
            </w:r>
            <w:r>
              <w:rPr>
                <w:rFonts w:cs="Times New Roman" w:hint="eastAsia"/>
                <w:sz w:val="24"/>
                <w:szCs w:val="24"/>
              </w:rPr>
              <w:t>）</w:t>
            </w:r>
            <w:r>
              <w:rPr>
                <w:rFonts w:cs="Times New Roman"/>
                <w:sz w:val="24"/>
                <w:szCs w:val="24"/>
              </w:rPr>
              <w:t>kBq/m</w:t>
            </w:r>
            <w:r>
              <w:rPr>
                <w:rFonts w:cs="Times New Roman"/>
                <w:sz w:val="24"/>
                <w:szCs w:val="24"/>
                <w:vertAlign w:val="superscript"/>
              </w:rPr>
              <w:t>3</w:t>
            </w:r>
            <w:r>
              <w:rPr>
                <w:rFonts w:cs="Times New Roman" w:hint="eastAsia"/>
                <w:sz w:val="24"/>
                <w:szCs w:val="24"/>
              </w:rPr>
              <w:t>，保守考虑，</w:t>
            </w:r>
            <w:r>
              <w:rPr>
                <w:rFonts w:cs="Times New Roman"/>
                <w:sz w:val="24"/>
                <w:szCs w:val="24"/>
                <w:vertAlign w:val="superscript"/>
              </w:rPr>
              <w:t>222</w:t>
            </w:r>
            <w:r>
              <w:rPr>
                <w:rFonts w:cs="Times New Roman"/>
                <w:sz w:val="24"/>
                <w:szCs w:val="24"/>
              </w:rPr>
              <w:t>Rn</w:t>
            </w:r>
            <w:r>
              <w:rPr>
                <w:rFonts w:cs="Times New Roman" w:hint="eastAsia"/>
                <w:sz w:val="24"/>
                <w:szCs w:val="24"/>
              </w:rPr>
              <w:t>浓度取</w:t>
            </w:r>
            <w:r>
              <w:rPr>
                <w:rFonts w:cs="Times New Roman"/>
                <w:sz w:val="24"/>
                <w:szCs w:val="24"/>
              </w:rPr>
              <w:t>38.2kBq/m</w:t>
            </w:r>
            <w:r>
              <w:rPr>
                <w:rFonts w:cs="Times New Roman"/>
                <w:sz w:val="24"/>
                <w:szCs w:val="24"/>
                <w:vertAlign w:val="superscript"/>
              </w:rPr>
              <w:t>3</w:t>
            </w:r>
            <w:r>
              <w:rPr>
                <w:rFonts w:cs="Times New Roman" w:hint="eastAsia"/>
                <w:sz w:val="24"/>
                <w:szCs w:val="24"/>
              </w:rPr>
              <w:t>。根据本项目浸出液抽出量，排气孔流量为</w:t>
            </w:r>
            <w:r>
              <w:rPr>
                <w:rFonts w:cs="Times New Roman"/>
                <w:sz w:val="24"/>
                <w:szCs w:val="24"/>
              </w:rPr>
              <w:t>0.03 m</w:t>
            </w:r>
            <w:r>
              <w:rPr>
                <w:rFonts w:cs="Times New Roman"/>
                <w:sz w:val="24"/>
                <w:szCs w:val="24"/>
                <w:vertAlign w:val="superscript"/>
              </w:rPr>
              <w:t>3</w:t>
            </w:r>
            <w:r>
              <w:rPr>
                <w:rFonts w:cs="Times New Roman"/>
                <w:sz w:val="24"/>
                <w:szCs w:val="24"/>
              </w:rPr>
              <w:t>/s</w:t>
            </w:r>
            <w:r>
              <w:rPr>
                <w:rFonts w:cs="Times New Roman" w:hint="eastAsia"/>
                <w:sz w:val="24"/>
                <w:szCs w:val="24"/>
              </w:rPr>
              <w:t>，本项目生产过程中集液罐</w:t>
            </w:r>
            <w:r>
              <w:rPr>
                <w:rFonts w:cs="Times New Roman"/>
                <w:sz w:val="24"/>
                <w:szCs w:val="24"/>
                <w:vertAlign w:val="superscript"/>
              </w:rPr>
              <w:t>222</w:t>
            </w:r>
            <w:r>
              <w:rPr>
                <w:rFonts w:cs="Times New Roman"/>
                <w:sz w:val="24"/>
                <w:szCs w:val="24"/>
              </w:rPr>
              <w:t>Rn</w:t>
            </w:r>
            <w:r>
              <w:rPr>
                <w:rFonts w:cs="Times New Roman" w:hint="eastAsia"/>
                <w:sz w:val="24"/>
                <w:szCs w:val="24"/>
              </w:rPr>
              <w:t>量排放为</w:t>
            </w:r>
            <w:r>
              <w:rPr>
                <w:rFonts w:cs="Times New Roman"/>
                <w:sz w:val="24"/>
                <w:szCs w:val="24"/>
              </w:rPr>
              <w:t>3.39</w:t>
            </w:r>
            <w:r>
              <w:rPr>
                <w:rFonts w:cs="Times New Roman" w:hint="eastAsia"/>
                <w:sz w:val="24"/>
                <w:szCs w:val="24"/>
              </w:rPr>
              <w:t>×</w:t>
            </w:r>
            <w:r>
              <w:rPr>
                <w:rFonts w:cs="Times New Roman"/>
                <w:sz w:val="24"/>
                <w:szCs w:val="24"/>
              </w:rPr>
              <w:t>10</w:t>
            </w:r>
            <w:r>
              <w:rPr>
                <w:rFonts w:cs="Times New Roman"/>
                <w:sz w:val="24"/>
                <w:szCs w:val="24"/>
                <w:vertAlign w:val="superscript"/>
              </w:rPr>
              <w:t>10</w:t>
            </w:r>
            <w:r>
              <w:rPr>
                <w:rFonts w:cs="Times New Roman"/>
                <w:sz w:val="24"/>
                <w:szCs w:val="24"/>
              </w:rPr>
              <w:t>Bq/a</w:t>
            </w:r>
            <w:bookmarkStart w:id="24" w:name="OLE_LINK15"/>
            <w:r>
              <w:rPr>
                <w:rFonts w:cs="Times New Roman"/>
                <w:sz w:val="24"/>
                <w:szCs w:val="24"/>
              </w:rPr>
              <w:t>。</w:t>
            </w:r>
            <w:bookmarkEnd w:id="24"/>
          </w:p>
          <w:p w14:paraId="7B893685" w14:textId="77777777" w:rsidR="00576E1E" w:rsidRDefault="004325BC">
            <w:pPr>
              <w:pStyle w:val="21"/>
              <w:spacing w:line="480" w:lineRule="exact"/>
              <w:ind w:firstLine="480"/>
              <w:rPr>
                <w:sz w:val="24"/>
                <w:szCs w:val="24"/>
              </w:rPr>
            </w:pPr>
            <w:r>
              <w:rPr>
                <w:rFonts w:hint="eastAsia"/>
                <w:sz w:val="24"/>
                <w:szCs w:val="24"/>
              </w:rPr>
              <w:t>（</w:t>
            </w:r>
            <w:r>
              <w:rPr>
                <w:sz w:val="24"/>
                <w:szCs w:val="24"/>
              </w:rPr>
              <w:t>2</w:t>
            </w:r>
            <w:r>
              <w:rPr>
                <w:sz w:val="24"/>
                <w:szCs w:val="24"/>
              </w:rPr>
              <w:t>）厂房废气</w:t>
            </w:r>
          </w:p>
          <w:p w14:paraId="59FD925D" w14:textId="77777777" w:rsidR="00576E1E" w:rsidRDefault="004325BC">
            <w:pPr>
              <w:pStyle w:val="21"/>
              <w:spacing w:line="480" w:lineRule="exact"/>
              <w:ind w:firstLine="480"/>
              <w:rPr>
                <w:sz w:val="24"/>
                <w:szCs w:val="24"/>
              </w:rPr>
            </w:pPr>
            <w:r>
              <w:rPr>
                <w:sz w:val="24"/>
                <w:szCs w:val="24"/>
              </w:rPr>
              <w:t>本项目浸出液处理厂房在试验过程中会产生一定量的</w:t>
            </w:r>
            <w:r>
              <w:rPr>
                <w:sz w:val="24"/>
                <w:szCs w:val="24"/>
                <w:vertAlign w:val="superscript"/>
              </w:rPr>
              <w:t>222</w:t>
            </w:r>
            <w:r>
              <w:rPr>
                <w:sz w:val="24"/>
                <w:szCs w:val="24"/>
              </w:rPr>
              <w:t>Rn</w:t>
            </w:r>
            <w:r>
              <w:rPr>
                <w:sz w:val="24"/>
                <w:szCs w:val="24"/>
              </w:rPr>
              <w:t>气体，通过厂房整体通风排入大气稀释扩散。本项目浸出液处理厂房总排风量为</w:t>
            </w:r>
            <w:r>
              <w:rPr>
                <w:sz w:val="24"/>
                <w:szCs w:val="24"/>
              </w:rPr>
              <w:t>19440m</w:t>
            </w:r>
            <w:r>
              <w:rPr>
                <w:sz w:val="24"/>
                <w:szCs w:val="24"/>
                <w:vertAlign w:val="superscript"/>
              </w:rPr>
              <w:t>3</w:t>
            </w:r>
            <w:r>
              <w:rPr>
                <w:sz w:val="24"/>
                <w:szCs w:val="24"/>
              </w:rPr>
              <w:t>/h</w:t>
            </w:r>
            <w:r>
              <w:rPr>
                <w:rFonts w:hint="eastAsia"/>
                <w:sz w:val="24"/>
                <w:szCs w:val="24"/>
              </w:rPr>
              <w:t>，类比同工艺的纳岭沟扩大试验</w:t>
            </w:r>
            <w:r>
              <w:rPr>
                <w:sz w:val="24"/>
                <w:szCs w:val="24"/>
              </w:rPr>
              <w:t>浸出液处理厂房内不同生产区域处开展的氡浓度监测结果，浸出液处理厂房氡浓度范围为</w:t>
            </w:r>
            <w:r>
              <w:rPr>
                <w:rFonts w:hint="eastAsia"/>
                <w:sz w:val="24"/>
                <w:szCs w:val="24"/>
              </w:rPr>
              <w:t>68.8~</w:t>
            </w:r>
            <w:r>
              <w:rPr>
                <w:sz w:val="24"/>
                <w:szCs w:val="24"/>
              </w:rPr>
              <w:t>113.0Bq/m</w:t>
            </w:r>
            <w:r>
              <w:rPr>
                <w:sz w:val="24"/>
                <w:szCs w:val="24"/>
                <w:vertAlign w:val="superscript"/>
              </w:rPr>
              <w:t>3</w:t>
            </w:r>
            <w:r>
              <w:rPr>
                <w:sz w:val="24"/>
                <w:szCs w:val="24"/>
              </w:rPr>
              <w:t>，保守考虑取</w:t>
            </w:r>
            <w:r>
              <w:rPr>
                <w:sz w:val="24"/>
                <w:szCs w:val="24"/>
              </w:rPr>
              <w:t>113.0Bq/m</w:t>
            </w:r>
            <w:r>
              <w:rPr>
                <w:sz w:val="24"/>
                <w:szCs w:val="24"/>
                <w:vertAlign w:val="superscript"/>
              </w:rPr>
              <w:t>3</w:t>
            </w:r>
            <w:r>
              <w:rPr>
                <w:sz w:val="24"/>
                <w:szCs w:val="24"/>
              </w:rPr>
              <w:t>，则浸出液处理厂房氡气释放量约为</w:t>
            </w:r>
            <w:r>
              <w:rPr>
                <w:sz w:val="24"/>
                <w:szCs w:val="24"/>
              </w:rPr>
              <w:t>1.92×10</w:t>
            </w:r>
            <w:r>
              <w:rPr>
                <w:sz w:val="24"/>
                <w:szCs w:val="24"/>
                <w:vertAlign w:val="superscript"/>
              </w:rPr>
              <w:t>10</w:t>
            </w:r>
            <w:r>
              <w:rPr>
                <w:sz w:val="24"/>
                <w:szCs w:val="24"/>
              </w:rPr>
              <w:t>Bq/a</w:t>
            </w:r>
            <w:r>
              <w:rPr>
                <w:sz w:val="24"/>
                <w:szCs w:val="24"/>
              </w:rPr>
              <w:t>。</w:t>
            </w:r>
          </w:p>
          <w:p w14:paraId="6FE4D1F9" w14:textId="77777777" w:rsidR="00576E1E" w:rsidRDefault="004325BC">
            <w:pPr>
              <w:pStyle w:val="21"/>
              <w:spacing w:line="480" w:lineRule="exact"/>
              <w:ind w:firstLine="480"/>
              <w:rPr>
                <w:sz w:val="24"/>
                <w:szCs w:val="24"/>
              </w:rPr>
            </w:pPr>
            <w:r>
              <w:rPr>
                <w:rFonts w:hint="eastAsia"/>
                <w:sz w:val="24"/>
                <w:szCs w:val="24"/>
              </w:rPr>
              <w:t>（</w:t>
            </w:r>
            <w:r>
              <w:rPr>
                <w:rFonts w:hint="eastAsia"/>
                <w:sz w:val="24"/>
                <w:szCs w:val="24"/>
              </w:rPr>
              <w:t>3</w:t>
            </w:r>
            <w:r>
              <w:rPr>
                <w:rFonts w:hint="eastAsia"/>
                <w:sz w:val="24"/>
                <w:szCs w:val="24"/>
              </w:rPr>
              <w:t>）蒸发池废气</w:t>
            </w:r>
          </w:p>
          <w:p w14:paraId="385835A5" w14:textId="77777777" w:rsidR="00576E1E" w:rsidRDefault="004325BC">
            <w:pPr>
              <w:pStyle w:val="21"/>
              <w:ind w:firstLine="480"/>
              <w:rPr>
                <w:sz w:val="24"/>
                <w:szCs w:val="24"/>
              </w:rPr>
            </w:pPr>
            <w:r>
              <w:rPr>
                <w:sz w:val="24"/>
                <w:szCs w:val="24"/>
              </w:rPr>
              <w:t>蒸发池废液蒸发时，其中溶解的</w:t>
            </w:r>
            <w:r>
              <w:rPr>
                <w:sz w:val="24"/>
                <w:szCs w:val="24"/>
                <w:vertAlign w:val="superscript"/>
              </w:rPr>
              <w:t>222</w:t>
            </w:r>
            <w:r>
              <w:rPr>
                <w:sz w:val="24"/>
                <w:szCs w:val="24"/>
              </w:rPr>
              <w:t>Rn</w:t>
            </w:r>
            <w:r>
              <w:rPr>
                <w:sz w:val="24"/>
                <w:szCs w:val="24"/>
              </w:rPr>
              <w:t>随之挥发，析出一定量的</w:t>
            </w:r>
            <w:r>
              <w:rPr>
                <w:sz w:val="24"/>
                <w:szCs w:val="24"/>
                <w:vertAlign w:val="superscript"/>
              </w:rPr>
              <w:t>222</w:t>
            </w:r>
            <w:r>
              <w:rPr>
                <w:sz w:val="24"/>
                <w:szCs w:val="24"/>
              </w:rPr>
              <w:t>Rn</w:t>
            </w:r>
            <w:r>
              <w:rPr>
                <w:sz w:val="24"/>
                <w:szCs w:val="24"/>
              </w:rPr>
              <w:t>，生产期间，蒸发池中</w:t>
            </w:r>
            <w:r>
              <w:rPr>
                <w:sz w:val="24"/>
                <w:szCs w:val="24"/>
                <w:vertAlign w:val="superscript"/>
              </w:rPr>
              <w:t>222</w:t>
            </w:r>
            <w:r>
              <w:rPr>
                <w:sz w:val="24"/>
                <w:szCs w:val="24"/>
              </w:rPr>
              <w:t>Rn</w:t>
            </w:r>
            <w:r>
              <w:rPr>
                <w:sz w:val="24"/>
                <w:szCs w:val="24"/>
              </w:rPr>
              <w:t>释放主要来自生产废水蒸发时水中吸附的</w:t>
            </w:r>
            <w:r>
              <w:rPr>
                <w:sz w:val="24"/>
                <w:szCs w:val="24"/>
                <w:vertAlign w:val="superscript"/>
              </w:rPr>
              <w:t>222</w:t>
            </w:r>
            <w:r>
              <w:rPr>
                <w:sz w:val="24"/>
                <w:szCs w:val="24"/>
              </w:rPr>
              <w:t>Rn</w:t>
            </w:r>
            <w:r>
              <w:rPr>
                <w:sz w:val="24"/>
                <w:szCs w:val="24"/>
              </w:rPr>
              <w:t>的释放。</w:t>
            </w:r>
          </w:p>
          <w:p w14:paraId="2B0EBBE8" w14:textId="77777777" w:rsidR="00576E1E" w:rsidRDefault="004325BC">
            <w:pPr>
              <w:pStyle w:val="21"/>
              <w:spacing w:line="480" w:lineRule="exact"/>
              <w:ind w:firstLine="480"/>
              <w:rPr>
                <w:sz w:val="24"/>
                <w:szCs w:val="24"/>
              </w:rPr>
            </w:pPr>
            <w:r>
              <w:rPr>
                <w:rFonts w:hint="eastAsia"/>
                <w:sz w:val="24"/>
                <w:szCs w:val="24"/>
              </w:rPr>
              <w:t>根据通辽钱家店地浸采铀工程蒸发池氡析出率监测结果，蒸发池水面氡</w:t>
            </w:r>
            <w:r>
              <w:rPr>
                <w:sz w:val="24"/>
                <w:szCs w:val="24"/>
              </w:rPr>
              <w:t>析出率为</w:t>
            </w:r>
            <w:r>
              <w:rPr>
                <w:rFonts w:hint="eastAsia"/>
                <w:sz w:val="24"/>
                <w:szCs w:val="24"/>
              </w:rPr>
              <w:t>0.03</w:t>
            </w:r>
            <w:r>
              <w:rPr>
                <w:sz w:val="24"/>
                <w:szCs w:val="24"/>
              </w:rPr>
              <w:t>5~0.060Bq/m</w:t>
            </w:r>
            <w:r>
              <w:rPr>
                <w:sz w:val="24"/>
                <w:szCs w:val="24"/>
                <w:vertAlign w:val="superscript"/>
              </w:rPr>
              <w:t>2</w:t>
            </w:r>
            <w:r>
              <w:rPr>
                <w:sz w:val="24"/>
                <w:szCs w:val="24"/>
              </w:rPr>
              <w:t>·s</w:t>
            </w:r>
            <w:r>
              <w:rPr>
                <w:rFonts w:hint="eastAsia"/>
                <w:sz w:val="24"/>
                <w:szCs w:val="24"/>
              </w:rPr>
              <w:t>，保守</w:t>
            </w:r>
            <w:r>
              <w:rPr>
                <w:sz w:val="24"/>
                <w:szCs w:val="24"/>
              </w:rPr>
              <w:t>取</w:t>
            </w:r>
            <w:r>
              <w:rPr>
                <w:rFonts w:hint="eastAsia"/>
                <w:sz w:val="24"/>
                <w:szCs w:val="24"/>
              </w:rPr>
              <w:t>0.060</w:t>
            </w:r>
            <w:r>
              <w:rPr>
                <w:sz w:val="24"/>
                <w:szCs w:val="24"/>
              </w:rPr>
              <w:t>Bq/m</w:t>
            </w:r>
            <w:r>
              <w:rPr>
                <w:sz w:val="24"/>
                <w:szCs w:val="24"/>
                <w:vertAlign w:val="superscript"/>
              </w:rPr>
              <w:t>2</w:t>
            </w:r>
            <w:r>
              <w:rPr>
                <w:sz w:val="24"/>
                <w:szCs w:val="24"/>
              </w:rPr>
              <w:t>·s</w:t>
            </w:r>
            <w:r>
              <w:rPr>
                <w:rFonts w:hint="eastAsia"/>
                <w:sz w:val="24"/>
                <w:szCs w:val="24"/>
              </w:rPr>
              <w:t>，本项目</w:t>
            </w:r>
            <w:r>
              <w:rPr>
                <w:sz w:val="24"/>
                <w:szCs w:val="24"/>
              </w:rPr>
              <w:t>蒸发池</w:t>
            </w:r>
            <w:r>
              <w:rPr>
                <w:rFonts w:hint="eastAsia"/>
                <w:sz w:val="24"/>
                <w:szCs w:val="24"/>
              </w:rPr>
              <w:t>蒸发面积</w:t>
            </w:r>
            <w:r>
              <w:rPr>
                <w:sz w:val="24"/>
                <w:szCs w:val="24"/>
              </w:rPr>
              <w:t>为</w:t>
            </w:r>
            <w:r>
              <w:rPr>
                <w:sz w:val="24"/>
                <w:szCs w:val="24"/>
              </w:rPr>
              <w:t>600</w:t>
            </w:r>
            <w:r>
              <w:rPr>
                <w:rFonts w:hint="eastAsia"/>
                <w:sz w:val="24"/>
                <w:szCs w:val="24"/>
              </w:rPr>
              <w:t>m</w:t>
            </w:r>
            <w:r>
              <w:rPr>
                <w:rFonts w:hint="eastAsia"/>
                <w:sz w:val="24"/>
                <w:szCs w:val="24"/>
                <w:vertAlign w:val="superscript"/>
              </w:rPr>
              <w:t>2</w:t>
            </w:r>
            <w:r>
              <w:rPr>
                <w:rFonts w:hint="eastAsia"/>
                <w:sz w:val="24"/>
                <w:szCs w:val="24"/>
              </w:rPr>
              <w:t>，则</w:t>
            </w:r>
            <w:r>
              <w:rPr>
                <w:sz w:val="24"/>
                <w:szCs w:val="24"/>
              </w:rPr>
              <w:t>本项目蒸发池释放的</w:t>
            </w:r>
            <w:r>
              <w:rPr>
                <w:sz w:val="24"/>
                <w:szCs w:val="24"/>
                <w:vertAlign w:val="superscript"/>
              </w:rPr>
              <w:t>222</w:t>
            </w:r>
            <w:r>
              <w:rPr>
                <w:sz w:val="24"/>
                <w:szCs w:val="24"/>
              </w:rPr>
              <w:t>Rn</w:t>
            </w:r>
            <w:r>
              <w:rPr>
                <w:sz w:val="24"/>
                <w:szCs w:val="24"/>
              </w:rPr>
              <w:t>量为</w:t>
            </w:r>
            <w:r>
              <w:rPr>
                <w:sz w:val="24"/>
                <w:szCs w:val="24"/>
              </w:rPr>
              <w:t>1.14×10</w:t>
            </w:r>
            <w:r>
              <w:rPr>
                <w:sz w:val="24"/>
                <w:szCs w:val="24"/>
                <w:vertAlign w:val="superscript"/>
              </w:rPr>
              <w:t>9</w:t>
            </w:r>
            <w:r>
              <w:rPr>
                <w:sz w:val="24"/>
                <w:szCs w:val="24"/>
              </w:rPr>
              <w:t>Bq/a</w:t>
            </w:r>
            <w:r>
              <w:rPr>
                <w:rFonts w:hint="eastAsia"/>
                <w:sz w:val="24"/>
                <w:szCs w:val="24"/>
              </w:rPr>
              <w:t>。</w:t>
            </w:r>
          </w:p>
          <w:p w14:paraId="6F4B7943" w14:textId="77777777" w:rsidR="00576E1E" w:rsidRDefault="004325BC">
            <w:pPr>
              <w:pStyle w:val="21"/>
              <w:spacing w:line="480" w:lineRule="exact"/>
              <w:ind w:firstLine="480"/>
              <w:rPr>
                <w:sz w:val="24"/>
                <w:szCs w:val="24"/>
              </w:rPr>
            </w:pPr>
            <w:r>
              <w:rPr>
                <w:sz w:val="24"/>
                <w:szCs w:val="24"/>
              </w:rPr>
              <w:t>2</w:t>
            </w:r>
            <w:r>
              <w:rPr>
                <w:rFonts w:hint="eastAsia"/>
                <w:sz w:val="24"/>
                <w:szCs w:val="24"/>
              </w:rPr>
              <w:t>）</w:t>
            </w:r>
            <w:r>
              <w:rPr>
                <w:rFonts w:hint="eastAsia"/>
                <w:sz w:val="24"/>
                <w:szCs w:val="24"/>
              </w:rPr>
              <w:t>H</w:t>
            </w:r>
            <w:r>
              <w:rPr>
                <w:sz w:val="24"/>
                <w:szCs w:val="24"/>
              </w:rPr>
              <w:t>C</w:t>
            </w:r>
            <w:r>
              <w:rPr>
                <w:rFonts w:hint="eastAsia"/>
                <w:sz w:val="24"/>
                <w:szCs w:val="24"/>
              </w:rPr>
              <w:t>l</w:t>
            </w:r>
          </w:p>
          <w:p w14:paraId="3D77F235" w14:textId="77777777" w:rsidR="00576E1E" w:rsidRDefault="004325BC">
            <w:pPr>
              <w:pStyle w:val="21"/>
              <w:spacing w:line="480" w:lineRule="exact"/>
              <w:ind w:firstLine="480"/>
              <w:rPr>
                <w:sz w:val="24"/>
                <w:szCs w:val="24"/>
              </w:rPr>
            </w:pPr>
            <w:r>
              <w:rPr>
                <w:rFonts w:hint="eastAsia"/>
                <w:sz w:val="24"/>
                <w:szCs w:val="24"/>
              </w:rPr>
              <w:t>本项目浸出液处理厂房在酸化、沉淀工序以及盐酸储罐会产生</w:t>
            </w:r>
            <w:r>
              <w:rPr>
                <w:rFonts w:hint="eastAsia"/>
                <w:sz w:val="24"/>
                <w:szCs w:val="24"/>
              </w:rPr>
              <w:t>HCl</w:t>
            </w:r>
            <w:r>
              <w:rPr>
                <w:rFonts w:hint="eastAsia"/>
                <w:sz w:val="24"/>
                <w:szCs w:val="24"/>
              </w:rPr>
              <w:t>气体。</w:t>
            </w:r>
          </w:p>
          <w:p w14:paraId="3D93A043" w14:textId="77777777" w:rsidR="00576E1E" w:rsidRDefault="004325BC">
            <w:pPr>
              <w:pStyle w:val="21"/>
              <w:spacing w:line="480" w:lineRule="exact"/>
              <w:ind w:firstLine="480"/>
              <w:rPr>
                <w:sz w:val="24"/>
                <w:szCs w:val="24"/>
              </w:rPr>
            </w:pPr>
            <w:r>
              <w:rPr>
                <w:rFonts w:hint="eastAsia"/>
                <w:sz w:val="24"/>
                <w:szCs w:val="24"/>
              </w:rPr>
              <w:t>其中，酸化、沉淀工序盐酸全部密闭在罐体和管线中，且为保持盐酸管道的密闭性，管线上设流量计，确保物料始终处于安全控制中。另外，装置设备管线连接处采用密封垫片，以减少</w:t>
            </w:r>
            <w:r>
              <w:rPr>
                <w:rFonts w:hint="eastAsia"/>
                <w:sz w:val="24"/>
                <w:szCs w:val="24"/>
              </w:rPr>
              <w:t>HCl</w:t>
            </w:r>
            <w:r>
              <w:rPr>
                <w:rFonts w:hint="eastAsia"/>
                <w:sz w:val="24"/>
                <w:szCs w:val="24"/>
              </w:rPr>
              <w:t>的无组织排放。总体来看，厂房中的</w:t>
            </w:r>
            <w:r>
              <w:rPr>
                <w:rFonts w:hint="eastAsia"/>
                <w:sz w:val="24"/>
                <w:szCs w:val="24"/>
              </w:rPr>
              <w:t>HCl</w:t>
            </w:r>
            <w:r>
              <w:rPr>
                <w:rFonts w:hint="eastAsia"/>
                <w:sz w:val="24"/>
                <w:szCs w:val="24"/>
              </w:rPr>
              <w:t>气体排放量较小。</w:t>
            </w:r>
          </w:p>
          <w:p w14:paraId="63780F57" w14:textId="77777777" w:rsidR="00576E1E" w:rsidRDefault="004325BC">
            <w:pPr>
              <w:pStyle w:val="21"/>
              <w:spacing w:line="480" w:lineRule="exact"/>
              <w:ind w:firstLine="480"/>
              <w:rPr>
                <w:sz w:val="24"/>
                <w:szCs w:val="24"/>
              </w:rPr>
            </w:pPr>
            <w:r>
              <w:rPr>
                <w:rFonts w:hint="eastAsia"/>
                <w:sz w:val="24"/>
                <w:szCs w:val="24"/>
              </w:rPr>
              <w:t>盐酸储罐</w:t>
            </w:r>
            <w:r>
              <w:rPr>
                <w:sz w:val="24"/>
                <w:szCs w:val="24"/>
              </w:rPr>
              <w:t>盐酸的无组织排放主要为呼吸排放和物料装卸过程中的工作损失</w:t>
            </w:r>
            <w:r>
              <w:rPr>
                <w:rFonts w:hint="eastAsia"/>
                <w:sz w:val="24"/>
                <w:szCs w:val="24"/>
              </w:rPr>
              <w:t>，根据《工业污染源调查与研究》（第二辑</w:t>
            </w:r>
            <w:r>
              <w:rPr>
                <w:rFonts w:hint="eastAsia"/>
                <w:sz w:val="24"/>
                <w:szCs w:val="24"/>
              </w:rPr>
              <w:t xml:space="preserve"> </w:t>
            </w:r>
            <w:r>
              <w:rPr>
                <w:rFonts w:hint="eastAsia"/>
                <w:sz w:val="24"/>
                <w:szCs w:val="24"/>
              </w:rPr>
              <w:t>美国环境保护局），储罐大小呼吸</w:t>
            </w:r>
            <w:r>
              <w:rPr>
                <w:sz w:val="24"/>
                <w:szCs w:val="24"/>
              </w:rPr>
              <w:t>估算公式见公式</w:t>
            </w:r>
            <w:r>
              <w:rPr>
                <w:sz w:val="24"/>
                <w:szCs w:val="24"/>
              </w:rPr>
              <w:t>6.7-1</w:t>
            </w:r>
            <w:r>
              <w:rPr>
                <w:rFonts w:hint="eastAsia"/>
                <w:sz w:val="24"/>
                <w:szCs w:val="24"/>
              </w:rPr>
              <w:t>和公式</w:t>
            </w:r>
            <w:r>
              <w:rPr>
                <w:rFonts w:hint="eastAsia"/>
                <w:sz w:val="24"/>
                <w:szCs w:val="24"/>
              </w:rPr>
              <w:t>6</w:t>
            </w:r>
            <w:r>
              <w:rPr>
                <w:sz w:val="24"/>
                <w:szCs w:val="24"/>
              </w:rPr>
              <w:t>.7-2</w:t>
            </w:r>
            <w:r>
              <w:rPr>
                <w:rFonts w:hint="eastAsia"/>
                <w:sz w:val="24"/>
                <w:szCs w:val="24"/>
              </w:rPr>
              <w:t>。</w:t>
            </w:r>
          </w:p>
          <w:p w14:paraId="0FF1771E" w14:textId="77777777" w:rsidR="00576E1E" w:rsidRDefault="004325BC">
            <w:pPr>
              <w:pStyle w:val="21"/>
              <w:spacing w:line="480" w:lineRule="exact"/>
              <w:ind w:firstLine="480"/>
              <w:rPr>
                <w:sz w:val="24"/>
                <w:szCs w:val="24"/>
              </w:rPr>
            </w:pPr>
            <w:r>
              <w:rPr>
                <w:rFonts w:hint="eastAsia"/>
                <w:sz w:val="24"/>
                <w:szCs w:val="24"/>
              </w:rPr>
              <w:t>（</w:t>
            </w:r>
            <w:r>
              <w:rPr>
                <w:rFonts w:hint="eastAsia"/>
                <w:sz w:val="24"/>
                <w:szCs w:val="24"/>
              </w:rPr>
              <w:t>1</w:t>
            </w:r>
            <w:r>
              <w:rPr>
                <w:rFonts w:hint="eastAsia"/>
                <w:sz w:val="24"/>
                <w:szCs w:val="24"/>
              </w:rPr>
              <w:t>）</w:t>
            </w:r>
            <w:r>
              <w:rPr>
                <w:sz w:val="24"/>
                <w:szCs w:val="24"/>
              </w:rPr>
              <w:t>呼吸排放量</w:t>
            </w:r>
          </w:p>
          <w:p w14:paraId="3D736CB3" w14:textId="77777777" w:rsidR="00576E1E" w:rsidRDefault="004325BC">
            <w:pPr>
              <w:pStyle w:val="21"/>
              <w:spacing w:line="480" w:lineRule="exact"/>
              <w:ind w:firstLine="480"/>
              <w:rPr>
                <w:sz w:val="24"/>
                <w:szCs w:val="24"/>
              </w:rPr>
            </w:pPr>
            <w:r>
              <w:rPr>
                <w:sz w:val="24"/>
                <w:szCs w:val="24"/>
              </w:rPr>
              <w:t>储罐呼吸排放是由于温度和大气压力变化引起蒸汽的膨胀和收缩而产生的废气，是非人为干扰的自然排放方式</w:t>
            </w:r>
            <w:r>
              <w:rPr>
                <w:rFonts w:hint="eastAsia"/>
                <w:sz w:val="24"/>
                <w:szCs w:val="24"/>
              </w:rPr>
              <w:t>，其估算公式如下：</w:t>
            </w:r>
          </w:p>
          <w:p w14:paraId="101DEEB7" w14:textId="77777777" w:rsidR="00576E1E" w:rsidRDefault="004325BC">
            <w:pPr>
              <w:pStyle w:val="21"/>
              <w:spacing w:line="240" w:lineRule="auto"/>
              <w:ind w:firstLineChars="0" w:firstLine="0"/>
              <w:jc w:val="right"/>
              <w:rPr>
                <w:sz w:val="24"/>
                <w:szCs w:val="24"/>
              </w:rPr>
            </w:pPr>
            <w:r>
              <w:rPr>
                <w:i/>
                <w:sz w:val="24"/>
                <w:szCs w:val="24"/>
              </w:rPr>
              <w:object w:dxaOrig="6315" w:dyaOrig="600" w14:anchorId="351C4439">
                <v:shape id="_x0000_i1026" type="#_x0000_t75" style="width:315.35pt;height:30.1pt" o:ole="">
                  <v:imagedata r:id="rId38" o:title=""/>
                </v:shape>
                <o:OLEObject Type="Embed" ProgID="Equation.DSMT4" ShapeID="_x0000_i1026" DrawAspect="Content" ObjectID="_1772260787" r:id="rId39"/>
              </w:object>
            </w:r>
            <w:r>
              <w:rPr>
                <w:b/>
                <w:sz w:val="24"/>
                <w:szCs w:val="24"/>
              </w:rPr>
              <w:t xml:space="preserve">  </w:t>
            </w:r>
            <w:r>
              <w:rPr>
                <w:sz w:val="24"/>
                <w:szCs w:val="24"/>
              </w:rPr>
              <w:t>（</w:t>
            </w:r>
            <w:r>
              <w:rPr>
                <w:sz w:val="24"/>
                <w:szCs w:val="24"/>
              </w:rPr>
              <w:t>6.7-1</w:t>
            </w:r>
            <w:r>
              <w:rPr>
                <w:sz w:val="24"/>
                <w:szCs w:val="24"/>
              </w:rPr>
              <w:t>）</w:t>
            </w:r>
          </w:p>
          <w:p w14:paraId="675B943B" w14:textId="77777777" w:rsidR="00576E1E" w:rsidRDefault="004325BC">
            <w:pPr>
              <w:pStyle w:val="21"/>
              <w:spacing w:line="480" w:lineRule="exact"/>
              <w:ind w:firstLine="480"/>
              <w:rPr>
                <w:sz w:val="24"/>
                <w:szCs w:val="24"/>
              </w:rPr>
            </w:pPr>
            <w:r>
              <w:rPr>
                <w:sz w:val="24"/>
                <w:szCs w:val="24"/>
              </w:rPr>
              <w:t>式中：</w:t>
            </w:r>
            <w:r>
              <w:rPr>
                <w:sz w:val="24"/>
                <w:szCs w:val="24"/>
              </w:rPr>
              <w:object w:dxaOrig="375" w:dyaOrig="255" w14:anchorId="1871FD46">
                <v:shape id="_x0000_i1027" type="#_x0000_t75" style="width:18.7pt;height:12.75pt" o:ole="">
                  <v:imagedata r:id="rId40" o:title=""/>
                </v:shape>
                <o:OLEObject Type="Embed" ProgID="Equation.DSMT4" ShapeID="_x0000_i1027" DrawAspect="Content" ObjectID="_1772260788" r:id="rId41"/>
              </w:object>
            </w:r>
            <w:r>
              <w:rPr>
                <w:sz w:val="24"/>
                <w:szCs w:val="24"/>
              </w:rPr>
              <w:t>—</w:t>
            </w:r>
            <w:r>
              <w:rPr>
                <w:sz w:val="24"/>
                <w:szCs w:val="24"/>
              </w:rPr>
              <w:t>固定顶罐的呼吸排放量，</w:t>
            </w:r>
            <w:r>
              <w:rPr>
                <w:sz w:val="24"/>
                <w:szCs w:val="24"/>
              </w:rPr>
              <w:t>kg/a</w:t>
            </w:r>
            <w:r>
              <w:rPr>
                <w:sz w:val="24"/>
                <w:szCs w:val="24"/>
              </w:rPr>
              <w:t>；</w:t>
            </w:r>
          </w:p>
          <w:p w14:paraId="3F528CA7" w14:textId="77777777" w:rsidR="00576E1E" w:rsidRDefault="004325BC">
            <w:pPr>
              <w:pStyle w:val="21"/>
              <w:spacing w:line="480" w:lineRule="exact"/>
              <w:ind w:firstLine="480"/>
              <w:rPr>
                <w:sz w:val="24"/>
                <w:szCs w:val="24"/>
              </w:rPr>
            </w:pPr>
            <w:r>
              <w:rPr>
                <w:sz w:val="24"/>
                <w:szCs w:val="24"/>
              </w:rPr>
              <w:object w:dxaOrig="330" w:dyaOrig="255" w14:anchorId="680E339B">
                <v:shape id="_x0000_i1028" type="#_x0000_t75" style="width:15.95pt;height:12.75pt" o:ole="">
                  <v:imagedata r:id="rId42" o:title=""/>
                </v:shape>
                <o:OLEObject Type="Embed" ProgID="Equation.DSMT4" ShapeID="_x0000_i1028" DrawAspect="Content" ObjectID="_1772260789" r:id="rId43"/>
              </w:object>
            </w:r>
            <w:r>
              <w:rPr>
                <w:sz w:val="24"/>
                <w:szCs w:val="24"/>
              </w:rPr>
              <w:t>—</w:t>
            </w:r>
            <w:r>
              <w:rPr>
                <w:sz w:val="24"/>
                <w:szCs w:val="24"/>
              </w:rPr>
              <w:t>储罐内蒸气的分子量，</w:t>
            </w:r>
            <w:r>
              <w:rPr>
                <w:sz w:val="24"/>
                <w:szCs w:val="24"/>
              </w:rPr>
              <w:t>36.5g/mol</w:t>
            </w:r>
            <w:r>
              <w:rPr>
                <w:sz w:val="24"/>
                <w:szCs w:val="24"/>
              </w:rPr>
              <w:t>；</w:t>
            </w:r>
          </w:p>
          <w:p w14:paraId="5CEAA7C0" w14:textId="77777777" w:rsidR="00576E1E" w:rsidRDefault="004325BC">
            <w:pPr>
              <w:pStyle w:val="21"/>
              <w:spacing w:line="480" w:lineRule="exact"/>
              <w:ind w:firstLine="480"/>
              <w:rPr>
                <w:sz w:val="24"/>
                <w:szCs w:val="24"/>
              </w:rPr>
            </w:pPr>
            <w:r>
              <w:rPr>
                <w:sz w:val="24"/>
                <w:szCs w:val="24"/>
              </w:rPr>
              <w:object w:dxaOrig="255" w:dyaOrig="255" w14:anchorId="03DE9E99">
                <v:shape id="_x0000_i1029" type="#_x0000_t75" style="width:12.75pt;height:12.75pt" o:ole="">
                  <v:imagedata r:id="rId44" o:title=""/>
                </v:shape>
                <o:OLEObject Type="Embed" ProgID="Equation.DSMT4" ShapeID="_x0000_i1029" DrawAspect="Content" ObjectID="_1772260790" r:id="rId45"/>
              </w:object>
            </w:r>
            <w:r>
              <w:rPr>
                <w:sz w:val="24"/>
                <w:szCs w:val="24"/>
              </w:rPr>
              <w:t>—</w:t>
            </w:r>
            <w:r>
              <w:rPr>
                <w:sz w:val="24"/>
                <w:szCs w:val="24"/>
              </w:rPr>
              <w:t>在大量液体状态下，真实的蒸汽压力，根据《环境统计手册》（四川科学技术出版社，</w:t>
            </w:r>
            <w:r>
              <w:rPr>
                <w:sz w:val="24"/>
                <w:szCs w:val="24"/>
              </w:rPr>
              <w:t>1985</w:t>
            </w:r>
            <w:r>
              <w:rPr>
                <w:sz w:val="24"/>
                <w:szCs w:val="24"/>
              </w:rPr>
              <w:t>年），保守取</w:t>
            </w:r>
            <w:r>
              <w:rPr>
                <w:sz w:val="24"/>
                <w:szCs w:val="24"/>
              </w:rPr>
              <w:t>29Pa</w:t>
            </w:r>
            <w:r>
              <w:rPr>
                <w:sz w:val="24"/>
                <w:szCs w:val="24"/>
              </w:rPr>
              <w:t>；</w:t>
            </w:r>
          </w:p>
          <w:p w14:paraId="31325CB9" w14:textId="77777777" w:rsidR="00576E1E" w:rsidRDefault="004325BC">
            <w:pPr>
              <w:pStyle w:val="21"/>
              <w:spacing w:line="480" w:lineRule="exact"/>
              <w:ind w:firstLine="480"/>
              <w:rPr>
                <w:sz w:val="24"/>
                <w:szCs w:val="24"/>
              </w:rPr>
            </w:pPr>
            <w:r>
              <w:rPr>
                <w:sz w:val="24"/>
                <w:szCs w:val="24"/>
              </w:rPr>
              <w:object w:dxaOrig="255" w:dyaOrig="255" w14:anchorId="0E770C88">
                <v:shape id="_x0000_i1030" type="#_x0000_t75" style="width:12.75pt;height:12.75pt" o:ole="">
                  <v:imagedata r:id="rId46" o:title=""/>
                </v:shape>
                <o:OLEObject Type="Embed" ProgID="Equation.DSMT4" ShapeID="_x0000_i1030" DrawAspect="Content" ObjectID="_1772260791" r:id="rId47"/>
              </w:object>
            </w:r>
            <w:r>
              <w:rPr>
                <w:sz w:val="24"/>
                <w:szCs w:val="24"/>
              </w:rPr>
              <w:t>—</w:t>
            </w:r>
            <w:r>
              <w:rPr>
                <w:sz w:val="24"/>
                <w:szCs w:val="24"/>
              </w:rPr>
              <w:t>罐的直径，</w:t>
            </w:r>
            <w:r>
              <w:rPr>
                <w:sz w:val="24"/>
                <w:szCs w:val="24"/>
              </w:rPr>
              <w:t>3m</w:t>
            </w:r>
            <w:r>
              <w:rPr>
                <w:sz w:val="24"/>
                <w:szCs w:val="24"/>
              </w:rPr>
              <w:t>；</w:t>
            </w:r>
          </w:p>
          <w:p w14:paraId="741BF53A" w14:textId="77777777" w:rsidR="00576E1E" w:rsidRDefault="004325BC">
            <w:pPr>
              <w:pStyle w:val="21"/>
              <w:spacing w:line="480" w:lineRule="exact"/>
              <w:ind w:firstLine="480"/>
              <w:rPr>
                <w:sz w:val="24"/>
                <w:szCs w:val="24"/>
              </w:rPr>
            </w:pPr>
            <w:r>
              <w:rPr>
                <w:sz w:val="24"/>
                <w:szCs w:val="24"/>
              </w:rPr>
              <w:object w:dxaOrig="270" w:dyaOrig="255" w14:anchorId="082872AF">
                <v:shape id="_x0000_i1031" type="#_x0000_t75" style="width:14.15pt;height:12.75pt" o:ole="">
                  <v:imagedata r:id="rId48" o:title=""/>
                </v:shape>
                <o:OLEObject Type="Embed" ProgID="Equation.DSMT4" ShapeID="_x0000_i1031" DrawAspect="Content" ObjectID="_1772260792" r:id="rId49"/>
              </w:object>
            </w:r>
            <w:r>
              <w:rPr>
                <w:sz w:val="24"/>
                <w:szCs w:val="24"/>
              </w:rPr>
              <w:t>—</w:t>
            </w:r>
            <w:r>
              <w:rPr>
                <w:sz w:val="24"/>
                <w:szCs w:val="24"/>
              </w:rPr>
              <w:t>平均蒸气空间高度，</w:t>
            </w:r>
            <w:r>
              <w:rPr>
                <w:sz w:val="24"/>
                <w:szCs w:val="24"/>
              </w:rPr>
              <w:t>0.4m</w:t>
            </w:r>
            <w:r>
              <w:rPr>
                <w:sz w:val="24"/>
                <w:szCs w:val="24"/>
              </w:rPr>
              <w:t>；</w:t>
            </w:r>
          </w:p>
          <w:p w14:paraId="6F9BB1F8" w14:textId="77777777" w:rsidR="00576E1E" w:rsidRDefault="004325BC">
            <w:pPr>
              <w:pStyle w:val="21"/>
              <w:spacing w:line="480" w:lineRule="exact"/>
              <w:ind w:firstLine="480"/>
              <w:rPr>
                <w:sz w:val="24"/>
                <w:szCs w:val="24"/>
              </w:rPr>
            </w:pPr>
            <w:r>
              <w:rPr>
                <w:sz w:val="24"/>
                <w:szCs w:val="24"/>
              </w:rPr>
              <w:object w:dxaOrig="375" w:dyaOrig="255" w14:anchorId="12C45CAC">
                <v:shape id="_x0000_i1032" type="#_x0000_t75" style="width:18.7pt;height:12.75pt" o:ole="">
                  <v:imagedata r:id="rId50" o:title=""/>
                </v:shape>
                <o:OLEObject Type="Embed" ProgID="Equation.DSMT4" ShapeID="_x0000_i1032" DrawAspect="Content" ObjectID="_1772260793" r:id="rId51"/>
              </w:object>
            </w:r>
            <w:r>
              <w:rPr>
                <w:sz w:val="24"/>
                <w:szCs w:val="24"/>
              </w:rPr>
              <w:t>—</w:t>
            </w:r>
            <w:r>
              <w:rPr>
                <w:sz w:val="24"/>
                <w:szCs w:val="24"/>
              </w:rPr>
              <w:t>一天之内的平均温度差，</w:t>
            </w:r>
            <w:r>
              <w:rPr>
                <w:sz w:val="24"/>
                <w:szCs w:val="24"/>
              </w:rPr>
              <w:t>13℃</w:t>
            </w:r>
            <w:r>
              <w:rPr>
                <w:sz w:val="24"/>
                <w:szCs w:val="24"/>
              </w:rPr>
              <w:t>；</w:t>
            </w:r>
          </w:p>
          <w:p w14:paraId="430779B2" w14:textId="77777777" w:rsidR="00576E1E" w:rsidRDefault="004325BC">
            <w:pPr>
              <w:pStyle w:val="21"/>
              <w:spacing w:line="480" w:lineRule="exact"/>
              <w:ind w:firstLine="480"/>
              <w:rPr>
                <w:sz w:val="24"/>
                <w:szCs w:val="24"/>
              </w:rPr>
            </w:pPr>
            <w:r>
              <w:rPr>
                <w:sz w:val="24"/>
                <w:szCs w:val="24"/>
              </w:rPr>
              <w:object w:dxaOrig="375" w:dyaOrig="255" w14:anchorId="1223F5B3">
                <v:shape id="_x0000_i1033" type="#_x0000_t75" style="width:18.7pt;height:12.75pt" o:ole="">
                  <v:imagedata r:id="rId52" o:title=""/>
                </v:shape>
                <o:OLEObject Type="Embed" ProgID="Equation.DSMT4" ShapeID="_x0000_i1033" DrawAspect="Content" ObjectID="_1772260794" r:id="rId53"/>
              </w:object>
            </w:r>
            <w:r>
              <w:rPr>
                <w:sz w:val="24"/>
                <w:szCs w:val="24"/>
              </w:rPr>
              <w:t>—</w:t>
            </w:r>
            <w:r>
              <w:rPr>
                <w:sz w:val="24"/>
                <w:szCs w:val="24"/>
              </w:rPr>
              <w:t>涂层因子，无量纲，根据油漆状况取值在</w:t>
            </w:r>
            <w:r>
              <w:rPr>
                <w:sz w:val="24"/>
                <w:szCs w:val="24"/>
              </w:rPr>
              <w:t>1~1.5</w:t>
            </w:r>
            <w:r>
              <w:rPr>
                <w:sz w:val="24"/>
                <w:szCs w:val="24"/>
              </w:rPr>
              <w:t>之间，取</w:t>
            </w:r>
            <w:r>
              <w:rPr>
                <w:sz w:val="24"/>
                <w:szCs w:val="24"/>
              </w:rPr>
              <w:t>1.25</w:t>
            </w:r>
            <w:r>
              <w:rPr>
                <w:sz w:val="24"/>
                <w:szCs w:val="24"/>
              </w:rPr>
              <w:t>；</w:t>
            </w:r>
          </w:p>
          <w:p w14:paraId="10D46C39" w14:textId="77777777" w:rsidR="00576E1E" w:rsidRDefault="004325BC">
            <w:pPr>
              <w:pStyle w:val="21"/>
              <w:spacing w:line="480" w:lineRule="exact"/>
              <w:ind w:firstLine="480"/>
              <w:rPr>
                <w:sz w:val="24"/>
                <w:szCs w:val="24"/>
              </w:rPr>
            </w:pPr>
            <w:r>
              <w:rPr>
                <w:sz w:val="24"/>
                <w:szCs w:val="24"/>
              </w:rPr>
              <w:object w:dxaOrig="255" w:dyaOrig="270" w14:anchorId="089584E2">
                <v:shape id="_x0000_i1034" type="#_x0000_t75" style="width:12.75pt;height:14.15pt" o:ole="">
                  <v:imagedata r:id="rId54" o:title=""/>
                </v:shape>
                <o:OLEObject Type="Embed" ProgID="Equation.DSMT4" ShapeID="_x0000_i1034" DrawAspect="Content" ObjectID="_1772260795" r:id="rId55"/>
              </w:object>
            </w:r>
            <w:r>
              <w:rPr>
                <w:sz w:val="24"/>
                <w:szCs w:val="24"/>
              </w:rPr>
              <w:t>—</w:t>
            </w:r>
            <w:r>
              <w:rPr>
                <w:sz w:val="24"/>
                <w:szCs w:val="24"/>
              </w:rPr>
              <w:t>用于小直径罐的调节因子，无量纲；直径在</w:t>
            </w:r>
            <w:r>
              <w:rPr>
                <w:sz w:val="24"/>
                <w:szCs w:val="24"/>
              </w:rPr>
              <w:t>0~9m</w:t>
            </w:r>
            <w:r>
              <w:rPr>
                <w:sz w:val="24"/>
                <w:szCs w:val="24"/>
              </w:rPr>
              <w:t>之间的罐体，</w:t>
            </w:r>
            <w:r>
              <w:rPr>
                <w:rFonts w:hint="eastAsia"/>
                <w:sz w:val="24"/>
                <w:szCs w:val="24"/>
              </w:rPr>
              <w:t>C</w:t>
            </w:r>
            <w:r>
              <w:rPr>
                <w:sz w:val="24"/>
                <w:szCs w:val="24"/>
              </w:rPr>
              <w:t>=1-0.0123</w:t>
            </w:r>
            <w:r>
              <w:rPr>
                <w:rFonts w:hint="eastAsia"/>
                <w:sz w:val="24"/>
                <w:szCs w:val="24"/>
              </w:rPr>
              <w:t>（</w:t>
            </w:r>
            <w:r>
              <w:rPr>
                <w:sz w:val="24"/>
                <w:szCs w:val="24"/>
              </w:rPr>
              <w:t>D-9</w:t>
            </w:r>
            <w:r>
              <w:rPr>
                <w:rFonts w:hint="eastAsia"/>
                <w:sz w:val="24"/>
                <w:szCs w:val="24"/>
              </w:rPr>
              <w:t>）</w:t>
            </w:r>
            <w:r>
              <w:rPr>
                <w:rFonts w:hint="eastAsia"/>
                <w:sz w:val="24"/>
                <w:szCs w:val="24"/>
                <w:vertAlign w:val="superscript"/>
              </w:rPr>
              <w:t>2</w:t>
            </w:r>
            <w:r>
              <w:rPr>
                <w:sz w:val="24"/>
                <w:szCs w:val="24"/>
              </w:rPr>
              <w:t>，罐径大于</w:t>
            </w:r>
            <w:r>
              <w:rPr>
                <w:sz w:val="24"/>
                <w:szCs w:val="24"/>
              </w:rPr>
              <w:t>9m</w:t>
            </w:r>
            <w:r>
              <w:rPr>
                <w:sz w:val="24"/>
                <w:szCs w:val="24"/>
              </w:rPr>
              <w:t>的</w:t>
            </w:r>
            <w:r>
              <w:rPr>
                <w:sz w:val="24"/>
                <w:szCs w:val="24"/>
              </w:rPr>
              <w:t>C</w:t>
            </w:r>
            <w:r>
              <w:rPr>
                <w:rFonts w:hint="eastAsia"/>
                <w:sz w:val="24"/>
                <w:szCs w:val="24"/>
              </w:rPr>
              <w:t>=</w:t>
            </w:r>
            <w:r>
              <w:rPr>
                <w:sz w:val="24"/>
                <w:szCs w:val="24"/>
              </w:rPr>
              <w:t>1</w:t>
            </w:r>
            <w:r>
              <w:rPr>
                <w:sz w:val="24"/>
                <w:szCs w:val="24"/>
              </w:rPr>
              <w:t>。经计算为</w:t>
            </w:r>
            <w:r>
              <w:rPr>
                <w:sz w:val="24"/>
                <w:szCs w:val="24"/>
              </w:rPr>
              <w:t>0.5572</w:t>
            </w:r>
            <w:r>
              <w:rPr>
                <w:sz w:val="24"/>
                <w:szCs w:val="24"/>
              </w:rPr>
              <w:t>；</w:t>
            </w:r>
          </w:p>
          <w:p w14:paraId="40486FEB" w14:textId="77777777" w:rsidR="00576E1E" w:rsidRDefault="004325BC">
            <w:pPr>
              <w:pStyle w:val="21"/>
              <w:spacing w:line="480" w:lineRule="exact"/>
              <w:ind w:firstLine="480"/>
              <w:rPr>
                <w:sz w:val="24"/>
                <w:szCs w:val="24"/>
              </w:rPr>
            </w:pPr>
            <w:r>
              <w:rPr>
                <w:sz w:val="24"/>
                <w:szCs w:val="24"/>
              </w:rPr>
              <w:t>KC—</w:t>
            </w:r>
            <w:r>
              <w:rPr>
                <w:sz w:val="24"/>
                <w:szCs w:val="24"/>
              </w:rPr>
              <w:t>产品因子，石油原油</w:t>
            </w:r>
            <w:r>
              <w:rPr>
                <w:sz w:val="24"/>
                <w:szCs w:val="24"/>
              </w:rPr>
              <w:t>KC</w:t>
            </w:r>
            <w:r>
              <w:rPr>
                <w:sz w:val="24"/>
                <w:szCs w:val="24"/>
              </w:rPr>
              <w:t>取</w:t>
            </w:r>
            <w:r>
              <w:rPr>
                <w:sz w:val="24"/>
                <w:szCs w:val="24"/>
              </w:rPr>
              <w:t>0.65</w:t>
            </w:r>
            <w:r>
              <w:rPr>
                <w:sz w:val="24"/>
                <w:szCs w:val="24"/>
              </w:rPr>
              <w:t>，其它有机液体取</w:t>
            </w:r>
            <w:r>
              <w:rPr>
                <w:sz w:val="24"/>
                <w:szCs w:val="24"/>
              </w:rPr>
              <w:t>1.0</w:t>
            </w:r>
            <w:r>
              <w:rPr>
                <w:sz w:val="24"/>
                <w:szCs w:val="24"/>
              </w:rPr>
              <w:t>。</w:t>
            </w:r>
          </w:p>
          <w:p w14:paraId="35FA6077" w14:textId="77777777" w:rsidR="00576E1E" w:rsidRDefault="004325BC">
            <w:pPr>
              <w:pStyle w:val="21"/>
              <w:spacing w:line="480" w:lineRule="exact"/>
              <w:ind w:firstLine="480"/>
              <w:rPr>
                <w:sz w:val="24"/>
                <w:szCs w:val="24"/>
              </w:rPr>
            </w:pPr>
            <w:r>
              <w:rPr>
                <w:sz w:val="24"/>
                <w:szCs w:val="24"/>
              </w:rPr>
              <w:t>经计算，</w:t>
            </w:r>
            <w:r>
              <w:rPr>
                <w:sz w:val="24"/>
                <w:szCs w:val="24"/>
              </w:rPr>
              <w:t>1</w:t>
            </w:r>
            <w:r>
              <w:rPr>
                <w:sz w:val="24"/>
                <w:szCs w:val="24"/>
              </w:rPr>
              <w:t>个</w:t>
            </w:r>
            <w:r>
              <w:rPr>
                <w:rFonts w:hint="eastAsia"/>
                <w:sz w:val="24"/>
                <w:szCs w:val="24"/>
              </w:rPr>
              <w:t>盐酸</w:t>
            </w:r>
            <w:r>
              <w:rPr>
                <w:sz w:val="24"/>
                <w:szCs w:val="24"/>
              </w:rPr>
              <w:t>储罐呼吸排放量为</w:t>
            </w:r>
            <w:r>
              <w:rPr>
                <w:sz w:val="24"/>
                <w:szCs w:val="24"/>
              </w:rPr>
              <w:t>0.25kg/a</w:t>
            </w:r>
            <w:r>
              <w:rPr>
                <w:sz w:val="24"/>
                <w:szCs w:val="24"/>
              </w:rPr>
              <w:t>，即</w:t>
            </w:r>
            <w:r>
              <w:rPr>
                <w:sz w:val="24"/>
                <w:szCs w:val="24"/>
              </w:rPr>
              <w:t>2.88</w:t>
            </w:r>
            <w:r>
              <w:rPr>
                <w:rFonts w:hint="eastAsia"/>
                <w:sz w:val="24"/>
                <w:szCs w:val="24"/>
              </w:rPr>
              <w:t>×</w:t>
            </w:r>
            <w:r>
              <w:rPr>
                <w:sz w:val="24"/>
                <w:szCs w:val="24"/>
              </w:rPr>
              <w:t>10</w:t>
            </w:r>
            <w:r>
              <w:rPr>
                <w:sz w:val="24"/>
                <w:szCs w:val="24"/>
                <w:vertAlign w:val="superscript"/>
              </w:rPr>
              <w:t>-5</w:t>
            </w:r>
            <w:r>
              <w:rPr>
                <w:sz w:val="24"/>
                <w:szCs w:val="24"/>
              </w:rPr>
              <w:t>kg/h</w:t>
            </w:r>
            <w:r>
              <w:rPr>
                <w:sz w:val="24"/>
                <w:szCs w:val="24"/>
              </w:rPr>
              <w:t>。</w:t>
            </w:r>
          </w:p>
          <w:p w14:paraId="615383C1" w14:textId="77777777" w:rsidR="00576E1E" w:rsidRDefault="004325BC">
            <w:pPr>
              <w:pStyle w:val="21"/>
              <w:spacing w:line="480" w:lineRule="exact"/>
              <w:ind w:firstLine="480"/>
              <w:rPr>
                <w:sz w:val="24"/>
                <w:szCs w:val="24"/>
              </w:rPr>
            </w:pPr>
            <w:r>
              <w:rPr>
                <w:rFonts w:hint="eastAsia"/>
                <w:sz w:val="24"/>
                <w:szCs w:val="24"/>
              </w:rPr>
              <w:t>（</w:t>
            </w:r>
            <w:r>
              <w:rPr>
                <w:rFonts w:hint="eastAsia"/>
                <w:sz w:val="24"/>
                <w:szCs w:val="24"/>
              </w:rPr>
              <w:t>2</w:t>
            </w:r>
            <w:r>
              <w:rPr>
                <w:rFonts w:hint="eastAsia"/>
                <w:sz w:val="24"/>
                <w:szCs w:val="24"/>
              </w:rPr>
              <w:t>）</w:t>
            </w:r>
            <w:r>
              <w:rPr>
                <w:sz w:val="24"/>
                <w:szCs w:val="24"/>
              </w:rPr>
              <w:t>工作损失排放量</w:t>
            </w:r>
          </w:p>
          <w:p w14:paraId="5BF26ABD" w14:textId="77777777" w:rsidR="00576E1E" w:rsidRDefault="004325BC">
            <w:pPr>
              <w:pStyle w:val="21"/>
              <w:spacing w:line="480" w:lineRule="exact"/>
              <w:ind w:firstLine="480"/>
              <w:rPr>
                <w:sz w:val="24"/>
                <w:szCs w:val="24"/>
              </w:rPr>
            </w:pPr>
            <w:r>
              <w:rPr>
                <w:sz w:val="24"/>
                <w:szCs w:val="24"/>
              </w:rPr>
              <w:t>工作损失排放量为盐酸液体补充过程中，液面逐渐升高，一定量的酸雾从呼吸阀排出，</w:t>
            </w:r>
            <w:r>
              <w:rPr>
                <w:rFonts w:hint="eastAsia"/>
                <w:sz w:val="24"/>
                <w:szCs w:val="24"/>
              </w:rPr>
              <w:t>其</w:t>
            </w:r>
            <w:r>
              <w:rPr>
                <w:sz w:val="24"/>
                <w:szCs w:val="24"/>
              </w:rPr>
              <w:t>估算公式</w:t>
            </w:r>
            <w:r>
              <w:rPr>
                <w:rFonts w:hint="eastAsia"/>
                <w:sz w:val="24"/>
                <w:szCs w:val="24"/>
              </w:rPr>
              <w:t>如下：</w:t>
            </w:r>
          </w:p>
          <w:p w14:paraId="7DF5B683" w14:textId="77777777" w:rsidR="00576E1E" w:rsidRDefault="004325BC">
            <w:pPr>
              <w:pStyle w:val="21"/>
              <w:spacing w:line="240" w:lineRule="auto"/>
              <w:ind w:firstLineChars="0" w:firstLine="0"/>
              <w:jc w:val="right"/>
              <w:rPr>
                <w:sz w:val="24"/>
                <w:szCs w:val="24"/>
              </w:rPr>
            </w:pPr>
            <w:r>
              <w:rPr>
                <w:i/>
                <w:sz w:val="24"/>
                <w:szCs w:val="24"/>
              </w:rPr>
              <w:object w:dxaOrig="3975" w:dyaOrig="330" w14:anchorId="6B17960F">
                <v:shape id="_x0000_i1035" type="#_x0000_t75" style="width:199.15pt;height:15.95pt" o:ole="">
                  <v:imagedata r:id="rId56" o:title=""/>
                </v:shape>
                <o:OLEObject Type="Embed" ProgID="Equation.DSMT4" ShapeID="_x0000_i1035" DrawAspect="Content" ObjectID="_1772260796" r:id="rId57"/>
              </w:object>
            </w:r>
            <w:r>
              <w:rPr>
                <w:b/>
                <w:sz w:val="24"/>
                <w:szCs w:val="24"/>
              </w:rPr>
              <w:t xml:space="preserve">          </w:t>
            </w:r>
            <w:r>
              <w:rPr>
                <w:sz w:val="24"/>
                <w:szCs w:val="24"/>
              </w:rPr>
              <w:t>（</w:t>
            </w:r>
            <w:r>
              <w:rPr>
                <w:sz w:val="24"/>
                <w:szCs w:val="24"/>
              </w:rPr>
              <w:t>6.7-2</w:t>
            </w:r>
            <w:r>
              <w:rPr>
                <w:sz w:val="24"/>
                <w:szCs w:val="24"/>
              </w:rPr>
              <w:t>）</w:t>
            </w:r>
          </w:p>
          <w:p w14:paraId="5667C855" w14:textId="77777777" w:rsidR="00576E1E" w:rsidRDefault="004325BC">
            <w:pPr>
              <w:pStyle w:val="21"/>
              <w:spacing w:line="480" w:lineRule="exact"/>
              <w:ind w:firstLine="480"/>
              <w:rPr>
                <w:sz w:val="24"/>
                <w:szCs w:val="24"/>
              </w:rPr>
            </w:pPr>
            <w:r>
              <w:rPr>
                <w:sz w:val="24"/>
                <w:szCs w:val="24"/>
              </w:rPr>
              <w:t>式中：</w:t>
            </w:r>
            <w:r>
              <w:rPr>
                <w:sz w:val="24"/>
                <w:szCs w:val="24"/>
              </w:rPr>
              <w:object w:dxaOrig="480" w:dyaOrig="270" w14:anchorId="02E4B3FD">
                <v:shape id="_x0000_i1036" type="#_x0000_t75" style="width:23.7pt;height:14.15pt" o:ole="">
                  <v:imagedata r:id="rId58" o:title=""/>
                </v:shape>
                <o:OLEObject Type="Embed" ProgID="Equation.DSMT4" ShapeID="_x0000_i1036" DrawAspect="Content" ObjectID="_1772260797" r:id="rId59"/>
              </w:object>
            </w:r>
            <w:r>
              <w:rPr>
                <w:sz w:val="24"/>
                <w:szCs w:val="24"/>
              </w:rPr>
              <w:t>—</w:t>
            </w:r>
            <w:r>
              <w:rPr>
                <w:sz w:val="24"/>
                <w:szCs w:val="24"/>
              </w:rPr>
              <w:t>工作损失排放量，</w:t>
            </w:r>
            <w:r>
              <w:rPr>
                <w:sz w:val="24"/>
                <w:szCs w:val="24"/>
              </w:rPr>
              <w:t>kg/a</w:t>
            </w:r>
            <w:r>
              <w:rPr>
                <w:sz w:val="24"/>
                <w:szCs w:val="24"/>
              </w:rPr>
              <w:t>；</w:t>
            </w:r>
          </w:p>
          <w:p w14:paraId="667D51BF" w14:textId="77777777" w:rsidR="00576E1E" w:rsidRDefault="004325BC">
            <w:pPr>
              <w:pStyle w:val="21"/>
              <w:spacing w:line="480" w:lineRule="exact"/>
              <w:ind w:firstLine="480"/>
              <w:rPr>
                <w:sz w:val="24"/>
                <w:szCs w:val="24"/>
              </w:rPr>
            </w:pPr>
            <w:r>
              <w:rPr>
                <w:sz w:val="24"/>
                <w:szCs w:val="24"/>
              </w:rPr>
              <w:object w:dxaOrig="330" w:dyaOrig="255" w14:anchorId="1AD9B22D">
                <v:shape id="_x0000_i1037" type="#_x0000_t75" style="width:15.95pt;height:12.75pt" o:ole="">
                  <v:imagedata r:id="rId60" o:title=""/>
                </v:shape>
                <o:OLEObject Type="Embed" ProgID="Equation.DSMT4" ShapeID="_x0000_i1037" DrawAspect="Content" ObjectID="_1772260798" r:id="rId61"/>
              </w:object>
            </w:r>
            <w:r>
              <w:rPr>
                <w:sz w:val="24"/>
                <w:szCs w:val="24"/>
              </w:rPr>
              <w:t>—</w:t>
            </w:r>
            <w:r>
              <w:rPr>
                <w:sz w:val="24"/>
                <w:szCs w:val="24"/>
              </w:rPr>
              <w:t>储罐内蒸气的分子量，</w:t>
            </w:r>
            <w:r>
              <w:rPr>
                <w:sz w:val="24"/>
                <w:szCs w:val="24"/>
              </w:rPr>
              <w:t>36.5g/mol</w:t>
            </w:r>
            <w:r>
              <w:rPr>
                <w:sz w:val="24"/>
                <w:szCs w:val="24"/>
              </w:rPr>
              <w:t>；</w:t>
            </w:r>
          </w:p>
          <w:p w14:paraId="70B609AA" w14:textId="77777777" w:rsidR="00576E1E" w:rsidRDefault="004325BC">
            <w:pPr>
              <w:pStyle w:val="21"/>
              <w:spacing w:line="480" w:lineRule="exact"/>
              <w:ind w:firstLine="480"/>
              <w:rPr>
                <w:sz w:val="24"/>
                <w:szCs w:val="24"/>
              </w:rPr>
            </w:pPr>
            <w:r>
              <w:rPr>
                <w:sz w:val="24"/>
                <w:szCs w:val="24"/>
              </w:rPr>
              <w:object w:dxaOrig="255" w:dyaOrig="255" w14:anchorId="2C9523D8">
                <v:shape id="_x0000_i1038" type="#_x0000_t75" style="width:12.75pt;height:12.75pt" o:ole="">
                  <v:imagedata r:id="rId62" o:title=""/>
                </v:shape>
                <o:OLEObject Type="Embed" ProgID="Equation.DSMT4" ShapeID="_x0000_i1038" DrawAspect="Content" ObjectID="_1772260799" r:id="rId63"/>
              </w:object>
            </w:r>
            <w:r>
              <w:rPr>
                <w:sz w:val="24"/>
                <w:szCs w:val="24"/>
              </w:rPr>
              <w:t>—</w:t>
            </w:r>
            <w:r>
              <w:rPr>
                <w:sz w:val="24"/>
                <w:szCs w:val="24"/>
              </w:rPr>
              <w:t>在大量液体状态下，真实的蒸汽压力，根据《环境统计手册》（四川科学技术出版社，</w:t>
            </w:r>
            <w:r>
              <w:rPr>
                <w:sz w:val="24"/>
                <w:szCs w:val="24"/>
              </w:rPr>
              <w:t>1985</w:t>
            </w:r>
            <w:r>
              <w:rPr>
                <w:sz w:val="24"/>
                <w:szCs w:val="24"/>
              </w:rPr>
              <w:t>年），</w:t>
            </w:r>
            <w:r>
              <w:rPr>
                <w:rFonts w:hint="eastAsia"/>
                <w:sz w:val="24"/>
                <w:szCs w:val="24"/>
              </w:rPr>
              <w:t>保守考虑取</w:t>
            </w:r>
            <w:r>
              <w:rPr>
                <w:sz w:val="24"/>
                <w:szCs w:val="24"/>
              </w:rPr>
              <w:t>29Pa</w:t>
            </w:r>
            <w:r>
              <w:rPr>
                <w:sz w:val="24"/>
                <w:szCs w:val="24"/>
              </w:rPr>
              <w:t>；</w:t>
            </w:r>
          </w:p>
          <w:p w14:paraId="129DB393" w14:textId="77777777" w:rsidR="00576E1E" w:rsidRDefault="004325BC">
            <w:pPr>
              <w:pStyle w:val="21"/>
              <w:spacing w:line="480" w:lineRule="exact"/>
              <w:ind w:firstLine="480"/>
              <w:rPr>
                <w:sz w:val="24"/>
                <w:szCs w:val="24"/>
              </w:rPr>
            </w:pPr>
            <w:r>
              <w:rPr>
                <w:sz w:val="24"/>
                <w:szCs w:val="24"/>
              </w:rPr>
              <w:object w:dxaOrig="420" w:dyaOrig="270" w14:anchorId="708CE87D">
                <v:shape id="_x0000_i1039" type="#_x0000_t75" style="width:21.4pt;height:14.15pt" o:ole="">
                  <v:imagedata r:id="rId64" o:title=""/>
                </v:shape>
                <o:OLEObject Type="Embed" ProgID="Equation.DSMT4" ShapeID="_x0000_i1039" DrawAspect="Content" ObjectID="_1772260800" r:id="rId65"/>
              </w:object>
            </w:r>
            <w:r>
              <w:rPr>
                <w:sz w:val="24"/>
                <w:szCs w:val="24"/>
              </w:rPr>
              <w:t>—</w:t>
            </w:r>
            <w:r>
              <w:rPr>
                <w:sz w:val="24"/>
                <w:szCs w:val="24"/>
              </w:rPr>
              <w:t>产品因子，石油原油</w:t>
            </w:r>
            <w:r>
              <w:rPr>
                <w:sz w:val="24"/>
                <w:szCs w:val="24"/>
              </w:rPr>
              <w:t>KC</w:t>
            </w:r>
            <w:r>
              <w:rPr>
                <w:sz w:val="24"/>
                <w:szCs w:val="24"/>
              </w:rPr>
              <w:t>取</w:t>
            </w:r>
            <w:r>
              <w:rPr>
                <w:sz w:val="24"/>
                <w:szCs w:val="24"/>
              </w:rPr>
              <w:t>0.65</w:t>
            </w:r>
            <w:r>
              <w:rPr>
                <w:sz w:val="24"/>
                <w:szCs w:val="24"/>
              </w:rPr>
              <w:t>，其它有机液体取</w:t>
            </w:r>
            <w:r>
              <w:rPr>
                <w:sz w:val="24"/>
                <w:szCs w:val="24"/>
              </w:rPr>
              <w:t>1.0</w:t>
            </w:r>
            <w:r>
              <w:rPr>
                <w:sz w:val="24"/>
                <w:szCs w:val="24"/>
              </w:rPr>
              <w:t>；</w:t>
            </w:r>
          </w:p>
          <w:p w14:paraId="46FEC8C5" w14:textId="77777777" w:rsidR="00576E1E" w:rsidRDefault="004325BC">
            <w:pPr>
              <w:pStyle w:val="21"/>
              <w:spacing w:line="480" w:lineRule="exact"/>
              <w:ind w:firstLine="480"/>
              <w:rPr>
                <w:sz w:val="24"/>
                <w:szCs w:val="24"/>
              </w:rPr>
            </w:pPr>
            <w:r>
              <w:rPr>
                <w:sz w:val="24"/>
                <w:szCs w:val="24"/>
              </w:rPr>
              <w:object w:dxaOrig="450" w:dyaOrig="270" w14:anchorId="68BFE723">
                <v:shape id="_x0000_i1040" type="#_x0000_t75" style="width:22.35pt;height:14.15pt" o:ole="">
                  <v:imagedata r:id="rId66" o:title=""/>
                </v:shape>
                <o:OLEObject Type="Embed" ProgID="Equation.DSMT4" ShapeID="_x0000_i1040" DrawAspect="Content" ObjectID="_1772260801" r:id="rId67"/>
              </w:object>
            </w:r>
            <w:r>
              <w:rPr>
                <w:sz w:val="24"/>
                <w:szCs w:val="24"/>
              </w:rPr>
              <w:t>—</w:t>
            </w:r>
            <w:r>
              <w:rPr>
                <w:sz w:val="24"/>
                <w:szCs w:val="24"/>
              </w:rPr>
              <w:t>周转因子，无量纲，取值按年周转次数</w:t>
            </w:r>
            <w:r>
              <w:rPr>
                <w:sz w:val="24"/>
                <w:szCs w:val="24"/>
              </w:rPr>
              <w:t>K</w:t>
            </w:r>
            <w:r>
              <w:rPr>
                <w:sz w:val="24"/>
                <w:szCs w:val="24"/>
              </w:rPr>
              <w:t>确定：</w:t>
            </w:r>
            <w:r>
              <w:rPr>
                <w:sz w:val="24"/>
                <w:szCs w:val="24"/>
              </w:rPr>
              <w:t>K≤36</w:t>
            </w:r>
            <w:r>
              <w:rPr>
                <w:sz w:val="24"/>
                <w:szCs w:val="24"/>
              </w:rPr>
              <w:t>，</w:t>
            </w:r>
            <w:r>
              <w:rPr>
                <w:sz w:val="24"/>
                <w:szCs w:val="24"/>
              </w:rPr>
              <w:t>KN=1</w:t>
            </w:r>
            <w:r>
              <w:rPr>
                <w:sz w:val="24"/>
                <w:szCs w:val="24"/>
              </w:rPr>
              <w:t>；</w:t>
            </w:r>
            <w:r>
              <w:rPr>
                <w:sz w:val="24"/>
                <w:szCs w:val="24"/>
              </w:rPr>
              <w:t>36&lt;K≤220</w:t>
            </w:r>
            <w:r>
              <w:rPr>
                <w:sz w:val="24"/>
                <w:szCs w:val="24"/>
              </w:rPr>
              <w:t>，</w:t>
            </w:r>
            <w:r>
              <w:rPr>
                <w:sz w:val="24"/>
                <w:szCs w:val="24"/>
              </w:rPr>
              <w:t>KN=11.467×K</w:t>
            </w:r>
            <w:r>
              <w:rPr>
                <w:sz w:val="24"/>
                <w:szCs w:val="24"/>
                <w:vertAlign w:val="superscript"/>
              </w:rPr>
              <w:t>-0.7026</w:t>
            </w:r>
            <w:r>
              <w:rPr>
                <w:sz w:val="24"/>
                <w:szCs w:val="24"/>
              </w:rPr>
              <w:t>；</w:t>
            </w:r>
            <w:r>
              <w:rPr>
                <w:sz w:val="24"/>
                <w:szCs w:val="24"/>
              </w:rPr>
              <w:t>K&gt;220</w:t>
            </w:r>
            <w:r>
              <w:rPr>
                <w:sz w:val="24"/>
                <w:szCs w:val="24"/>
              </w:rPr>
              <w:t>，</w:t>
            </w:r>
            <w:r>
              <w:rPr>
                <w:sz w:val="24"/>
                <w:szCs w:val="24"/>
              </w:rPr>
              <w:t>KN=0.26</w:t>
            </w:r>
            <w:r>
              <w:rPr>
                <w:sz w:val="24"/>
                <w:szCs w:val="24"/>
              </w:rPr>
              <w:t>；本项目</w:t>
            </w:r>
            <w:r>
              <w:rPr>
                <w:sz w:val="24"/>
                <w:szCs w:val="24"/>
              </w:rPr>
              <w:t>K</w:t>
            </w:r>
            <w:r>
              <w:rPr>
                <w:sz w:val="24"/>
                <w:szCs w:val="24"/>
              </w:rPr>
              <w:t>为</w:t>
            </w:r>
            <w:r>
              <w:rPr>
                <w:sz w:val="24"/>
                <w:szCs w:val="24"/>
              </w:rPr>
              <w:t>2</w:t>
            </w:r>
            <w:r>
              <w:rPr>
                <w:sz w:val="24"/>
                <w:szCs w:val="24"/>
              </w:rPr>
              <w:t>，</w:t>
            </w:r>
            <w:r>
              <w:rPr>
                <w:sz w:val="24"/>
                <w:szCs w:val="24"/>
              </w:rPr>
              <w:t>KN</w:t>
            </w:r>
            <w:r>
              <w:rPr>
                <w:sz w:val="24"/>
                <w:szCs w:val="24"/>
              </w:rPr>
              <w:t>取</w:t>
            </w:r>
            <w:r>
              <w:rPr>
                <w:sz w:val="24"/>
                <w:szCs w:val="24"/>
              </w:rPr>
              <w:t>1</w:t>
            </w:r>
            <w:r>
              <w:rPr>
                <w:sz w:val="24"/>
                <w:szCs w:val="24"/>
              </w:rPr>
              <w:t>；</w:t>
            </w:r>
          </w:p>
          <w:p w14:paraId="37691A83" w14:textId="77777777" w:rsidR="00576E1E" w:rsidRDefault="004325BC">
            <w:pPr>
              <w:pStyle w:val="21"/>
              <w:spacing w:line="480" w:lineRule="exact"/>
              <w:ind w:firstLine="480"/>
              <w:rPr>
                <w:sz w:val="24"/>
                <w:szCs w:val="24"/>
              </w:rPr>
            </w:pPr>
            <w:r>
              <w:rPr>
                <w:i/>
                <w:sz w:val="24"/>
                <w:szCs w:val="24"/>
              </w:rPr>
              <w:t>Q</w:t>
            </w:r>
            <w:r>
              <w:rPr>
                <w:sz w:val="24"/>
                <w:szCs w:val="24"/>
              </w:rPr>
              <w:t>—</w:t>
            </w:r>
            <w:r>
              <w:rPr>
                <w:sz w:val="24"/>
                <w:szCs w:val="24"/>
              </w:rPr>
              <w:t>物料投入量，</w:t>
            </w:r>
            <w:r>
              <w:rPr>
                <w:sz w:val="24"/>
                <w:szCs w:val="24"/>
              </w:rPr>
              <w:t>56t/a</w:t>
            </w:r>
            <w:r>
              <w:rPr>
                <w:sz w:val="24"/>
                <w:szCs w:val="24"/>
              </w:rPr>
              <w:t>；</w:t>
            </w:r>
          </w:p>
          <w:p w14:paraId="562AF179" w14:textId="77777777" w:rsidR="00576E1E" w:rsidRDefault="004325BC">
            <w:pPr>
              <w:pStyle w:val="21"/>
              <w:spacing w:line="480" w:lineRule="exact"/>
              <w:ind w:firstLine="480"/>
              <w:rPr>
                <w:sz w:val="24"/>
                <w:szCs w:val="24"/>
              </w:rPr>
            </w:pPr>
            <w:r>
              <w:rPr>
                <w:i/>
                <w:sz w:val="24"/>
                <w:szCs w:val="24"/>
              </w:rPr>
              <w:t>ρ</w:t>
            </w:r>
            <w:r>
              <w:rPr>
                <w:sz w:val="24"/>
                <w:szCs w:val="24"/>
              </w:rPr>
              <w:t>—</w:t>
            </w:r>
            <w:r>
              <w:rPr>
                <w:sz w:val="24"/>
                <w:szCs w:val="24"/>
              </w:rPr>
              <w:t>物料相对密度，</w:t>
            </w:r>
            <w:r>
              <w:rPr>
                <w:sz w:val="24"/>
                <w:szCs w:val="24"/>
              </w:rPr>
              <w:t>1.16g/cm</w:t>
            </w:r>
            <w:r>
              <w:rPr>
                <w:sz w:val="24"/>
                <w:szCs w:val="24"/>
                <w:vertAlign w:val="superscript"/>
              </w:rPr>
              <w:t>3</w:t>
            </w:r>
            <w:r>
              <w:rPr>
                <w:sz w:val="24"/>
                <w:szCs w:val="24"/>
              </w:rPr>
              <w:t>；</w:t>
            </w:r>
          </w:p>
          <w:p w14:paraId="487E9FA6" w14:textId="77777777" w:rsidR="00576E1E" w:rsidRDefault="004325BC">
            <w:pPr>
              <w:pStyle w:val="21"/>
              <w:spacing w:line="480" w:lineRule="exact"/>
              <w:ind w:firstLine="480"/>
              <w:rPr>
                <w:sz w:val="24"/>
                <w:szCs w:val="24"/>
              </w:rPr>
            </w:pPr>
            <w:r>
              <w:rPr>
                <w:sz w:val="24"/>
                <w:szCs w:val="24"/>
              </w:rPr>
              <w:t>经计算，盐酸储罐</w:t>
            </w:r>
            <w:r>
              <w:rPr>
                <w:rFonts w:hint="eastAsia"/>
                <w:sz w:val="24"/>
                <w:szCs w:val="24"/>
              </w:rPr>
              <w:t>工作损失</w:t>
            </w:r>
            <w:r>
              <w:rPr>
                <w:sz w:val="24"/>
                <w:szCs w:val="24"/>
              </w:rPr>
              <w:t>排放量为</w:t>
            </w:r>
            <w:r>
              <w:rPr>
                <w:sz w:val="24"/>
                <w:szCs w:val="24"/>
              </w:rPr>
              <w:t>0.021kg/a</w:t>
            </w:r>
            <w:r>
              <w:rPr>
                <w:sz w:val="24"/>
                <w:szCs w:val="24"/>
              </w:rPr>
              <w:t>，即</w:t>
            </w:r>
            <w:r>
              <w:rPr>
                <w:sz w:val="24"/>
                <w:szCs w:val="24"/>
              </w:rPr>
              <w:t>2.44</w:t>
            </w:r>
            <w:r>
              <w:rPr>
                <w:rFonts w:hint="eastAsia"/>
                <w:sz w:val="24"/>
                <w:szCs w:val="24"/>
              </w:rPr>
              <w:t>×</w:t>
            </w:r>
            <w:r>
              <w:rPr>
                <w:sz w:val="24"/>
                <w:szCs w:val="24"/>
              </w:rPr>
              <w:t>10</w:t>
            </w:r>
            <w:r>
              <w:rPr>
                <w:sz w:val="24"/>
                <w:szCs w:val="24"/>
                <w:vertAlign w:val="superscript"/>
              </w:rPr>
              <w:t>-6</w:t>
            </w:r>
            <w:r>
              <w:rPr>
                <w:sz w:val="24"/>
                <w:szCs w:val="24"/>
              </w:rPr>
              <w:t>kg/h</w:t>
            </w:r>
            <w:r>
              <w:rPr>
                <w:sz w:val="24"/>
                <w:szCs w:val="24"/>
              </w:rPr>
              <w:t>。因此，两种方式盐酸无组织排放量合计为</w:t>
            </w:r>
            <w:r>
              <w:rPr>
                <w:sz w:val="24"/>
                <w:szCs w:val="24"/>
              </w:rPr>
              <w:t>3.12</w:t>
            </w:r>
            <w:r>
              <w:rPr>
                <w:rFonts w:hint="eastAsia"/>
                <w:sz w:val="24"/>
                <w:szCs w:val="24"/>
              </w:rPr>
              <w:t>×</w:t>
            </w:r>
            <w:r>
              <w:rPr>
                <w:sz w:val="24"/>
                <w:szCs w:val="24"/>
              </w:rPr>
              <w:t>10</w:t>
            </w:r>
            <w:r>
              <w:rPr>
                <w:sz w:val="24"/>
                <w:szCs w:val="24"/>
                <w:vertAlign w:val="superscript"/>
              </w:rPr>
              <w:t>-5</w:t>
            </w:r>
            <w:r>
              <w:rPr>
                <w:sz w:val="24"/>
                <w:szCs w:val="24"/>
              </w:rPr>
              <w:t>kg/h</w:t>
            </w:r>
            <w:r>
              <w:rPr>
                <w:sz w:val="24"/>
                <w:szCs w:val="24"/>
              </w:rPr>
              <w:t>。具体参数见表</w:t>
            </w:r>
            <w:r>
              <w:rPr>
                <w:sz w:val="24"/>
                <w:szCs w:val="24"/>
              </w:rPr>
              <w:t>6.7-3</w:t>
            </w:r>
            <w:r>
              <w:rPr>
                <w:sz w:val="24"/>
                <w:szCs w:val="24"/>
              </w:rPr>
              <w:t>。</w:t>
            </w:r>
          </w:p>
          <w:p w14:paraId="3CBF8456" w14:textId="77777777" w:rsidR="00576E1E" w:rsidRDefault="004325BC">
            <w:pPr>
              <w:pStyle w:val="21"/>
              <w:ind w:firstLine="480"/>
              <w:jc w:val="center"/>
              <w:rPr>
                <w:sz w:val="24"/>
                <w:szCs w:val="24"/>
              </w:rPr>
            </w:pPr>
            <w:r>
              <w:rPr>
                <w:sz w:val="24"/>
                <w:szCs w:val="24"/>
              </w:rPr>
              <w:t>表</w:t>
            </w:r>
            <w:r>
              <w:rPr>
                <w:sz w:val="24"/>
                <w:szCs w:val="24"/>
              </w:rPr>
              <w:t xml:space="preserve">6.7-3  </w:t>
            </w:r>
            <w:r>
              <w:rPr>
                <w:rFonts w:hint="eastAsia"/>
                <w:sz w:val="24"/>
                <w:szCs w:val="24"/>
              </w:rPr>
              <w:t>盐酸</w:t>
            </w:r>
            <w:r>
              <w:rPr>
                <w:sz w:val="24"/>
                <w:szCs w:val="24"/>
              </w:rPr>
              <w:t>储罐呼吸排放估算参数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2"/>
              <w:gridCol w:w="783"/>
              <w:gridCol w:w="760"/>
              <w:gridCol w:w="419"/>
              <w:gridCol w:w="527"/>
              <w:gridCol w:w="572"/>
              <w:gridCol w:w="643"/>
              <w:gridCol w:w="875"/>
              <w:gridCol w:w="559"/>
              <w:gridCol w:w="1163"/>
              <w:gridCol w:w="643"/>
              <w:gridCol w:w="931"/>
              <w:gridCol w:w="774"/>
            </w:tblGrid>
            <w:tr w:rsidR="00576E1E" w14:paraId="7AEC9B72" w14:textId="77777777">
              <w:trPr>
                <w:trHeight w:val="397"/>
                <w:jc w:val="center"/>
              </w:trPr>
              <w:tc>
                <w:tcPr>
                  <w:tcW w:w="375" w:type="pct"/>
                  <w:vAlign w:val="center"/>
                </w:tcPr>
                <w:p w14:paraId="1A44B9B3" w14:textId="77777777" w:rsidR="00576E1E" w:rsidRDefault="004325BC">
                  <w:pPr>
                    <w:pStyle w:val="21"/>
                    <w:spacing w:line="240" w:lineRule="auto"/>
                    <w:ind w:firstLineChars="0" w:firstLine="0"/>
                    <w:jc w:val="center"/>
                    <w:rPr>
                      <w:szCs w:val="21"/>
                    </w:rPr>
                  </w:pPr>
                  <w:r>
                    <w:rPr>
                      <w:szCs w:val="21"/>
                    </w:rPr>
                    <w:t>参数</w:t>
                  </w:r>
                </w:p>
              </w:tc>
              <w:tc>
                <w:tcPr>
                  <w:tcW w:w="418" w:type="pct"/>
                  <w:vAlign w:val="center"/>
                </w:tcPr>
                <w:p w14:paraId="5994D56D" w14:textId="77777777" w:rsidR="00576E1E" w:rsidRDefault="004325BC">
                  <w:pPr>
                    <w:pStyle w:val="21"/>
                    <w:spacing w:line="240" w:lineRule="auto"/>
                    <w:ind w:firstLineChars="0" w:firstLine="0"/>
                    <w:jc w:val="center"/>
                    <w:rPr>
                      <w:szCs w:val="21"/>
                    </w:rPr>
                  </w:pPr>
                  <w:r>
                    <w:rPr>
                      <w:szCs w:val="21"/>
                    </w:rPr>
                    <w:t>M</w:t>
                  </w:r>
                </w:p>
              </w:tc>
              <w:tc>
                <w:tcPr>
                  <w:tcW w:w="406" w:type="pct"/>
                  <w:vAlign w:val="center"/>
                </w:tcPr>
                <w:p w14:paraId="3DCCA8CA" w14:textId="77777777" w:rsidR="00576E1E" w:rsidRDefault="004325BC">
                  <w:pPr>
                    <w:pStyle w:val="21"/>
                    <w:spacing w:line="240" w:lineRule="auto"/>
                    <w:ind w:firstLineChars="0" w:firstLine="0"/>
                    <w:jc w:val="center"/>
                    <w:rPr>
                      <w:szCs w:val="21"/>
                    </w:rPr>
                  </w:pPr>
                  <w:r>
                    <w:rPr>
                      <w:szCs w:val="21"/>
                    </w:rPr>
                    <w:t>P</w:t>
                  </w:r>
                </w:p>
              </w:tc>
              <w:tc>
                <w:tcPr>
                  <w:tcW w:w="224" w:type="pct"/>
                  <w:vAlign w:val="center"/>
                </w:tcPr>
                <w:p w14:paraId="6F742053" w14:textId="77777777" w:rsidR="00576E1E" w:rsidRDefault="004325BC">
                  <w:pPr>
                    <w:pStyle w:val="21"/>
                    <w:spacing w:line="240" w:lineRule="auto"/>
                    <w:ind w:firstLineChars="0" w:firstLine="0"/>
                    <w:jc w:val="center"/>
                    <w:rPr>
                      <w:szCs w:val="21"/>
                    </w:rPr>
                  </w:pPr>
                  <w:r>
                    <w:rPr>
                      <w:szCs w:val="21"/>
                    </w:rPr>
                    <w:t>D</w:t>
                  </w:r>
                </w:p>
              </w:tc>
              <w:tc>
                <w:tcPr>
                  <w:tcW w:w="282" w:type="pct"/>
                  <w:vAlign w:val="center"/>
                </w:tcPr>
                <w:p w14:paraId="55091347" w14:textId="77777777" w:rsidR="00576E1E" w:rsidRDefault="004325BC">
                  <w:pPr>
                    <w:pStyle w:val="21"/>
                    <w:spacing w:line="240" w:lineRule="auto"/>
                    <w:ind w:firstLineChars="0" w:firstLine="0"/>
                    <w:jc w:val="center"/>
                    <w:rPr>
                      <w:szCs w:val="21"/>
                    </w:rPr>
                  </w:pPr>
                  <w:r>
                    <w:rPr>
                      <w:szCs w:val="21"/>
                    </w:rPr>
                    <w:t>H</w:t>
                  </w:r>
                </w:p>
              </w:tc>
              <w:tc>
                <w:tcPr>
                  <w:tcW w:w="306" w:type="pct"/>
                  <w:vAlign w:val="center"/>
                </w:tcPr>
                <w:p w14:paraId="58355FD6" w14:textId="77777777" w:rsidR="00576E1E" w:rsidRDefault="004325BC">
                  <w:pPr>
                    <w:pStyle w:val="21"/>
                    <w:spacing w:line="240" w:lineRule="auto"/>
                    <w:ind w:firstLineChars="0" w:firstLine="0"/>
                    <w:jc w:val="center"/>
                    <w:rPr>
                      <w:szCs w:val="21"/>
                    </w:rPr>
                  </w:pPr>
                  <w:r>
                    <w:rPr>
                      <w:rFonts w:ascii="Cambria Math" w:hAnsi="Cambria Math" w:cs="Cambria Math"/>
                      <w:szCs w:val="21"/>
                    </w:rPr>
                    <w:t>△</w:t>
                  </w:r>
                  <w:r>
                    <w:rPr>
                      <w:szCs w:val="21"/>
                    </w:rPr>
                    <w:t>T</w:t>
                  </w:r>
                </w:p>
              </w:tc>
              <w:tc>
                <w:tcPr>
                  <w:tcW w:w="344" w:type="pct"/>
                  <w:vAlign w:val="center"/>
                </w:tcPr>
                <w:p w14:paraId="12AA74CE" w14:textId="77777777" w:rsidR="00576E1E" w:rsidRDefault="004325BC">
                  <w:pPr>
                    <w:pStyle w:val="21"/>
                    <w:spacing w:line="240" w:lineRule="auto"/>
                    <w:ind w:firstLineChars="0" w:firstLine="0"/>
                    <w:jc w:val="center"/>
                    <w:rPr>
                      <w:szCs w:val="21"/>
                    </w:rPr>
                  </w:pPr>
                  <w:r>
                    <w:rPr>
                      <w:szCs w:val="21"/>
                    </w:rPr>
                    <w:t>FP</w:t>
                  </w:r>
                </w:p>
              </w:tc>
              <w:tc>
                <w:tcPr>
                  <w:tcW w:w="468" w:type="pct"/>
                  <w:vAlign w:val="center"/>
                </w:tcPr>
                <w:p w14:paraId="304FB111" w14:textId="77777777" w:rsidR="00576E1E" w:rsidRDefault="004325BC">
                  <w:pPr>
                    <w:pStyle w:val="21"/>
                    <w:spacing w:line="240" w:lineRule="auto"/>
                    <w:ind w:firstLineChars="0" w:firstLine="0"/>
                    <w:jc w:val="center"/>
                    <w:rPr>
                      <w:szCs w:val="21"/>
                    </w:rPr>
                  </w:pPr>
                  <w:r>
                    <w:rPr>
                      <w:szCs w:val="21"/>
                    </w:rPr>
                    <w:t>C</w:t>
                  </w:r>
                </w:p>
              </w:tc>
              <w:tc>
                <w:tcPr>
                  <w:tcW w:w="299" w:type="pct"/>
                  <w:vAlign w:val="center"/>
                </w:tcPr>
                <w:p w14:paraId="7C48B5C9" w14:textId="77777777" w:rsidR="00576E1E" w:rsidRDefault="004325BC">
                  <w:pPr>
                    <w:pStyle w:val="21"/>
                    <w:spacing w:line="240" w:lineRule="auto"/>
                    <w:ind w:firstLineChars="0" w:firstLine="0"/>
                    <w:jc w:val="center"/>
                    <w:rPr>
                      <w:szCs w:val="21"/>
                    </w:rPr>
                  </w:pPr>
                  <w:r>
                    <w:rPr>
                      <w:szCs w:val="21"/>
                    </w:rPr>
                    <w:t>KC</w:t>
                  </w:r>
                </w:p>
              </w:tc>
              <w:tc>
                <w:tcPr>
                  <w:tcW w:w="622" w:type="pct"/>
                  <w:vAlign w:val="center"/>
                </w:tcPr>
                <w:p w14:paraId="0C72CD58" w14:textId="77777777" w:rsidR="00576E1E" w:rsidRDefault="004325BC">
                  <w:pPr>
                    <w:pStyle w:val="21"/>
                    <w:spacing w:line="240" w:lineRule="auto"/>
                    <w:ind w:firstLineChars="0" w:firstLine="0"/>
                    <w:jc w:val="center"/>
                    <w:rPr>
                      <w:szCs w:val="21"/>
                    </w:rPr>
                  </w:pPr>
                  <w:r>
                    <w:rPr>
                      <w:rFonts w:hint="eastAsia"/>
                      <w:szCs w:val="21"/>
                    </w:rPr>
                    <w:t>周转</w:t>
                  </w:r>
                  <w:r>
                    <w:rPr>
                      <w:szCs w:val="21"/>
                    </w:rPr>
                    <w:t>次数</w:t>
                  </w:r>
                </w:p>
              </w:tc>
              <w:tc>
                <w:tcPr>
                  <w:tcW w:w="344" w:type="pct"/>
                  <w:vAlign w:val="center"/>
                </w:tcPr>
                <w:p w14:paraId="2B3C5D0C" w14:textId="77777777" w:rsidR="00576E1E" w:rsidRDefault="004325BC">
                  <w:pPr>
                    <w:pStyle w:val="21"/>
                    <w:spacing w:line="240" w:lineRule="auto"/>
                    <w:ind w:firstLineChars="0" w:firstLine="0"/>
                    <w:jc w:val="center"/>
                    <w:rPr>
                      <w:szCs w:val="21"/>
                    </w:rPr>
                  </w:pPr>
                  <w:r>
                    <w:rPr>
                      <w:szCs w:val="21"/>
                    </w:rPr>
                    <w:t>KN</w:t>
                  </w:r>
                </w:p>
              </w:tc>
              <w:tc>
                <w:tcPr>
                  <w:tcW w:w="498" w:type="pct"/>
                  <w:vAlign w:val="center"/>
                </w:tcPr>
                <w:p w14:paraId="45CA520D" w14:textId="77777777" w:rsidR="00576E1E" w:rsidRDefault="004325BC">
                  <w:pPr>
                    <w:pStyle w:val="21"/>
                    <w:spacing w:line="240" w:lineRule="auto"/>
                    <w:ind w:firstLineChars="0" w:firstLine="0"/>
                    <w:jc w:val="center"/>
                    <w:rPr>
                      <w:szCs w:val="21"/>
                    </w:rPr>
                  </w:pPr>
                  <w:r>
                    <w:rPr>
                      <w:szCs w:val="21"/>
                    </w:rPr>
                    <w:t>投入量</w:t>
                  </w:r>
                </w:p>
              </w:tc>
              <w:tc>
                <w:tcPr>
                  <w:tcW w:w="415" w:type="pct"/>
                  <w:vAlign w:val="center"/>
                </w:tcPr>
                <w:p w14:paraId="7DBA9B81" w14:textId="77777777" w:rsidR="00576E1E" w:rsidRDefault="004325BC">
                  <w:pPr>
                    <w:pStyle w:val="21"/>
                    <w:spacing w:line="240" w:lineRule="auto"/>
                    <w:ind w:firstLineChars="0" w:firstLine="0"/>
                    <w:jc w:val="center"/>
                    <w:rPr>
                      <w:szCs w:val="21"/>
                    </w:rPr>
                  </w:pPr>
                  <w:r>
                    <w:rPr>
                      <w:szCs w:val="21"/>
                    </w:rPr>
                    <w:t>密度</w:t>
                  </w:r>
                </w:p>
              </w:tc>
            </w:tr>
            <w:tr w:rsidR="00576E1E" w14:paraId="575F2982" w14:textId="77777777">
              <w:trPr>
                <w:trHeight w:val="397"/>
                <w:jc w:val="center"/>
              </w:trPr>
              <w:tc>
                <w:tcPr>
                  <w:tcW w:w="375" w:type="pct"/>
                  <w:vAlign w:val="center"/>
                </w:tcPr>
                <w:p w14:paraId="621460B8" w14:textId="77777777" w:rsidR="00576E1E" w:rsidRDefault="004325BC">
                  <w:pPr>
                    <w:pStyle w:val="21"/>
                    <w:spacing w:line="240" w:lineRule="auto"/>
                    <w:ind w:firstLineChars="0" w:firstLine="0"/>
                    <w:jc w:val="center"/>
                    <w:rPr>
                      <w:szCs w:val="21"/>
                    </w:rPr>
                  </w:pPr>
                  <w:r>
                    <w:rPr>
                      <w:rFonts w:hint="eastAsia"/>
                      <w:szCs w:val="21"/>
                    </w:rPr>
                    <w:t>单位</w:t>
                  </w:r>
                </w:p>
              </w:tc>
              <w:tc>
                <w:tcPr>
                  <w:tcW w:w="418" w:type="pct"/>
                  <w:vAlign w:val="center"/>
                </w:tcPr>
                <w:p w14:paraId="42CF59DF" w14:textId="77777777" w:rsidR="00576E1E" w:rsidRDefault="004325BC">
                  <w:pPr>
                    <w:pStyle w:val="21"/>
                    <w:spacing w:line="240" w:lineRule="auto"/>
                    <w:ind w:firstLineChars="0" w:firstLine="0"/>
                    <w:jc w:val="center"/>
                    <w:rPr>
                      <w:szCs w:val="21"/>
                    </w:rPr>
                  </w:pPr>
                  <w:r>
                    <w:rPr>
                      <w:szCs w:val="21"/>
                    </w:rPr>
                    <w:t>g/mol</w:t>
                  </w:r>
                </w:p>
              </w:tc>
              <w:tc>
                <w:tcPr>
                  <w:tcW w:w="406" w:type="pct"/>
                  <w:vAlign w:val="center"/>
                </w:tcPr>
                <w:p w14:paraId="27B7907D" w14:textId="77777777" w:rsidR="00576E1E" w:rsidRDefault="004325BC">
                  <w:pPr>
                    <w:pStyle w:val="21"/>
                    <w:spacing w:line="240" w:lineRule="auto"/>
                    <w:ind w:firstLineChars="0" w:firstLine="0"/>
                    <w:jc w:val="center"/>
                    <w:rPr>
                      <w:szCs w:val="21"/>
                    </w:rPr>
                  </w:pPr>
                  <w:r>
                    <w:rPr>
                      <w:rFonts w:hint="eastAsia"/>
                      <w:szCs w:val="21"/>
                    </w:rPr>
                    <w:t>Pa</w:t>
                  </w:r>
                </w:p>
              </w:tc>
              <w:tc>
                <w:tcPr>
                  <w:tcW w:w="224" w:type="pct"/>
                  <w:vAlign w:val="center"/>
                </w:tcPr>
                <w:p w14:paraId="482EC208" w14:textId="77777777" w:rsidR="00576E1E" w:rsidRDefault="004325BC">
                  <w:pPr>
                    <w:pStyle w:val="21"/>
                    <w:spacing w:line="240" w:lineRule="auto"/>
                    <w:ind w:firstLineChars="0" w:firstLine="0"/>
                    <w:jc w:val="center"/>
                    <w:rPr>
                      <w:szCs w:val="21"/>
                    </w:rPr>
                  </w:pPr>
                  <w:r>
                    <w:rPr>
                      <w:rFonts w:hint="eastAsia"/>
                      <w:szCs w:val="21"/>
                    </w:rPr>
                    <w:t>m</w:t>
                  </w:r>
                </w:p>
              </w:tc>
              <w:tc>
                <w:tcPr>
                  <w:tcW w:w="282" w:type="pct"/>
                  <w:vAlign w:val="center"/>
                </w:tcPr>
                <w:p w14:paraId="44D696B4" w14:textId="77777777" w:rsidR="00576E1E" w:rsidRDefault="004325BC">
                  <w:pPr>
                    <w:pStyle w:val="21"/>
                    <w:spacing w:line="240" w:lineRule="auto"/>
                    <w:ind w:firstLineChars="0" w:firstLine="0"/>
                    <w:jc w:val="center"/>
                    <w:rPr>
                      <w:szCs w:val="21"/>
                    </w:rPr>
                  </w:pPr>
                  <w:r>
                    <w:rPr>
                      <w:rFonts w:hint="eastAsia"/>
                      <w:szCs w:val="21"/>
                    </w:rPr>
                    <w:t>m</w:t>
                  </w:r>
                </w:p>
              </w:tc>
              <w:tc>
                <w:tcPr>
                  <w:tcW w:w="306" w:type="pct"/>
                  <w:vAlign w:val="center"/>
                </w:tcPr>
                <w:p w14:paraId="77606382" w14:textId="77777777" w:rsidR="00576E1E" w:rsidRDefault="004325BC">
                  <w:pPr>
                    <w:pStyle w:val="21"/>
                    <w:spacing w:line="240" w:lineRule="auto"/>
                    <w:ind w:firstLineChars="0" w:firstLine="0"/>
                    <w:jc w:val="center"/>
                    <w:rPr>
                      <w:szCs w:val="21"/>
                    </w:rPr>
                  </w:pPr>
                  <w:r>
                    <w:rPr>
                      <w:szCs w:val="21"/>
                    </w:rPr>
                    <w:t>℃</w:t>
                  </w:r>
                </w:p>
              </w:tc>
              <w:tc>
                <w:tcPr>
                  <w:tcW w:w="344" w:type="pct"/>
                  <w:vAlign w:val="center"/>
                </w:tcPr>
                <w:p w14:paraId="47D6768D" w14:textId="77777777" w:rsidR="00576E1E" w:rsidRDefault="004325BC">
                  <w:pPr>
                    <w:pStyle w:val="21"/>
                    <w:spacing w:line="240" w:lineRule="auto"/>
                    <w:ind w:firstLineChars="0" w:firstLine="0"/>
                    <w:jc w:val="center"/>
                    <w:rPr>
                      <w:szCs w:val="21"/>
                    </w:rPr>
                  </w:pPr>
                  <w:r>
                    <w:rPr>
                      <w:rFonts w:hint="eastAsia"/>
                      <w:szCs w:val="21"/>
                    </w:rPr>
                    <w:t>/</w:t>
                  </w:r>
                </w:p>
              </w:tc>
              <w:tc>
                <w:tcPr>
                  <w:tcW w:w="468" w:type="pct"/>
                  <w:vAlign w:val="center"/>
                </w:tcPr>
                <w:p w14:paraId="098ED0AC" w14:textId="77777777" w:rsidR="00576E1E" w:rsidRDefault="004325BC">
                  <w:pPr>
                    <w:pStyle w:val="21"/>
                    <w:spacing w:line="240" w:lineRule="auto"/>
                    <w:ind w:firstLineChars="0" w:firstLine="0"/>
                    <w:jc w:val="center"/>
                    <w:rPr>
                      <w:szCs w:val="21"/>
                    </w:rPr>
                  </w:pPr>
                  <w:r>
                    <w:rPr>
                      <w:rFonts w:hint="eastAsia"/>
                      <w:szCs w:val="21"/>
                    </w:rPr>
                    <w:t>/</w:t>
                  </w:r>
                </w:p>
              </w:tc>
              <w:tc>
                <w:tcPr>
                  <w:tcW w:w="299" w:type="pct"/>
                  <w:vAlign w:val="center"/>
                </w:tcPr>
                <w:p w14:paraId="46E81AF8" w14:textId="77777777" w:rsidR="00576E1E" w:rsidRDefault="004325BC">
                  <w:pPr>
                    <w:pStyle w:val="21"/>
                    <w:spacing w:line="240" w:lineRule="auto"/>
                    <w:ind w:firstLineChars="0" w:firstLine="0"/>
                    <w:jc w:val="center"/>
                    <w:rPr>
                      <w:szCs w:val="21"/>
                    </w:rPr>
                  </w:pPr>
                  <w:r>
                    <w:rPr>
                      <w:rFonts w:hint="eastAsia"/>
                      <w:szCs w:val="21"/>
                    </w:rPr>
                    <w:t>/</w:t>
                  </w:r>
                </w:p>
              </w:tc>
              <w:tc>
                <w:tcPr>
                  <w:tcW w:w="622" w:type="pct"/>
                  <w:vAlign w:val="center"/>
                </w:tcPr>
                <w:p w14:paraId="515F76AE" w14:textId="77777777" w:rsidR="00576E1E" w:rsidRDefault="004325BC">
                  <w:pPr>
                    <w:pStyle w:val="21"/>
                    <w:spacing w:line="240" w:lineRule="auto"/>
                    <w:ind w:firstLineChars="0" w:firstLine="0"/>
                    <w:jc w:val="center"/>
                    <w:rPr>
                      <w:szCs w:val="21"/>
                    </w:rPr>
                  </w:pPr>
                  <w:r>
                    <w:rPr>
                      <w:rFonts w:hint="eastAsia"/>
                      <w:szCs w:val="21"/>
                    </w:rPr>
                    <w:t>次</w:t>
                  </w:r>
                </w:p>
              </w:tc>
              <w:tc>
                <w:tcPr>
                  <w:tcW w:w="344" w:type="pct"/>
                  <w:vAlign w:val="center"/>
                </w:tcPr>
                <w:p w14:paraId="5658E234" w14:textId="77777777" w:rsidR="00576E1E" w:rsidRDefault="004325BC">
                  <w:pPr>
                    <w:pStyle w:val="21"/>
                    <w:spacing w:line="240" w:lineRule="auto"/>
                    <w:ind w:firstLineChars="0" w:firstLine="0"/>
                    <w:jc w:val="center"/>
                    <w:rPr>
                      <w:szCs w:val="21"/>
                    </w:rPr>
                  </w:pPr>
                  <w:r>
                    <w:rPr>
                      <w:rFonts w:hint="eastAsia"/>
                      <w:szCs w:val="21"/>
                    </w:rPr>
                    <w:t>/</w:t>
                  </w:r>
                </w:p>
              </w:tc>
              <w:tc>
                <w:tcPr>
                  <w:tcW w:w="498" w:type="pct"/>
                  <w:vAlign w:val="center"/>
                </w:tcPr>
                <w:p w14:paraId="2AEABB6F" w14:textId="77777777" w:rsidR="00576E1E" w:rsidRDefault="004325BC">
                  <w:pPr>
                    <w:pStyle w:val="21"/>
                    <w:spacing w:line="240" w:lineRule="auto"/>
                    <w:ind w:firstLineChars="0" w:firstLine="0"/>
                    <w:jc w:val="center"/>
                    <w:rPr>
                      <w:szCs w:val="21"/>
                    </w:rPr>
                  </w:pPr>
                  <w:r>
                    <w:rPr>
                      <w:szCs w:val="21"/>
                    </w:rPr>
                    <w:t>t/a</w:t>
                  </w:r>
                </w:p>
              </w:tc>
              <w:tc>
                <w:tcPr>
                  <w:tcW w:w="415" w:type="pct"/>
                  <w:vAlign w:val="center"/>
                </w:tcPr>
                <w:p w14:paraId="0A25634D" w14:textId="77777777" w:rsidR="00576E1E" w:rsidRDefault="004325BC">
                  <w:pPr>
                    <w:pStyle w:val="21"/>
                    <w:spacing w:line="240" w:lineRule="auto"/>
                    <w:ind w:firstLineChars="0" w:firstLine="0"/>
                    <w:jc w:val="center"/>
                    <w:rPr>
                      <w:szCs w:val="21"/>
                    </w:rPr>
                  </w:pPr>
                  <w:r>
                    <w:rPr>
                      <w:szCs w:val="21"/>
                    </w:rPr>
                    <w:t>g/cm</w:t>
                  </w:r>
                  <w:r>
                    <w:rPr>
                      <w:szCs w:val="21"/>
                      <w:vertAlign w:val="superscript"/>
                    </w:rPr>
                    <w:t>3</w:t>
                  </w:r>
                </w:p>
              </w:tc>
            </w:tr>
            <w:tr w:rsidR="00576E1E" w14:paraId="702D9B68" w14:textId="77777777">
              <w:trPr>
                <w:trHeight w:val="397"/>
                <w:jc w:val="center"/>
              </w:trPr>
              <w:tc>
                <w:tcPr>
                  <w:tcW w:w="375" w:type="pct"/>
                  <w:vAlign w:val="center"/>
                </w:tcPr>
                <w:p w14:paraId="78C84454" w14:textId="77777777" w:rsidR="00576E1E" w:rsidRDefault="004325BC">
                  <w:pPr>
                    <w:pStyle w:val="21"/>
                    <w:spacing w:line="240" w:lineRule="auto"/>
                    <w:ind w:firstLineChars="0" w:firstLine="0"/>
                    <w:jc w:val="center"/>
                    <w:rPr>
                      <w:szCs w:val="21"/>
                    </w:rPr>
                  </w:pPr>
                  <w:r>
                    <w:rPr>
                      <w:szCs w:val="21"/>
                    </w:rPr>
                    <w:t>取值</w:t>
                  </w:r>
                </w:p>
              </w:tc>
              <w:tc>
                <w:tcPr>
                  <w:tcW w:w="418" w:type="pct"/>
                  <w:vAlign w:val="center"/>
                </w:tcPr>
                <w:p w14:paraId="35F23E22" w14:textId="77777777" w:rsidR="00576E1E" w:rsidRDefault="004325BC">
                  <w:pPr>
                    <w:pStyle w:val="21"/>
                    <w:spacing w:line="240" w:lineRule="auto"/>
                    <w:ind w:firstLineChars="0" w:firstLine="0"/>
                    <w:jc w:val="center"/>
                    <w:rPr>
                      <w:szCs w:val="21"/>
                    </w:rPr>
                  </w:pPr>
                  <w:r>
                    <w:rPr>
                      <w:szCs w:val="21"/>
                    </w:rPr>
                    <w:t>36.5</w:t>
                  </w:r>
                </w:p>
              </w:tc>
              <w:tc>
                <w:tcPr>
                  <w:tcW w:w="406" w:type="pct"/>
                  <w:vAlign w:val="center"/>
                </w:tcPr>
                <w:p w14:paraId="29465C52" w14:textId="77777777" w:rsidR="00576E1E" w:rsidRDefault="004325BC">
                  <w:pPr>
                    <w:pStyle w:val="21"/>
                    <w:spacing w:line="240" w:lineRule="auto"/>
                    <w:ind w:firstLineChars="0" w:firstLine="0"/>
                    <w:jc w:val="center"/>
                    <w:rPr>
                      <w:szCs w:val="21"/>
                    </w:rPr>
                  </w:pPr>
                  <w:r>
                    <w:rPr>
                      <w:szCs w:val="21"/>
                    </w:rPr>
                    <w:t>29</w:t>
                  </w:r>
                </w:p>
              </w:tc>
              <w:tc>
                <w:tcPr>
                  <w:tcW w:w="224" w:type="pct"/>
                  <w:vAlign w:val="center"/>
                </w:tcPr>
                <w:p w14:paraId="0B507196" w14:textId="77777777" w:rsidR="00576E1E" w:rsidRDefault="004325BC">
                  <w:pPr>
                    <w:pStyle w:val="21"/>
                    <w:spacing w:line="240" w:lineRule="auto"/>
                    <w:ind w:firstLineChars="0" w:firstLine="0"/>
                    <w:jc w:val="center"/>
                    <w:rPr>
                      <w:szCs w:val="21"/>
                    </w:rPr>
                  </w:pPr>
                  <w:r>
                    <w:rPr>
                      <w:rFonts w:hint="eastAsia"/>
                      <w:szCs w:val="21"/>
                    </w:rPr>
                    <w:t>3</w:t>
                  </w:r>
                </w:p>
              </w:tc>
              <w:tc>
                <w:tcPr>
                  <w:tcW w:w="282" w:type="pct"/>
                  <w:vAlign w:val="center"/>
                </w:tcPr>
                <w:p w14:paraId="28223906" w14:textId="77777777" w:rsidR="00576E1E" w:rsidRDefault="004325BC">
                  <w:pPr>
                    <w:pStyle w:val="21"/>
                    <w:spacing w:line="240" w:lineRule="auto"/>
                    <w:ind w:firstLineChars="0" w:firstLine="0"/>
                    <w:jc w:val="center"/>
                    <w:rPr>
                      <w:szCs w:val="21"/>
                    </w:rPr>
                  </w:pPr>
                  <w:r>
                    <w:rPr>
                      <w:rFonts w:hint="eastAsia"/>
                      <w:szCs w:val="21"/>
                    </w:rPr>
                    <w:t>0</w:t>
                  </w:r>
                  <w:r>
                    <w:rPr>
                      <w:szCs w:val="21"/>
                    </w:rPr>
                    <w:t>.4</w:t>
                  </w:r>
                </w:p>
              </w:tc>
              <w:tc>
                <w:tcPr>
                  <w:tcW w:w="306" w:type="pct"/>
                  <w:vAlign w:val="center"/>
                </w:tcPr>
                <w:p w14:paraId="43F25121" w14:textId="77777777" w:rsidR="00576E1E" w:rsidRDefault="004325BC">
                  <w:pPr>
                    <w:pStyle w:val="21"/>
                    <w:spacing w:line="240" w:lineRule="auto"/>
                    <w:ind w:firstLineChars="0" w:firstLine="0"/>
                    <w:jc w:val="center"/>
                    <w:rPr>
                      <w:szCs w:val="21"/>
                    </w:rPr>
                  </w:pPr>
                  <w:r>
                    <w:rPr>
                      <w:szCs w:val="21"/>
                    </w:rPr>
                    <w:t>13</w:t>
                  </w:r>
                </w:p>
              </w:tc>
              <w:tc>
                <w:tcPr>
                  <w:tcW w:w="344" w:type="pct"/>
                  <w:vAlign w:val="center"/>
                </w:tcPr>
                <w:p w14:paraId="421F306F" w14:textId="77777777" w:rsidR="00576E1E" w:rsidRDefault="004325BC">
                  <w:pPr>
                    <w:pStyle w:val="21"/>
                    <w:spacing w:line="240" w:lineRule="auto"/>
                    <w:ind w:firstLineChars="0" w:firstLine="0"/>
                    <w:jc w:val="center"/>
                    <w:rPr>
                      <w:szCs w:val="21"/>
                    </w:rPr>
                  </w:pPr>
                  <w:r>
                    <w:rPr>
                      <w:szCs w:val="21"/>
                    </w:rPr>
                    <w:t>1.25</w:t>
                  </w:r>
                </w:p>
              </w:tc>
              <w:tc>
                <w:tcPr>
                  <w:tcW w:w="468" w:type="pct"/>
                  <w:vAlign w:val="center"/>
                </w:tcPr>
                <w:p w14:paraId="4191FD2C" w14:textId="77777777" w:rsidR="00576E1E" w:rsidRDefault="004325BC">
                  <w:pPr>
                    <w:pStyle w:val="21"/>
                    <w:spacing w:line="240" w:lineRule="auto"/>
                    <w:ind w:firstLineChars="0" w:firstLine="0"/>
                    <w:jc w:val="center"/>
                    <w:rPr>
                      <w:szCs w:val="21"/>
                    </w:rPr>
                  </w:pPr>
                  <w:r>
                    <w:rPr>
                      <w:szCs w:val="21"/>
                    </w:rPr>
                    <w:t>0.5572</w:t>
                  </w:r>
                </w:p>
              </w:tc>
              <w:tc>
                <w:tcPr>
                  <w:tcW w:w="299" w:type="pct"/>
                  <w:vAlign w:val="center"/>
                </w:tcPr>
                <w:p w14:paraId="18AA5B93" w14:textId="77777777" w:rsidR="00576E1E" w:rsidRDefault="004325BC">
                  <w:pPr>
                    <w:pStyle w:val="21"/>
                    <w:spacing w:line="240" w:lineRule="auto"/>
                    <w:ind w:firstLineChars="0" w:firstLine="0"/>
                    <w:jc w:val="center"/>
                    <w:rPr>
                      <w:szCs w:val="21"/>
                    </w:rPr>
                  </w:pPr>
                  <w:r>
                    <w:rPr>
                      <w:szCs w:val="21"/>
                    </w:rPr>
                    <w:t>1</w:t>
                  </w:r>
                </w:p>
              </w:tc>
              <w:tc>
                <w:tcPr>
                  <w:tcW w:w="622" w:type="pct"/>
                  <w:vAlign w:val="center"/>
                </w:tcPr>
                <w:p w14:paraId="5A87E108" w14:textId="77777777" w:rsidR="00576E1E" w:rsidRDefault="004325BC">
                  <w:pPr>
                    <w:pStyle w:val="21"/>
                    <w:spacing w:line="240" w:lineRule="auto"/>
                    <w:ind w:firstLineChars="0" w:firstLine="0"/>
                    <w:jc w:val="center"/>
                    <w:rPr>
                      <w:szCs w:val="21"/>
                    </w:rPr>
                  </w:pPr>
                  <w:r>
                    <w:rPr>
                      <w:szCs w:val="21"/>
                    </w:rPr>
                    <w:t>2</w:t>
                  </w:r>
                </w:p>
              </w:tc>
              <w:tc>
                <w:tcPr>
                  <w:tcW w:w="344" w:type="pct"/>
                  <w:vAlign w:val="center"/>
                </w:tcPr>
                <w:p w14:paraId="29D0C673" w14:textId="77777777" w:rsidR="00576E1E" w:rsidRDefault="004325BC">
                  <w:pPr>
                    <w:pStyle w:val="21"/>
                    <w:spacing w:line="240" w:lineRule="auto"/>
                    <w:ind w:firstLineChars="0" w:firstLine="0"/>
                    <w:jc w:val="center"/>
                    <w:rPr>
                      <w:szCs w:val="21"/>
                    </w:rPr>
                  </w:pPr>
                  <w:r>
                    <w:rPr>
                      <w:szCs w:val="21"/>
                    </w:rPr>
                    <w:t>1</w:t>
                  </w:r>
                </w:p>
              </w:tc>
              <w:tc>
                <w:tcPr>
                  <w:tcW w:w="498" w:type="pct"/>
                  <w:vAlign w:val="center"/>
                </w:tcPr>
                <w:p w14:paraId="4959FBC0" w14:textId="77777777" w:rsidR="00576E1E" w:rsidRDefault="004325BC">
                  <w:pPr>
                    <w:pStyle w:val="21"/>
                    <w:spacing w:line="240" w:lineRule="auto"/>
                    <w:ind w:firstLineChars="0" w:firstLine="0"/>
                    <w:jc w:val="center"/>
                    <w:rPr>
                      <w:szCs w:val="21"/>
                    </w:rPr>
                  </w:pPr>
                  <w:r>
                    <w:rPr>
                      <w:szCs w:val="21"/>
                    </w:rPr>
                    <w:t>56</w:t>
                  </w:r>
                </w:p>
              </w:tc>
              <w:tc>
                <w:tcPr>
                  <w:tcW w:w="415" w:type="pct"/>
                  <w:vAlign w:val="center"/>
                </w:tcPr>
                <w:p w14:paraId="1C1BC3A7" w14:textId="77777777" w:rsidR="00576E1E" w:rsidRDefault="004325BC">
                  <w:pPr>
                    <w:pStyle w:val="21"/>
                    <w:spacing w:line="240" w:lineRule="auto"/>
                    <w:ind w:firstLineChars="0" w:firstLine="0"/>
                    <w:jc w:val="center"/>
                    <w:rPr>
                      <w:szCs w:val="21"/>
                    </w:rPr>
                  </w:pPr>
                  <w:r>
                    <w:rPr>
                      <w:szCs w:val="21"/>
                    </w:rPr>
                    <w:t>1.16</w:t>
                  </w:r>
                </w:p>
              </w:tc>
            </w:tr>
          </w:tbl>
          <w:p w14:paraId="20AFD866" w14:textId="77777777" w:rsidR="00576E1E" w:rsidRDefault="004325BC">
            <w:pPr>
              <w:pStyle w:val="21"/>
              <w:spacing w:line="480" w:lineRule="exact"/>
              <w:ind w:firstLine="480"/>
              <w:rPr>
                <w:sz w:val="24"/>
                <w:szCs w:val="24"/>
              </w:rPr>
            </w:pPr>
            <w:r>
              <w:rPr>
                <w:rFonts w:hint="eastAsia"/>
                <w:sz w:val="24"/>
                <w:szCs w:val="24"/>
              </w:rPr>
              <w:t>（</w:t>
            </w:r>
            <w:r>
              <w:rPr>
                <w:rFonts w:hint="eastAsia"/>
                <w:sz w:val="24"/>
                <w:szCs w:val="24"/>
              </w:rPr>
              <w:t>3</w:t>
            </w:r>
            <w:r>
              <w:rPr>
                <w:rFonts w:hint="eastAsia"/>
                <w:sz w:val="24"/>
                <w:szCs w:val="24"/>
              </w:rPr>
              <w:t>）</w:t>
            </w:r>
            <w:r>
              <w:rPr>
                <w:sz w:val="24"/>
                <w:szCs w:val="24"/>
              </w:rPr>
              <w:t>排气量</w:t>
            </w:r>
          </w:p>
          <w:p w14:paraId="150D7F06" w14:textId="77777777" w:rsidR="00576E1E" w:rsidRDefault="004325BC">
            <w:pPr>
              <w:pStyle w:val="21"/>
              <w:spacing w:line="480" w:lineRule="exact"/>
              <w:ind w:firstLine="480"/>
              <w:rPr>
                <w:sz w:val="24"/>
                <w:szCs w:val="24"/>
              </w:rPr>
            </w:pPr>
            <w:r>
              <w:rPr>
                <w:sz w:val="24"/>
                <w:szCs w:val="24"/>
              </w:rPr>
              <w:t>本项目向储罐补充盐酸时补充速率约</w:t>
            </w:r>
            <w:r>
              <w:rPr>
                <w:sz w:val="24"/>
                <w:szCs w:val="24"/>
              </w:rPr>
              <w:t>25.43m</w:t>
            </w:r>
            <w:r>
              <w:rPr>
                <w:sz w:val="24"/>
                <w:szCs w:val="24"/>
                <w:vertAlign w:val="superscript"/>
              </w:rPr>
              <w:t>3</w:t>
            </w:r>
            <w:r>
              <w:rPr>
                <w:sz w:val="24"/>
                <w:szCs w:val="24"/>
              </w:rPr>
              <w:t>/h</w:t>
            </w:r>
            <w:r>
              <w:rPr>
                <w:sz w:val="24"/>
                <w:szCs w:val="24"/>
              </w:rPr>
              <w:t>。在盐酸液体补充过程中，盐酸储罐内的气体经呼吸阀排出，其排气量与液体补充速率一致，为</w:t>
            </w:r>
            <w:r>
              <w:rPr>
                <w:sz w:val="24"/>
                <w:szCs w:val="24"/>
              </w:rPr>
              <w:t>25.43m</w:t>
            </w:r>
            <w:r>
              <w:rPr>
                <w:sz w:val="24"/>
                <w:szCs w:val="24"/>
                <w:vertAlign w:val="superscript"/>
              </w:rPr>
              <w:t>3</w:t>
            </w:r>
            <w:r>
              <w:rPr>
                <w:sz w:val="24"/>
                <w:szCs w:val="24"/>
              </w:rPr>
              <w:t>/h</w:t>
            </w:r>
            <w:r>
              <w:rPr>
                <w:sz w:val="24"/>
                <w:szCs w:val="24"/>
              </w:rPr>
              <w:t>。</w:t>
            </w:r>
          </w:p>
          <w:p w14:paraId="41CEC4F9" w14:textId="77777777" w:rsidR="00576E1E" w:rsidRDefault="004325BC">
            <w:pPr>
              <w:pStyle w:val="21"/>
              <w:spacing w:line="480" w:lineRule="exact"/>
              <w:ind w:firstLineChars="0" w:firstLine="0"/>
              <w:rPr>
                <w:sz w:val="24"/>
                <w:szCs w:val="24"/>
              </w:rPr>
            </w:pPr>
            <w:r>
              <w:rPr>
                <w:sz w:val="24"/>
                <w:szCs w:val="24"/>
              </w:rPr>
              <w:t>6.7.2.2</w:t>
            </w:r>
            <w:r>
              <w:rPr>
                <w:sz w:val="24"/>
                <w:szCs w:val="24"/>
              </w:rPr>
              <w:t>废水</w:t>
            </w:r>
          </w:p>
          <w:p w14:paraId="34675C59" w14:textId="77777777" w:rsidR="00576E1E" w:rsidRDefault="004325BC">
            <w:pPr>
              <w:pStyle w:val="21"/>
              <w:spacing w:line="480" w:lineRule="exact"/>
              <w:ind w:firstLine="480"/>
              <w:rPr>
                <w:sz w:val="24"/>
                <w:szCs w:val="24"/>
              </w:rPr>
            </w:pPr>
            <w:r>
              <w:rPr>
                <w:sz w:val="24"/>
                <w:szCs w:val="24"/>
              </w:rPr>
              <w:t>1</w:t>
            </w:r>
            <w:r>
              <w:rPr>
                <w:sz w:val="24"/>
                <w:szCs w:val="24"/>
              </w:rPr>
              <w:t>）放射性废水</w:t>
            </w:r>
          </w:p>
          <w:p w14:paraId="7C4E9EA4" w14:textId="77777777" w:rsidR="00576E1E" w:rsidRDefault="004325BC">
            <w:pPr>
              <w:pStyle w:val="21"/>
              <w:spacing w:line="480" w:lineRule="exact"/>
              <w:ind w:firstLine="480"/>
              <w:rPr>
                <w:sz w:val="24"/>
                <w:szCs w:val="24"/>
              </w:rPr>
            </w:pPr>
            <w:r>
              <w:rPr>
                <w:sz w:val="24"/>
                <w:szCs w:val="24"/>
              </w:rPr>
              <w:t>试验期放射性废水包括</w:t>
            </w:r>
            <w:r>
              <w:rPr>
                <w:rFonts w:hint="eastAsia"/>
                <w:sz w:val="24"/>
                <w:szCs w:val="24"/>
              </w:rPr>
              <w:t>工艺废水、</w:t>
            </w:r>
            <w:r>
              <w:rPr>
                <w:sz w:val="24"/>
                <w:szCs w:val="24"/>
              </w:rPr>
              <w:t>流散浸出液</w:t>
            </w:r>
            <w:r>
              <w:rPr>
                <w:rFonts w:hint="eastAsia"/>
                <w:sz w:val="24"/>
                <w:szCs w:val="24"/>
              </w:rPr>
              <w:t>和洗井废水</w:t>
            </w:r>
            <w:r>
              <w:rPr>
                <w:sz w:val="24"/>
                <w:szCs w:val="24"/>
              </w:rPr>
              <w:t>。</w:t>
            </w:r>
          </w:p>
          <w:p w14:paraId="6F28F163" w14:textId="77777777" w:rsidR="00576E1E" w:rsidRDefault="004325BC">
            <w:pPr>
              <w:pStyle w:val="21"/>
              <w:spacing w:line="480" w:lineRule="exact"/>
              <w:ind w:firstLine="480"/>
              <w:rPr>
                <w:sz w:val="24"/>
              </w:rPr>
            </w:pPr>
            <w:r>
              <w:rPr>
                <w:sz w:val="24"/>
              </w:rPr>
              <w:t>（</w:t>
            </w:r>
            <w:r>
              <w:rPr>
                <w:sz w:val="24"/>
              </w:rPr>
              <w:t>1</w:t>
            </w:r>
            <w:r>
              <w:rPr>
                <w:sz w:val="24"/>
              </w:rPr>
              <w:t>）</w:t>
            </w:r>
            <w:r>
              <w:rPr>
                <w:rFonts w:hint="eastAsia"/>
                <w:sz w:val="24"/>
              </w:rPr>
              <w:t>工艺废水</w:t>
            </w:r>
          </w:p>
          <w:p w14:paraId="23BEB65F" w14:textId="77777777" w:rsidR="00F102BF" w:rsidRPr="004947B9" w:rsidRDefault="00F102BF" w:rsidP="00F102BF">
            <w:pPr>
              <w:pStyle w:val="21"/>
              <w:spacing w:line="480" w:lineRule="exact"/>
              <w:ind w:firstLine="480"/>
              <w:rPr>
                <w:sz w:val="24"/>
                <w:szCs w:val="24"/>
                <w:highlight w:val="yellow"/>
              </w:rPr>
            </w:pPr>
            <w:r w:rsidRPr="00B74CB6">
              <w:rPr>
                <w:rFonts w:hint="eastAsia"/>
                <w:sz w:val="24"/>
                <w:szCs w:val="24"/>
              </w:rPr>
              <w:t>本项目</w:t>
            </w:r>
            <w:r>
              <w:rPr>
                <w:rFonts w:hint="eastAsia"/>
                <w:sz w:val="24"/>
                <w:szCs w:val="24"/>
              </w:rPr>
              <w:t>采用</w:t>
            </w:r>
            <w:r w:rsidRPr="00B74CB6">
              <w:rPr>
                <w:color w:val="000000"/>
                <w:sz w:val="24"/>
              </w:rPr>
              <w:t>吸附尾液</w:t>
            </w:r>
            <w:r>
              <w:rPr>
                <w:rFonts w:hint="eastAsia"/>
                <w:color w:val="000000"/>
                <w:sz w:val="24"/>
              </w:rPr>
              <w:t>进行树脂的</w:t>
            </w:r>
            <w:r w:rsidRPr="00B74CB6">
              <w:rPr>
                <w:rFonts w:hint="eastAsia"/>
                <w:color w:val="000000"/>
                <w:sz w:val="24"/>
              </w:rPr>
              <w:t>转型与反冲</w:t>
            </w:r>
            <w:r>
              <w:rPr>
                <w:rFonts w:hint="eastAsia"/>
                <w:color w:val="000000"/>
                <w:sz w:val="24"/>
              </w:rPr>
              <w:t>，</w:t>
            </w:r>
            <w:r>
              <w:rPr>
                <w:rFonts w:hint="eastAsia"/>
                <w:sz w:val="24"/>
                <w:szCs w:val="24"/>
              </w:rPr>
              <w:t>在反冲</w:t>
            </w:r>
            <w:r w:rsidRPr="00B74CB6">
              <w:rPr>
                <w:rFonts w:hint="eastAsia"/>
                <w:sz w:val="24"/>
                <w:szCs w:val="24"/>
              </w:rPr>
              <w:t>工序中会产生</w:t>
            </w:r>
            <w:r>
              <w:rPr>
                <w:rFonts w:hint="eastAsia"/>
                <w:sz w:val="24"/>
                <w:szCs w:val="24"/>
              </w:rPr>
              <w:t>一定量</w:t>
            </w:r>
            <w:r w:rsidRPr="00B74CB6">
              <w:rPr>
                <w:rFonts w:hint="eastAsia"/>
                <w:sz w:val="24"/>
                <w:szCs w:val="24"/>
              </w:rPr>
              <w:t>反冲洗废水</w:t>
            </w:r>
            <w:r>
              <w:rPr>
                <w:rFonts w:hint="eastAsia"/>
                <w:color w:val="000000"/>
                <w:sz w:val="24"/>
              </w:rPr>
              <w:t>，在</w:t>
            </w:r>
            <w:r w:rsidRPr="00B74CB6">
              <w:rPr>
                <w:rFonts w:hint="eastAsia"/>
                <w:color w:val="000000"/>
                <w:sz w:val="24"/>
              </w:rPr>
              <w:t>转型工序会产生</w:t>
            </w:r>
            <w:r>
              <w:rPr>
                <w:rFonts w:hint="eastAsia"/>
                <w:color w:val="000000"/>
                <w:sz w:val="24"/>
              </w:rPr>
              <w:t>少量</w:t>
            </w:r>
            <w:r w:rsidRPr="00B74CB6">
              <w:rPr>
                <w:rFonts w:hint="eastAsia"/>
                <w:color w:val="000000"/>
                <w:sz w:val="24"/>
              </w:rPr>
              <w:t>转型废水，产生量</w:t>
            </w:r>
            <w:r>
              <w:rPr>
                <w:rFonts w:hint="eastAsia"/>
                <w:color w:val="000000"/>
                <w:sz w:val="24"/>
              </w:rPr>
              <w:t>分别</w:t>
            </w:r>
            <w:r w:rsidRPr="00B74CB6">
              <w:rPr>
                <w:rFonts w:hint="eastAsia"/>
                <w:color w:val="000000"/>
                <w:sz w:val="24"/>
              </w:rPr>
              <w:t>为</w:t>
            </w:r>
            <w:r>
              <w:rPr>
                <w:rFonts w:hint="eastAsia"/>
                <w:color w:val="000000"/>
                <w:sz w:val="24"/>
              </w:rPr>
              <w:t>867.9</w:t>
            </w:r>
            <w:r w:rsidRPr="00B74CB6">
              <w:rPr>
                <w:color w:val="000000"/>
                <w:sz w:val="24"/>
              </w:rPr>
              <w:t>m</w:t>
            </w:r>
            <w:r w:rsidRPr="00B74CB6">
              <w:rPr>
                <w:color w:val="000000"/>
                <w:sz w:val="24"/>
                <w:vertAlign w:val="superscript"/>
              </w:rPr>
              <w:t>3</w:t>
            </w:r>
            <w:r w:rsidRPr="00B74CB6">
              <w:rPr>
                <w:color w:val="000000"/>
                <w:sz w:val="24"/>
              </w:rPr>
              <w:t>/</w:t>
            </w:r>
            <w:r w:rsidRPr="00B74CB6">
              <w:rPr>
                <w:sz w:val="24"/>
                <w:szCs w:val="24"/>
              </w:rPr>
              <w:t>a</w:t>
            </w:r>
            <w:r>
              <w:rPr>
                <w:rFonts w:hint="eastAsia"/>
                <w:color w:val="000000"/>
                <w:sz w:val="24"/>
              </w:rPr>
              <w:t>和</w:t>
            </w:r>
            <w:r>
              <w:rPr>
                <w:rFonts w:hint="eastAsia"/>
                <w:color w:val="000000"/>
                <w:sz w:val="24"/>
              </w:rPr>
              <w:t>194.7</w:t>
            </w:r>
            <w:r w:rsidRPr="00B74CB6">
              <w:rPr>
                <w:color w:val="000000"/>
                <w:sz w:val="24"/>
              </w:rPr>
              <w:t>m</w:t>
            </w:r>
            <w:r w:rsidRPr="00B74CB6">
              <w:rPr>
                <w:color w:val="000000"/>
                <w:sz w:val="24"/>
                <w:vertAlign w:val="superscript"/>
              </w:rPr>
              <w:t>3</w:t>
            </w:r>
            <w:r w:rsidRPr="00B74CB6">
              <w:rPr>
                <w:color w:val="000000"/>
                <w:sz w:val="24"/>
              </w:rPr>
              <w:t>/</w:t>
            </w:r>
            <w:r w:rsidRPr="00B74CB6">
              <w:rPr>
                <w:sz w:val="24"/>
                <w:szCs w:val="24"/>
              </w:rPr>
              <w:t>a</w:t>
            </w:r>
            <w:r>
              <w:rPr>
                <w:rFonts w:hint="eastAsia"/>
                <w:sz w:val="24"/>
                <w:szCs w:val="24"/>
              </w:rPr>
              <w:t>，共</w:t>
            </w:r>
            <w:r w:rsidRPr="00B74CB6">
              <w:rPr>
                <w:rFonts w:hint="eastAsia"/>
                <w:sz w:val="24"/>
                <w:szCs w:val="24"/>
              </w:rPr>
              <w:t>计</w:t>
            </w:r>
            <w:r>
              <w:rPr>
                <w:sz w:val="24"/>
                <w:szCs w:val="24"/>
              </w:rPr>
              <w:t>1062.6</w:t>
            </w:r>
            <w:r w:rsidRPr="00B74CB6">
              <w:rPr>
                <w:sz w:val="24"/>
                <w:szCs w:val="24"/>
              </w:rPr>
              <w:t>m</w:t>
            </w:r>
            <w:r w:rsidRPr="00B74CB6">
              <w:rPr>
                <w:sz w:val="24"/>
                <w:szCs w:val="24"/>
                <w:vertAlign w:val="superscript"/>
              </w:rPr>
              <w:t>3</w:t>
            </w:r>
            <w:r w:rsidRPr="00B74CB6">
              <w:rPr>
                <w:sz w:val="24"/>
                <w:szCs w:val="24"/>
              </w:rPr>
              <w:t>/a</w:t>
            </w:r>
            <w:r>
              <w:rPr>
                <w:rFonts w:hint="eastAsia"/>
                <w:sz w:val="24"/>
                <w:szCs w:val="24"/>
              </w:rPr>
              <w:t>，排入蒸发池处理。</w:t>
            </w:r>
          </w:p>
          <w:p w14:paraId="62D5DF18" w14:textId="77777777" w:rsidR="00576E1E" w:rsidRDefault="004325BC">
            <w:pPr>
              <w:pStyle w:val="21"/>
              <w:ind w:firstLine="480"/>
              <w:rPr>
                <w:sz w:val="24"/>
                <w:szCs w:val="24"/>
              </w:rPr>
            </w:pPr>
            <w:r>
              <w:rPr>
                <w:rFonts w:hint="eastAsia"/>
                <w:sz w:val="24"/>
                <w:szCs w:val="24"/>
              </w:rPr>
              <w:t>本项目建设</w:t>
            </w:r>
            <w:r>
              <w:rPr>
                <w:sz w:val="24"/>
                <w:szCs w:val="24"/>
              </w:rPr>
              <w:t>蒸发池</w:t>
            </w:r>
            <w:r>
              <w:rPr>
                <w:sz w:val="24"/>
                <w:szCs w:val="24"/>
              </w:rPr>
              <w:t>2</w:t>
            </w:r>
            <w:r>
              <w:rPr>
                <w:rFonts w:hint="eastAsia"/>
                <w:sz w:val="24"/>
                <w:szCs w:val="24"/>
              </w:rPr>
              <w:t>座，蒸发面积均为</w:t>
            </w:r>
            <w:r>
              <w:rPr>
                <w:rFonts w:hint="eastAsia"/>
                <w:sz w:val="24"/>
                <w:szCs w:val="24"/>
              </w:rPr>
              <w:t>3</w:t>
            </w:r>
            <w:r>
              <w:rPr>
                <w:sz w:val="24"/>
                <w:szCs w:val="24"/>
              </w:rPr>
              <w:t>00m</w:t>
            </w:r>
            <w:r>
              <w:rPr>
                <w:sz w:val="24"/>
                <w:szCs w:val="24"/>
                <w:vertAlign w:val="superscript"/>
              </w:rPr>
              <w:t>2</w:t>
            </w:r>
            <w:r>
              <w:rPr>
                <w:rFonts w:hint="eastAsia"/>
                <w:sz w:val="24"/>
                <w:szCs w:val="24"/>
              </w:rPr>
              <w:t>，合计</w:t>
            </w:r>
            <w:r>
              <w:rPr>
                <w:sz w:val="24"/>
                <w:szCs w:val="24"/>
              </w:rPr>
              <w:t>600</w:t>
            </w:r>
            <w:r>
              <w:rPr>
                <w:rFonts w:hint="eastAsia"/>
                <w:sz w:val="24"/>
                <w:szCs w:val="24"/>
              </w:rPr>
              <w:t>m</w:t>
            </w:r>
            <w:r>
              <w:rPr>
                <w:sz w:val="24"/>
                <w:szCs w:val="24"/>
                <w:vertAlign w:val="superscript"/>
              </w:rPr>
              <w:t>2</w:t>
            </w:r>
            <w:r>
              <w:rPr>
                <w:rFonts w:hint="eastAsia"/>
                <w:sz w:val="24"/>
                <w:szCs w:val="24"/>
              </w:rPr>
              <w:t>。</w:t>
            </w:r>
            <w:r>
              <w:rPr>
                <w:sz w:val="24"/>
                <w:szCs w:val="24"/>
              </w:rPr>
              <w:t>年实际蒸发水量</w:t>
            </w:r>
            <w:r>
              <w:rPr>
                <w:rFonts w:hint="eastAsia"/>
                <w:sz w:val="24"/>
                <w:szCs w:val="24"/>
              </w:rPr>
              <w:t>计算公式</w:t>
            </w:r>
            <w:r>
              <w:rPr>
                <w:sz w:val="24"/>
                <w:szCs w:val="24"/>
              </w:rPr>
              <w:t>见式</w:t>
            </w:r>
            <w:r>
              <w:rPr>
                <w:sz w:val="24"/>
                <w:szCs w:val="24"/>
              </w:rPr>
              <w:t>6.7-1</w:t>
            </w:r>
            <w:r>
              <w:rPr>
                <w:rFonts w:hint="eastAsia"/>
                <w:sz w:val="24"/>
                <w:szCs w:val="24"/>
              </w:rPr>
              <w:t>：</w:t>
            </w:r>
          </w:p>
          <w:p w14:paraId="41DC8F8F" w14:textId="77777777" w:rsidR="00576E1E" w:rsidRDefault="004325BC">
            <w:pPr>
              <w:pStyle w:val="21"/>
              <w:spacing w:line="240" w:lineRule="auto"/>
              <w:ind w:firstLineChars="0" w:firstLine="0"/>
              <w:jc w:val="right"/>
              <w:rPr>
                <w:sz w:val="24"/>
                <w:szCs w:val="24"/>
              </w:rPr>
            </w:pPr>
            <w:r>
              <w:rPr>
                <w:sz w:val="24"/>
                <w:szCs w:val="24"/>
              </w:rPr>
              <w:object w:dxaOrig="2265" w:dyaOrig="405" w14:anchorId="251320ED">
                <v:shape id="_x0000_i1041" type="#_x0000_t75" style="width:113.45pt;height:20.5pt" o:ole="">
                  <v:imagedata r:id="rId68" o:title=""/>
                </v:shape>
                <o:OLEObject Type="Embed" ProgID="Equation.3" ShapeID="_x0000_i1041" DrawAspect="Content" ObjectID="_1772260802" r:id="rId69"/>
              </w:object>
            </w:r>
            <w:r>
              <w:rPr>
                <w:sz w:val="24"/>
                <w:szCs w:val="24"/>
              </w:rPr>
              <w:t xml:space="preserve">                   </w:t>
            </w:r>
            <w:r>
              <w:rPr>
                <w:sz w:val="24"/>
                <w:szCs w:val="24"/>
              </w:rPr>
              <w:t>（</w:t>
            </w:r>
            <w:r>
              <w:rPr>
                <w:sz w:val="24"/>
                <w:szCs w:val="24"/>
              </w:rPr>
              <w:t>6.7-1</w:t>
            </w:r>
            <w:r>
              <w:rPr>
                <w:sz w:val="24"/>
                <w:szCs w:val="24"/>
              </w:rPr>
              <w:t>）</w:t>
            </w:r>
          </w:p>
          <w:p w14:paraId="457C33BF" w14:textId="77777777" w:rsidR="00576E1E" w:rsidRDefault="004325BC">
            <w:pPr>
              <w:pStyle w:val="21"/>
              <w:spacing w:line="480" w:lineRule="exact"/>
              <w:ind w:firstLine="480"/>
              <w:rPr>
                <w:sz w:val="24"/>
                <w:szCs w:val="24"/>
              </w:rPr>
            </w:pPr>
            <w:r>
              <w:rPr>
                <w:sz w:val="24"/>
                <w:szCs w:val="24"/>
              </w:rPr>
              <w:t>式中：</w:t>
            </w:r>
          </w:p>
          <w:p w14:paraId="48D9F536" w14:textId="77777777" w:rsidR="00576E1E" w:rsidRDefault="004325BC">
            <w:pPr>
              <w:pStyle w:val="21"/>
              <w:spacing w:line="480" w:lineRule="exact"/>
              <w:ind w:firstLine="480"/>
              <w:rPr>
                <w:sz w:val="24"/>
                <w:szCs w:val="24"/>
              </w:rPr>
            </w:pPr>
            <w:r>
              <w:rPr>
                <w:i/>
                <w:iCs/>
                <w:sz w:val="24"/>
                <w:szCs w:val="24"/>
              </w:rPr>
              <w:t>E</w:t>
            </w:r>
            <w:r>
              <w:rPr>
                <w:sz w:val="24"/>
                <w:szCs w:val="24"/>
              </w:rPr>
              <w:t>——</w:t>
            </w:r>
            <w:r>
              <w:rPr>
                <w:sz w:val="24"/>
                <w:szCs w:val="24"/>
              </w:rPr>
              <w:t>年</w:t>
            </w:r>
            <w:r>
              <w:rPr>
                <w:rFonts w:hint="eastAsia"/>
                <w:sz w:val="24"/>
                <w:szCs w:val="24"/>
              </w:rPr>
              <w:t>实际</w:t>
            </w:r>
            <w:r>
              <w:rPr>
                <w:sz w:val="24"/>
                <w:szCs w:val="24"/>
              </w:rPr>
              <w:t>蒸发量，</w:t>
            </w:r>
            <w:r>
              <w:rPr>
                <w:sz w:val="24"/>
                <w:szCs w:val="24"/>
              </w:rPr>
              <w:t>m</w:t>
            </w:r>
            <w:r>
              <w:rPr>
                <w:sz w:val="24"/>
                <w:szCs w:val="24"/>
                <w:vertAlign w:val="superscript"/>
              </w:rPr>
              <w:t>3</w:t>
            </w:r>
            <w:r>
              <w:rPr>
                <w:sz w:val="24"/>
                <w:szCs w:val="24"/>
              </w:rPr>
              <w:t>/a</w:t>
            </w:r>
            <w:r>
              <w:rPr>
                <w:sz w:val="24"/>
                <w:szCs w:val="24"/>
              </w:rPr>
              <w:t>；</w:t>
            </w:r>
          </w:p>
          <w:p w14:paraId="6CA0F5C0" w14:textId="77777777" w:rsidR="00576E1E" w:rsidRDefault="004325BC">
            <w:pPr>
              <w:pStyle w:val="21"/>
              <w:spacing w:line="480" w:lineRule="exact"/>
              <w:ind w:firstLine="480"/>
              <w:rPr>
                <w:sz w:val="24"/>
                <w:szCs w:val="24"/>
              </w:rPr>
            </w:pPr>
            <w:r>
              <w:rPr>
                <w:i/>
                <w:iCs/>
                <w:sz w:val="24"/>
                <w:szCs w:val="24"/>
              </w:rPr>
              <w:t>e</w:t>
            </w:r>
            <w:r>
              <w:rPr>
                <w:sz w:val="24"/>
                <w:szCs w:val="24"/>
              </w:rPr>
              <w:t>——</w:t>
            </w:r>
            <w:r>
              <w:rPr>
                <w:sz w:val="24"/>
                <w:szCs w:val="24"/>
              </w:rPr>
              <w:t>年均蒸发量，</w:t>
            </w:r>
            <w:r>
              <w:rPr>
                <w:rFonts w:hint="eastAsia"/>
                <w:sz w:val="24"/>
                <w:szCs w:val="24"/>
              </w:rPr>
              <w:t>当地</w:t>
            </w:r>
            <w:r>
              <w:rPr>
                <w:sz w:val="24"/>
                <w:szCs w:val="24"/>
              </w:rPr>
              <w:t>年均蒸发量</w:t>
            </w:r>
            <w:r>
              <w:rPr>
                <w:rFonts w:hint="eastAsia"/>
                <w:sz w:val="24"/>
                <w:szCs w:val="24"/>
              </w:rPr>
              <w:t>为</w:t>
            </w:r>
            <w:r>
              <w:rPr>
                <w:sz w:val="24"/>
                <w:szCs w:val="24"/>
              </w:rPr>
              <w:t>2624mm</w:t>
            </w:r>
            <w:r>
              <w:rPr>
                <w:sz w:val="24"/>
                <w:szCs w:val="24"/>
              </w:rPr>
              <w:t>；</w:t>
            </w:r>
          </w:p>
          <w:p w14:paraId="7600BE7C" w14:textId="12E37B4E" w:rsidR="00576E1E" w:rsidRDefault="004325BC">
            <w:pPr>
              <w:pStyle w:val="21"/>
              <w:spacing w:line="480" w:lineRule="exact"/>
              <w:ind w:firstLine="480"/>
              <w:rPr>
                <w:sz w:val="24"/>
                <w:szCs w:val="24"/>
              </w:rPr>
            </w:pPr>
            <w:r>
              <w:rPr>
                <w:i/>
                <w:iCs/>
                <w:sz w:val="24"/>
                <w:szCs w:val="24"/>
              </w:rPr>
              <w:t>α</w:t>
            </w:r>
            <w:r>
              <w:rPr>
                <w:sz w:val="24"/>
                <w:szCs w:val="24"/>
              </w:rPr>
              <w:t>——</w:t>
            </w:r>
            <w:r>
              <w:rPr>
                <w:sz w:val="24"/>
                <w:szCs w:val="24"/>
              </w:rPr>
              <w:t>折算系数，</w:t>
            </w:r>
            <w:r w:rsidRPr="003013BB">
              <w:rPr>
                <w:rFonts w:hint="eastAsia"/>
                <w:sz w:val="24"/>
                <w:szCs w:val="24"/>
              </w:rPr>
              <w:t>鄂尔多斯地区大面积水面蒸发与陆面效蒸发皿的折算系数为</w:t>
            </w:r>
            <w:r w:rsidRPr="003013BB">
              <w:rPr>
                <w:rFonts w:hint="eastAsia"/>
                <w:sz w:val="24"/>
                <w:szCs w:val="24"/>
              </w:rPr>
              <w:t>0.85</w:t>
            </w:r>
            <w:r>
              <w:rPr>
                <w:sz w:val="24"/>
                <w:szCs w:val="24"/>
              </w:rPr>
              <w:t>；</w:t>
            </w:r>
          </w:p>
          <w:p w14:paraId="15987F14" w14:textId="77777777" w:rsidR="00576E1E" w:rsidRDefault="004325BC">
            <w:pPr>
              <w:pStyle w:val="21"/>
              <w:spacing w:line="480" w:lineRule="exact"/>
              <w:ind w:firstLine="480"/>
              <w:rPr>
                <w:sz w:val="24"/>
                <w:szCs w:val="24"/>
              </w:rPr>
            </w:pPr>
            <w:r>
              <w:rPr>
                <w:i/>
                <w:iCs/>
                <w:sz w:val="24"/>
                <w:szCs w:val="24"/>
              </w:rPr>
              <w:t>r</w:t>
            </w:r>
            <w:r>
              <w:rPr>
                <w:sz w:val="24"/>
                <w:szCs w:val="24"/>
              </w:rPr>
              <w:t>——</w:t>
            </w:r>
            <w:r>
              <w:rPr>
                <w:sz w:val="24"/>
                <w:szCs w:val="24"/>
              </w:rPr>
              <w:t>年均降水量，</w:t>
            </w:r>
            <w:r>
              <w:rPr>
                <w:rFonts w:hint="eastAsia"/>
                <w:sz w:val="24"/>
                <w:szCs w:val="24"/>
              </w:rPr>
              <w:t>当地</w:t>
            </w:r>
            <w:r>
              <w:rPr>
                <w:sz w:val="24"/>
                <w:szCs w:val="24"/>
              </w:rPr>
              <w:t>年均降水量</w:t>
            </w:r>
            <w:r>
              <w:rPr>
                <w:rFonts w:hint="eastAsia"/>
                <w:sz w:val="24"/>
                <w:szCs w:val="24"/>
              </w:rPr>
              <w:t>为</w:t>
            </w:r>
            <w:r>
              <w:rPr>
                <w:sz w:val="24"/>
                <w:szCs w:val="24"/>
              </w:rPr>
              <w:t>250.2mm</w:t>
            </w:r>
            <w:r>
              <w:rPr>
                <w:sz w:val="24"/>
                <w:szCs w:val="24"/>
              </w:rPr>
              <w:t>；</w:t>
            </w:r>
          </w:p>
          <w:p w14:paraId="164FE8A0" w14:textId="77777777" w:rsidR="00576E1E" w:rsidRDefault="004325BC">
            <w:pPr>
              <w:pStyle w:val="21"/>
              <w:spacing w:line="480" w:lineRule="exact"/>
              <w:ind w:firstLine="480"/>
              <w:rPr>
                <w:sz w:val="24"/>
                <w:szCs w:val="24"/>
              </w:rPr>
            </w:pPr>
            <w:r>
              <w:rPr>
                <w:i/>
                <w:iCs/>
                <w:sz w:val="24"/>
                <w:szCs w:val="24"/>
              </w:rPr>
              <w:t>s</w:t>
            </w:r>
            <w:r>
              <w:rPr>
                <w:sz w:val="24"/>
                <w:szCs w:val="24"/>
              </w:rPr>
              <w:t>——</w:t>
            </w:r>
            <w:r>
              <w:rPr>
                <w:sz w:val="24"/>
                <w:szCs w:val="24"/>
              </w:rPr>
              <w:t>蒸发池净蒸发面积，取</w:t>
            </w:r>
            <w:r>
              <w:rPr>
                <w:sz w:val="24"/>
                <w:szCs w:val="24"/>
              </w:rPr>
              <w:t>600m</w:t>
            </w:r>
            <w:r>
              <w:rPr>
                <w:sz w:val="24"/>
                <w:szCs w:val="24"/>
                <w:vertAlign w:val="superscript"/>
              </w:rPr>
              <w:t>2</w:t>
            </w:r>
            <w:r>
              <w:rPr>
                <w:sz w:val="24"/>
                <w:szCs w:val="24"/>
              </w:rPr>
              <w:t>；</w:t>
            </w:r>
          </w:p>
          <w:p w14:paraId="129C0B1C" w14:textId="77777777" w:rsidR="00576E1E" w:rsidRDefault="004325BC">
            <w:pPr>
              <w:pStyle w:val="21"/>
              <w:spacing w:line="480" w:lineRule="exact"/>
              <w:ind w:firstLine="480"/>
              <w:rPr>
                <w:sz w:val="24"/>
                <w:szCs w:val="24"/>
              </w:rPr>
            </w:pPr>
            <w:r>
              <w:rPr>
                <w:i/>
                <w:iCs/>
                <w:sz w:val="24"/>
                <w:szCs w:val="24"/>
              </w:rPr>
              <w:t>t</w:t>
            </w:r>
            <w:r>
              <w:rPr>
                <w:sz w:val="24"/>
                <w:szCs w:val="24"/>
              </w:rPr>
              <w:t>——</w:t>
            </w:r>
            <w:r>
              <w:rPr>
                <w:sz w:val="24"/>
                <w:szCs w:val="24"/>
              </w:rPr>
              <w:t>时间，</w:t>
            </w:r>
            <w:r>
              <w:rPr>
                <w:sz w:val="24"/>
                <w:szCs w:val="24"/>
              </w:rPr>
              <w:t>a</w:t>
            </w:r>
            <w:r>
              <w:rPr>
                <w:rFonts w:hint="eastAsia"/>
                <w:sz w:val="24"/>
                <w:szCs w:val="24"/>
              </w:rPr>
              <w:t>。</w:t>
            </w:r>
          </w:p>
          <w:p w14:paraId="0762E181" w14:textId="750F386C" w:rsidR="00576E1E" w:rsidRDefault="004325BC">
            <w:pPr>
              <w:pStyle w:val="21"/>
              <w:spacing w:line="480" w:lineRule="exact"/>
              <w:ind w:firstLine="480"/>
              <w:rPr>
                <w:sz w:val="24"/>
                <w:szCs w:val="24"/>
              </w:rPr>
            </w:pPr>
            <w:r>
              <w:rPr>
                <w:sz w:val="24"/>
                <w:szCs w:val="24"/>
              </w:rPr>
              <w:t>经过计算可知，</w:t>
            </w:r>
            <w:r>
              <w:rPr>
                <w:rFonts w:hint="eastAsia"/>
                <w:sz w:val="24"/>
                <w:szCs w:val="24"/>
              </w:rPr>
              <w:t>本项目蒸发池年蒸发量为</w:t>
            </w:r>
            <w:r>
              <w:rPr>
                <w:sz w:val="24"/>
                <w:szCs w:val="24"/>
              </w:rPr>
              <w:t>1188.12m</w:t>
            </w:r>
            <w:r>
              <w:rPr>
                <w:sz w:val="24"/>
                <w:szCs w:val="24"/>
                <w:vertAlign w:val="superscript"/>
              </w:rPr>
              <w:t>3</w:t>
            </w:r>
            <w:r>
              <w:rPr>
                <w:rFonts w:hint="eastAsia"/>
                <w:sz w:val="24"/>
                <w:szCs w:val="24"/>
              </w:rPr>
              <w:t>，大于</w:t>
            </w:r>
            <w:r>
              <w:rPr>
                <w:sz w:val="24"/>
                <w:szCs w:val="24"/>
              </w:rPr>
              <w:t>排入蒸发池的</w:t>
            </w:r>
            <w:r>
              <w:rPr>
                <w:rFonts w:hint="eastAsia"/>
                <w:sz w:val="24"/>
                <w:szCs w:val="24"/>
              </w:rPr>
              <w:t>工艺</w:t>
            </w:r>
            <w:r>
              <w:rPr>
                <w:sz w:val="24"/>
                <w:szCs w:val="24"/>
              </w:rPr>
              <w:t>废水量</w:t>
            </w:r>
            <w:r>
              <w:rPr>
                <w:rFonts w:hint="eastAsia"/>
                <w:sz w:val="24"/>
                <w:szCs w:val="24"/>
              </w:rPr>
              <w:t>（</w:t>
            </w:r>
            <w:r>
              <w:rPr>
                <w:rFonts w:hint="eastAsia"/>
                <w:sz w:val="24"/>
                <w:szCs w:val="24"/>
              </w:rPr>
              <w:t>1</w:t>
            </w:r>
            <w:r>
              <w:rPr>
                <w:sz w:val="24"/>
                <w:szCs w:val="24"/>
              </w:rPr>
              <w:t>062.6m</w:t>
            </w:r>
            <w:r>
              <w:rPr>
                <w:sz w:val="24"/>
                <w:szCs w:val="24"/>
                <w:vertAlign w:val="superscript"/>
              </w:rPr>
              <w:t>3</w:t>
            </w:r>
            <w:r>
              <w:rPr>
                <w:sz w:val="24"/>
                <w:szCs w:val="24"/>
              </w:rPr>
              <w:t>/a</w:t>
            </w:r>
            <w:r>
              <w:rPr>
                <w:rFonts w:hint="eastAsia"/>
                <w:sz w:val="24"/>
                <w:szCs w:val="24"/>
              </w:rPr>
              <w:t>）</w:t>
            </w:r>
            <w:r>
              <w:rPr>
                <w:sz w:val="24"/>
                <w:szCs w:val="24"/>
              </w:rPr>
              <w:t>，可</w:t>
            </w:r>
            <w:r>
              <w:rPr>
                <w:rFonts w:hint="eastAsia"/>
                <w:sz w:val="24"/>
                <w:szCs w:val="24"/>
              </w:rPr>
              <w:t>以</w:t>
            </w:r>
            <w:r>
              <w:rPr>
                <w:sz w:val="24"/>
                <w:szCs w:val="24"/>
              </w:rPr>
              <w:t>满足</w:t>
            </w:r>
            <w:r>
              <w:rPr>
                <w:rFonts w:hint="eastAsia"/>
                <w:sz w:val="24"/>
                <w:szCs w:val="24"/>
              </w:rPr>
              <w:t>工艺</w:t>
            </w:r>
            <w:r>
              <w:rPr>
                <w:sz w:val="24"/>
                <w:szCs w:val="24"/>
              </w:rPr>
              <w:t>废水</w:t>
            </w:r>
            <w:r>
              <w:rPr>
                <w:rFonts w:hint="eastAsia"/>
                <w:sz w:val="24"/>
                <w:szCs w:val="24"/>
              </w:rPr>
              <w:t>的</w:t>
            </w:r>
            <w:r>
              <w:rPr>
                <w:sz w:val="24"/>
                <w:szCs w:val="24"/>
              </w:rPr>
              <w:t>处理要求。</w:t>
            </w:r>
          </w:p>
          <w:p w14:paraId="488CB67A" w14:textId="127C66E7" w:rsidR="00F102BF" w:rsidRPr="00B74CB6" w:rsidRDefault="00F102BF" w:rsidP="00F102BF">
            <w:pPr>
              <w:pStyle w:val="21"/>
              <w:spacing w:line="480" w:lineRule="exact"/>
              <w:ind w:firstLine="480"/>
              <w:rPr>
                <w:sz w:val="24"/>
                <w:szCs w:val="24"/>
              </w:rPr>
            </w:pPr>
            <w:r>
              <w:rPr>
                <w:rFonts w:hint="eastAsia"/>
                <w:sz w:val="24"/>
                <w:szCs w:val="24"/>
              </w:rPr>
              <w:t>此外，若</w:t>
            </w:r>
            <w:r w:rsidRPr="00D24CF8">
              <w:rPr>
                <w:rFonts w:hint="eastAsia"/>
                <w:sz w:val="24"/>
                <w:szCs w:val="24"/>
              </w:rPr>
              <w:t>MVR</w:t>
            </w:r>
            <w:r w:rsidRPr="00D24CF8">
              <w:rPr>
                <w:rFonts w:hint="eastAsia"/>
                <w:sz w:val="24"/>
                <w:szCs w:val="24"/>
              </w:rPr>
              <w:t>蒸发技术处理吸附尾液试验研究</w:t>
            </w:r>
            <w:r>
              <w:rPr>
                <w:rFonts w:hint="eastAsia"/>
                <w:sz w:val="24"/>
                <w:szCs w:val="24"/>
              </w:rPr>
              <w:t>结果表面该</w:t>
            </w:r>
            <w:r w:rsidRPr="00D24CF8">
              <w:rPr>
                <w:rFonts w:hint="eastAsia"/>
                <w:sz w:val="24"/>
                <w:szCs w:val="24"/>
              </w:rPr>
              <w:t>技术</w:t>
            </w:r>
            <w:r>
              <w:rPr>
                <w:rFonts w:hint="eastAsia"/>
                <w:sz w:val="24"/>
                <w:szCs w:val="24"/>
              </w:rPr>
              <w:t>不适用本项目吸附尾液的处理</w:t>
            </w:r>
            <w:r w:rsidRPr="00D24CF8">
              <w:rPr>
                <w:rFonts w:hint="eastAsia"/>
                <w:sz w:val="24"/>
                <w:szCs w:val="24"/>
              </w:rPr>
              <w:t>，</w:t>
            </w:r>
            <w:r>
              <w:rPr>
                <w:rFonts w:hint="eastAsia"/>
                <w:sz w:val="24"/>
                <w:szCs w:val="24"/>
              </w:rPr>
              <w:t>则采用反渗透装置对项目产生的所有工艺废水（包括吸附尾液</w:t>
            </w:r>
            <w:r>
              <w:rPr>
                <w:rFonts w:hint="eastAsia"/>
                <w:sz w:val="24"/>
                <w:szCs w:val="24"/>
              </w:rPr>
              <w:t>1597.2m</w:t>
            </w:r>
            <w:r w:rsidRPr="00F13CA3">
              <w:rPr>
                <w:rFonts w:hint="eastAsia"/>
                <w:sz w:val="24"/>
                <w:szCs w:val="24"/>
                <w:vertAlign w:val="superscript"/>
              </w:rPr>
              <w:t>3</w:t>
            </w:r>
            <w:r>
              <w:rPr>
                <w:rFonts w:hint="eastAsia"/>
                <w:sz w:val="24"/>
                <w:szCs w:val="24"/>
              </w:rPr>
              <w:t>/a</w:t>
            </w:r>
            <w:r>
              <w:rPr>
                <w:rFonts w:hint="eastAsia"/>
                <w:sz w:val="24"/>
                <w:szCs w:val="24"/>
              </w:rPr>
              <w:t>、反冲废水</w:t>
            </w:r>
            <w:r>
              <w:rPr>
                <w:rFonts w:hint="eastAsia"/>
                <w:color w:val="000000"/>
                <w:sz w:val="24"/>
              </w:rPr>
              <w:t>867.9</w:t>
            </w:r>
            <w:r w:rsidRPr="00B74CB6">
              <w:rPr>
                <w:color w:val="000000"/>
                <w:sz w:val="24"/>
              </w:rPr>
              <w:t>m</w:t>
            </w:r>
            <w:r w:rsidRPr="00B74CB6">
              <w:rPr>
                <w:color w:val="000000"/>
                <w:sz w:val="24"/>
                <w:vertAlign w:val="superscript"/>
              </w:rPr>
              <w:t>3</w:t>
            </w:r>
            <w:r w:rsidRPr="00B74CB6">
              <w:rPr>
                <w:color w:val="000000"/>
                <w:sz w:val="24"/>
              </w:rPr>
              <w:t>/</w:t>
            </w:r>
            <w:r w:rsidRPr="00B74CB6">
              <w:rPr>
                <w:sz w:val="24"/>
                <w:szCs w:val="24"/>
              </w:rPr>
              <w:t>a</w:t>
            </w:r>
            <w:r>
              <w:rPr>
                <w:rFonts w:hint="eastAsia"/>
                <w:sz w:val="24"/>
                <w:szCs w:val="24"/>
              </w:rPr>
              <w:t>和转型废水</w:t>
            </w:r>
            <w:r>
              <w:rPr>
                <w:rFonts w:hint="eastAsia"/>
                <w:color w:val="000000"/>
                <w:sz w:val="24"/>
              </w:rPr>
              <w:t>194.7</w:t>
            </w:r>
            <w:r w:rsidRPr="00B74CB6">
              <w:rPr>
                <w:color w:val="000000"/>
                <w:sz w:val="24"/>
              </w:rPr>
              <w:t>m</w:t>
            </w:r>
            <w:r w:rsidRPr="00B74CB6">
              <w:rPr>
                <w:color w:val="000000"/>
                <w:sz w:val="24"/>
                <w:vertAlign w:val="superscript"/>
              </w:rPr>
              <w:t>3</w:t>
            </w:r>
            <w:r w:rsidRPr="00B74CB6">
              <w:rPr>
                <w:color w:val="000000"/>
                <w:sz w:val="24"/>
              </w:rPr>
              <w:t>/</w:t>
            </w:r>
            <w:r w:rsidRPr="00B74CB6">
              <w:rPr>
                <w:sz w:val="24"/>
                <w:szCs w:val="24"/>
              </w:rPr>
              <w:t>a</w:t>
            </w:r>
            <w:r>
              <w:rPr>
                <w:rFonts w:hint="eastAsia"/>
                <w:sz w:val="24"/>
                <w:szCs w:val="24"/>
              </w:rPr>
              <w:t>，共计</w:t>
            </w:r>
            <w:r>
              <w:rPr>
                <w:rFonts w:hint="eastAsia"/>
                <w:sz w:val="24"/>
                <w:szCs w:val="24"/>
              </w:rPr>
              <w:t>2659.8</w:t>
            </w:r>
            <w:r w:rsidRPr="00B74CB6">
              <w:rPr>
                <w:color w:val="000000"/>
                <w:sz w:val="24"/>
              </w:rPr>
              <w:t>m</w:t>
            </w:r>
            <w:r w:rsidRPr="00B74CB6">
              <w:rPr>
                <w:color w:val="000000"/>
                <w:sz w:val="24"/>
                <w:vertAlign w:val="superscript"/>
              </w:rPr>
              <w:t>3</w:t>
            </w:r>
            <w:r w:rsidRPr="00B74CB6">
              <w:rPr>
                <w:color w:val="000000"/>
                <w:sz w:val="24"/>
              </w:rPr>
              <w:t>/</w:t>
            </w:r>
            <w:r w:rsidRPr="00B74CB6">
              <w:rPr>
                <w:sz w:val="24"/>
                <w:szCs w:val="24"/>
              </w:rPr>
              <w:t>a</w:t>
            </w:r>
            <w:r>
              <w:rPr>
                <w:rFonts w:hint="eastAsia"/>
                <w:sz w:val="24"/>
                <w:szCs w:val="24"/>
              </w:rPr>
              <w:t>）进行处理，产生的淡水（</w:t>
            </w:r>
            <w:r>
              <w:rPr>
                <w:rFonts w:hint="eastAsia"/>
                <w:sz w:val="24"/>
                <w:szCs w:val="24"/>
              </w:rPr>
              <w:t>60%</w:t>
            </w:r>
            <w:r>
              <w:rPr>
                <w:rFonts w:hint="eastAsia"/>
                <w:sz w:val="24"/>
                <w:szCs w:val="24"/>
              </w:rPr>
              <w:t>，约</w:t>
            </w:r>
            <w:r>
              <w:rPr>
                <w:rFonts w:hint="eastAsia"/>
                <w:sz w:val="24"/>
                <w:szCs w:val="24"/>
              </w:rPr>
              <w:t>1595.88</w:t>
            </w:r>
            <w:r w:rsidRPr="00B74CB6">
              <w:rPr>
                <w:color w:val="000000"/>
                <w:sz w:val="24"/>
              </w:rPr>
              <w:t>m</w:t>
            </w:r>
            <w:r w:rsidRPr="00B74CB6">
              <w:rPr>
                <w:color w:val="000000"/>
                <w:sz w:val="24"/>
                <w:vertAlign w:val="superscript"/>
              </w:rPr>
              <w:t>3</w:t>
            </w:r>
            <w:r w:rsidRPr="00B74CB6">
              <w:rPr>
                <w:color w:val="000000"/>
                <w:sz w:val="24"/>
              </w:rPr>
              <w:t>/</w:t>
            </w:r>
            <w:r w:rsidRPr="00B74CB6">
              <w:rPr>
                <w:sz w:val="24"/>
                <w:szCs w:val="24"/>
              </w:rPr>
              <w:t>a</w:t>
            </w:r>
            <w:r>
              <w:rPr>
                <w:rFonts w:hint="eastAsia"/>
                <w:sz w:val="24"/>
                <w:szCs w:val="24"/>
              </w:rPr>
              <w:t>）</w:t>
            </w:r>
            <w:r w:rsidRPr="00F13CA3">
              <w:rPr>
                <w:rFonts w:hint="eastAsia"/>
                <w:sz w:val="24"/>
                <w:szCs w:val="24"/>
              </w:rPr>
              <w:t>满足《城市污水再生利用</w:t>
            </w:r>
            <w:r w:rsidRPr="00F13CA3">
              <w:rPr>
                <w:rFonts w:hint="eastAsia"/>
                <w:sz w:val="24"/>
                <w:szCs w:val="24"/>
              </w:rPr>
              <w:t xml:space="preserve"> </w:t>
            </w:r>
            <w:r w:rsidRPr="00F13CA3">
              <w:rPr>
                <w:rFonts w:hint="eastAsia"/>
                <w:sz w:val="24"/>
                <w:szCs w:val="24"/>
              </w:rPr>
              <w:t>城市杂用水水质》（</w:t>
            </w:r>
            <w:r w:rsidRPr="00F13CA3">
              <w:rPr>
                <w:rFonts w:hint="eastAsia"/>
                <w:sz w:val="24"/>
                <w:szCs w:val="24"/>
              </w:rPr>
              <w:t>GB/T 18920-2020</w:t>
            </w:r>
            <w:r w:rsidRPr="00F13CA3">
              <w:rPr>
                <w:rFonts w:hint="eastAsia"/>
                <w:sz w:val="24"/>
                <w:szCs w:val="24"/>
              </w:rPr>
              <w:t>）相关限值要求后</w:t>
            </w:r>
            <w:r>
              <w:rPr>
                <w:rFonts w:hint="eastAsia"/>
                <w:sz w:val="24"/>
                <w:szCs w:val="24"/>
              </w:rPr>
              <w:t>仍用于</w:t>
            </w:r>
            <w:r w:rsidRPr="00F13CA3">
              <w:rPr>
                <w:rFonts w:hint="eastAsia"/>
                <w:sz w:val="24"/>
                <w:szCs w:val="24"/>
              </w:rPr>
              <w:t>抑尘、绿化，</w:t>
            </w:r>
            <w:r>
              <w:rPr>
                <w:rFonts w:hint="eastAsia"/>
                <w:sz w:val="24"/>
                <w:szCs w:val="24"/>
              </w:rPr>
              <w:t>浓水（</w:t>
            </w:r>
            <w:r>
              <w:rPr>
                <w:rFonts w:hint="eastAsia"/>
                <w:sz w:val="24"/>
                <w:szCs w:val="24"/>
              </w:rPr>
              <w:t>40%</w:t>
            </w:r>
            <w:r>
              <w:rPr>
                <w:rFonts w:hint="eastAsia"/>
                <w:sz w:val="24"/>
                <w:szCs w:val="24"/>
              </w:rPr>
              <w:t>，约</w:t>
            </w:r>
            <w:r>
              <w:rPr>
                <w:rFonts w:hint="eastAsia"/>
                <w:sz w:val="24"/>
                <w:szCs w:val="24"/>
              </w:rPr>
              <w:t>1063.92</w:t>
            </w:r>
            <w:r w:rsidRPr="00B74CB6">
              <w:rPr>
                <w:color w:val="000000"/>
                <w:sz w:val="24"/>
              </w:rPr>
              <w:t>m</w:t>
            </w:r>
            <w:r w:rsidRPr="00B74CB6">
              <w:rPr>
                <w:color w:val="000000"/>
                <w:sz w:val="24"/>
                <w:vertAlign w:val="superscript"/>
              </w:rPr>
              <w:t>3</w:t>
            </w:r>
            <w:r w:rsidRPr="00B74CB6">
              <w:rPr>
                <w:color w:val="000000"/>
                <w:sz w:val="24"/>
              </w:rPr>
              <w:t>/</w:t>
            </w:r>
            <w:r w:rsidRPr="00B74CB6">
              <w:rPr>
                <w:sz w:val="24"/>
                <w:szCs w:val="24"/>
              </w:rPr>
              <w:t>a</w:t>
            </w:r>
            <w:r>
              <w:rPr>
                <w:rFonts w:hint="eastAsia"/>
                <w:sz w:val="24"/>
                <w:szCs w:val="24"/>
              </w:rPr>
              <w:t>）排入蒸发池进行处理</w:t>
            </w:r>
            <w:r w:rsidRPr="00D24CF8">
              <w:rPr>
                <w:rFonts w:hint="eastAsia"/>
                <w:sz w:val="24"/>
                <w:szCs w:val="24"/>
              </w:rPr>
              <w:t>。</w:t>
            </w:r>
            <w:r>
              <w:rPr>
                <w:rFonts w:hint="eastAsia"/>
                <w:sz w:val="24"/>
                <w:szCs w:val="24"/>
              </w:rPr>
              <w:t>本项目蒸发池年蒸发量为</w:t>
            </w:r>
            <w:r>
              <w:rPr>
                <w:sz w:val="24"/>
                <w:szCs w:val="24"/>
              </w:rPr>
              <w:t>1188.12m</w:t>
            </w:r>
            <w:r>
              <w:rPr>
                <w:sz w:val="24"/>
                <w:szCs w:val="24"/>
                <w:vertAlign w:val="superscript"/>
              </w:rPr>
              <w:t>3</w:t>
            </w:r>
            <w:r>
              <w:rPr>
                <w:rFonts w:hint="eastAsia"/>
                <w:sz w:val="24"/>
                <w:szCs w:val="24"/>
              </w:rPr>
              <w:t>，</w:t>
            </w:r>
            <w:r>
              <w:rPr>
                <w:sz w:val="24"/>
                <w:szCs w:val="24"/>
              </w:rPr>
              <w:t>可</w:t>
            </w:r>
            <w:r>
              <w:rPr>
                <w:rFonts w:hint="eastAsia"/>
                <w:sz w:val="24"/>
                <w:szCs w:val="24"/>
              </w:rPr>
              <w:t>以</w:t>
            </w:r>
            <w:r>
              <w:rPr>
                <w:sz w:val="24"/>
                <w:szCs w:val="24"/>
              </w:rPr>
              <w:t>满足</w:t>
            </w:r>
            <w:r>
              <w:rPr>
                <w:rFonts w:hint="eastAsia"/>
                <w:sz w:val="24"/>
                <w:szCs w:val="24"/>
              </w:rPr>
              <w:t>反渗透浓水的</w:t>
            </w:r>
            <w:r>
              <w:rPr>
                <w:sz w:val="24"/>
                <w:szCs w:val="24"/>
              </w:rPr>
              <w:t>处理要求。</w:t>
            </w:r>
          </w:p>
          <w:p w14:paraId="7771CB68" w14:textId="77777777" w:rsidR="00576E1E" w:rsidRDefault="004325BC">
            <w:pPr>
              <w:pStyle w:val="21"/>
              <w:spacing w:line="480" w:lineRule="exact"/>
              <w:ind w:firstLine="480"/>
              <w:rPr>
                <w:sz w:val="24"/>
                <w:szCs w:val="24"/>
              </w:rPr>
            </w:pPr>
            <w:r>
              <w:rPr>
                <w:sz w:val="24"/>
                <w:szCs w:val="24"/>
              </w:rPr>
              <w:t>（</w:t>
            </w:r>
            <w:r>
              <w:rPr>
                <w:sz w:val="24"/>
                <w:szCs w:val="24"/>
              </w:rPr>
              <w:t>2</w:t>
            </w:r>
            <w:r>
              <w:rPr>
                <w:sz w:val="24"/>
                <w:szCs w:val="24"/>
              </w:rPr>
              <w:t>）流散浸出液</w:t>
            </w:r>
          </w:p>
          <w:p w14:paraId="639541CD" w14:textId="77777777" w:rsidR="00576E1E" w:rsidRDefault="004325BC">
            <w:pPr>
              <w:pStyle w:val="21"/>
              <w:spacing w:line="480" w:lineRule="exact"/>
              <w:ind w:firstLine="480"/>
              <w:rPr>
                <w:sz w:val="24"/>
                <w:szCs w:val="24"/>
              </w:rPr>
            </w:pPr>
            <w:r>
              <w:rPr>
                <w:sz w:val="24"/>
                <w:szCs w:val="24"/>
              </w:rPr>
              <w:t>在地浸项目正常运行过程中，由于井场抽液量大于注液量，井场的抽出井和注入井之间形成规则的水位降落漏斗，浸出剂及浸出液在含矿含水层中由注入井向抽出井流动，一般不会发生向井场外流散的现象。但由于地质条件的复杂性和地下水动力的影响，</w:t>
            </w:r>
            <w:r>
              <w:rPr>
                <w:rFonts w:hint="eastAsia"/>
                <w:sz w:val="24"/>
                <w:szCs w:val="24"/>
              </w:rPr>
              <w:t>不可避免地会出现</w:t>
            </w:r>
            <w:r>
              <w:rPr>
                <w:sz w:val="24"/>
                <w:szCs w:val="24"/>
              </w:rPr>
              <w:t>部分浸出剂流散至井场外。</w:t>
            </w:r>
          </w:p>
          <w:p w14:paraId="700A3A66" w14:textId="77777777" w:rsidR="00576E1E" w:rsidRDefault="004325BC">
            <w:pPr>
              <w:pStyle w:val="21"/>
              <w:spacing w:line="480" w:lineRule="exact"/>
              <w:ind w:firstLine="480"/>
              <w:rPr>
                <w:sz w:val="24"/>
                <w:szCs w:val="24"/>
              </w:rPr>
            </w:pPr>
            <w:r>
              <w:rPr>
                <w:sz w:val="24"/>
                <w:szCs w:val="24"/>
              </w:rPr>
              <w:t>为了避免流散浸出液在含矿含水层中的逸散，在试验期采取了如下的技术措施：</w:t>
            </w:r>
          </w:p>
          <w:p w14:paraId="536F4E98" w14:textId="77777777" w:rsidR="00576E1E" w:rsidRDefault="004325BC">
            <w:pPr>
              <w:pStyle w:val="21"/>
              <w:spacing w:line="480" w:lineRule="exact"/>
              <w:ind w:firstLine="480"/>
              <w:rPr>
                <w:sz w:val="24"/>
                <w:szCs w:val="24"/>
              </w:rPr>
            </w:pPr>
            <w:r>
              <w:rPr>
                <w:rFonts w:ascii="宋体" w:hAnsi="宋体" w:cs="宋体" w:hint="eastAsia"/>
                <w:sz w:val="24"/>
                <w:szCs w:val="24"/>
              </w:rPr>
              <w:t>①</w:t>
            </w:r>
            <w:r>
              <w:rPr>
                <w:sz w:val="24"/>
                <w:szCs w:val="24"/>
              </w:rPr>
              <w:t>严格控制抽注液的区域平衡，设置整体抽大于注的比例为</w:t>
            </w:r>
            <w:r>
              <w:rPr>
                <w:sz w:val="24"/>
                <w:szCs w:val="24"/>
              </w:rPr>
              <w:t>0.3%</w:t>
            </w:r>
            <w:r>
              <w:rPr>
                <w:sz w:val="24"/>
                <w:szCs w:val="24"/>
              </w:rPr>
              <w:t>，</w:t>
            </w:r>
            <w:r>
              <w:rPr>
                <w:rFonts w:hint="eastAsia"/>
                <w:sz w:val="24"/>
                <w:szCs w:val="24"/>
              </w:rPr>
              <w:t>边界单元</w:t>
            </w:r>
            <w:r>
              <w:rPr>
                <w:sz w:val="24"/>
                <w:szCs w:val="24"/>
              </w:rPr>
              <w:t>抽大于注的比例</w:t>
            </w:r>
            <w:r>
              <w:rPr>
                <w:rFonts w:hint="eastAsia"/>
                <w:sz w:val="24"/>
                <w:szCs w:val="24"/>
              </w:rPr>
              <w:t>不小于</w:t>
            </w:r>
            <w:r>
              <w:rPr>
                <w:sz w:val="24"/>
                <w:szCs w:val="24"/>
              </w:rPr>
              <w:t>0.5%</w:t>
            </w:r>
            <w:r>
              <w:rPr>
                <w:rFonts w:hint="eastAsia"/>
                <w:sz w:val="24"/>
                <w:szCs w:val="24"/>
              </w:rPr>
              <w:t>，</w:t>
            </w:r>
            <w:r>
              <w:rPr>
                <w:sz w:val="24"/>
                <w:szCs w:val="24"/>
              </w:rPr>
              <w:t>以保障区域地下水由注入井向抽出井流动。</w:t>
            </w:r>
          </w:p>
          <w:p w14:paraId="7026FAA7" w14:textId="77777777" w:rsidR="00576E1E" w:rsidRDefault="004325BC">
            <w:pPr>
              <w:spacing w:line="480" w:lineRule="exact"/>
              <w:ind w:firstLineChars="200" w:firstLine="480"/>
              <w:rPr>
                <w:rFonts w:ascii="Times New Roman" w:hAnsi="Times New Roman" w:cs="Times New Roman"/>
                <w:sz w:val="24"/>
                <w:szCs w:val="24"/>
              </w:rPr>
            </w:pPr>
            <w:r>
              <w:rPr>
                <w:rFonts w:ascii="宋体" w:hAnsi="宋体" w:cs="宋体" w:hint="eastAsia"/>
                <w:sz w:val="24"/>
                <w:szCs w:val="24"/>
              </w:rPr>
              <w:t>②</w:t>
            </w:r>
            <w:r>
              <w:rPr>
                <w:rFonts w:ascii="Times New Roman" w:hAnsi="Times New Roman" w:cs="Times New Roman"/>
                <w:sz w:val="24"/>
                <w:szCs w:val="24"/>
              </w:rPr>
              <w:t>在井场外围和上层含水层设置监测井，具体如下：</w:t>
            </w:r>
          </w:p>
          <w:p w14:paraId="0F678F0B" w14:textId="77777777" w:rsidR="0044254E" w:rsidRPr="002C20B2" w:rsidRDefault="0044254E" w:rsidP="0044254E">
            <w:pPr>
              <w:spacing w:line="480" w:lineRule="exact"/>
              <w:ind w:firstLineChars="200" w:firstLine="480"/>
              <w:rPr>
                <w:rFonts w:ascii="Times New Roman" w:hAnsi="Times New Roman" w:cs="Times New Roman"/>
                <w:sz w:val="24"/>
                <w:szCs w:val="24"/>
              </w:rPr>
            </w:pPr>
            <w:r w:rsidRPr="00EC13B3">
              <w:rPr>
                <w:rFonts w:ascii="Times New Roman" w:hAnsi="Times New Roman" w:cs="Times New Roman"/>
                <w:sz w:val="24"/>
                <w:szCs w:val="24"/>
              </w:rPr>
              <w:t>根据《铀矿冶辐射防护和辐射环境保护规定》（</w:t>
            </w:r>
            <w:r w:rsidRPr="00EC13B3">
              <w:rPr>
                <w:rFonts w:ascii="Times New Roman" w:hAnsi="Times New Roman" w:cs="Times New Roman"/>
                <w:sz w:val="24"/>
                <w:szCs w:val="24"/>
              </w:rPr>
              <w:t>GB 23727-2020</w:t>
            </w:r>
            <w:r>
              <w:rPr>
                <w:rFonts w:ascii="Times New Roman" w:hAnsi="Times New Roman" w:cs="Times New Roman"/>
                <w:sz w:val="24"/>
                <w:szCs w:val="24"/>
              </w:rPr>
              <w:t>）</w:t>
            </w:r>
            <w:r w:rsidRPr="00EC13B3">
              <w:rPr>
                <w:rFonts w:ascii="Times New Roman" w:hAnsi="Times New Roman" w:cs="Times New Roman"/>
                <w:sz w:val="24"/>
                <w:szCs w:val="24"/>
              </w:rPr>
              <w:t>要求，</w:t>
            </w:r>
            <w:r>
              <w:rPr>
                <w:rFonts w:ascii="Times New Roman" w:hAnsi="Times New Roman" w:cs="Times New Roman" w:hint="eastAsia"/>
                <w:sz w:val="24"/>
                <w:szCs w:val="24"/>
              </w:rPr>
              <w:t>并</w:t>
            </w:r>
            <w:r w:rsidRPr="002C20B2">
              <w:rPr>
                <w:rFonts w:ascii="Times New Roman" w:hAnsi="Times New Roman" w:cs="Times New Roman"/>
                <w:sz w:val="24"/>
                <w:szCs w:val="24"/>
              </w:rPr>
              <w:t>考虑到本项目试验规模较小，试验周期较短，</w:t>
            </w:r>
            <w:r>
              <w:rPr>
                <w:rFonts w:ascii="Times New Roman" w:hAnsi="Times New Roman" w:cs="Times New Roman" w:hint="eastAsia"/>
                <w:sz w:val="24"/>
                <w:szCs w:val="24"/>
              </w:rPr>
              <w:t>结合</w:t>
            </w:r>
            <w:r w:rsidRPr="002C20B2">
              <w:rPr>
                <w:rFonts w:ascii="Times New Roman" w:hAnsi="Times New Roman" w:cs="Times New Roman"/>
                <w:sz w:val="24"/>
                <w:szCs w:val="24"/>
              </w:rPr>
              <w:t>试验井场周围浸出液扩散特征</w:t>
            </w:r>
            <w:r>
              <w:rPr>
                <w:rFonts w:ascii="Times New Roman" w:hAnsi="Times New Roman" w:cs="Times New Roman" w:hint="eastAsia"/>
                <w:sz w:val="24"/>
                <w:szCs w:val="24"/>
              </w:rPr>
              <w:t>及地下水模拟预测结果</w:t>
            </w:r>
            <w:r w:rsidRPr="002C20B2">
              <w:rPr>
                <w:rFonts w:ascii="Times New Roman" w:hAnsi="Times New Roman" w:cs="Times New Roman"/>
                <w:sz w:val="24"/>
                <w:szCs w:val="24"/>
              </w:rPr>
              <w:t>，</w:t>
            </w:r>
            <w:r w:rsidRPr="00EC13B3">
              <w:rPr>
                <w:rFonts w:ascii="Times New Roman" w:hAnsi="Times New Roman" w:cs="Times New Roman"/>
                <w:sz w:val="24"/>
                <w:szCs w:val="24"/>
              </w:rPr>
              <w:t>确定在试验井场含矿含水层下游</w:t>
            </w:r>
            <w:r>
              <w:rPr>
                <w:rFonts w:ascii="Times New Roman" w:hAnsi="Times New Roman" w:cs="Times New Roman"/>
                <w:sz w:val="24"/>
                <w:szCs w:val="24"/>
              </w:rPr>
              <w:t>9</w:t>
            </w:r>
            <w:r w:rsidRPr="00EC13B3">
              <w:rPr>
                <w:rFonts w:ascii="Times New Roman" w:hAnsi="Times New Roman" w:cs="Times New Roman"/>
                <w:sz w:val="24"/>
                <w:szCs w:val="24"/>
              </w:rPr>
              <w:t>0m</w:t>
            </w:r>
            <w:r w:rsidRPr="00EC13B3">
              <w:rPr>
                <w:rFonts w:ascii="Times New Roman" w:hAnsi="Times New Roman" w:cs="Times New Roman" w:hint="eastAsia"/>
                <w:sz w:val="24"/>
                <w:szCs w:val="24"/>
              </w:rPr>
              <w:t>、</w:t>
            </w:r>
            <w:r w:rsidRPr="00EC13B3">
              <w:rPr>
                <w:rFonts w:ascii="Times New Roman" w:hAnsi="Times New Roman" w:cs="Times New Roman"/>
                <w:sz w:val="24"/>
                <w:szCs w:val="24"/>
              </w:rPr>
              <w:t>侧向</w:t>
            </w:r>
            <w:r w:rsidRPr="00EC13B3">
              <w:rPr>
                <w:rFonts w:ascii="Times New Roman" w:hAnsi="Times New Roman" w:cs="Times New Roman"/>
                <w:sz w:val="24"/>
                <w:szCs w:val="24"/>
              </w:rPr>
              <w:t>7</w:t>
            </w:r>
            <w:r>
              <w:rPr>
                <w:rFonts w:ascii="Times New Roman" w:hAnsi="Times New Roman" w:cs="Times New Roman"/>
                <w:sz w:val="24"/>
                <w:szCs w:val="24"/>
              </w:rPr>
              <w:t>5</w:t>
            </w:r>
            <w:r w:rsidRPr="00EC13B3">
              <w:rPr>
                <w:rFonts w:ascii="Times New Roman" w:hAnsi="Times New Roman" w:cs="Times New Roman"/>
                <w:sz w:val="24"/>
                <w:szCs w:val="24"/>
              </w:rPr>
              <w:t>m</w:t>
            </w:r>
            <w:r w:rsidRPr="00EC13B3">
              <w:rPr>
                <w:rFonts w:ascii="Times New Roman" w:hAnsi="Times New Roman" w:cs="Times New Roman" w:hint="eastAsia"/>
                <w:sz w:val="24"/>
                <w:szCs w:val="24"/>
              </w:rPr>
              <w:t>以及</w:t>
            </w:r>
            <w:r w:rsidRPr="00EC13B3">
              <w:rPr>
                <w:rFonts w:ascii="Times New Roman" w:hAnsi="Times New Roman" w:cs="Times New Roman"/>
                <w:sz w:val="24"/>
                <w:szCs w:val="24"/>
              </w:rPr>
              <w:t>试验井场内上</w:t>
            </w:r>
            <w:r>
              <w:rPr>
                <w:rFonts w:ascii="Times New Roman" w:hAnsi="Times New Roman" w:cs="Times New Roman" w:hint="eastAsia"/>
                <w:sz w:val="24"/>
                <w:szCs w:val="24"/>
              </w:rPr>
              <w:t>层</w:t>
            </w:r>
            <w:r w:rsidRPr="00EC13B3">
              <w:rPr>
                <w:rFonts w:ascii="Times New Roman" w:hAnsi="Times New Roman" w:cs="Times New Roman"/>
                <w:sz w:val="24"/>
                <w:szCs w:val="24"/>
              </w:rPr>
              <w:t>含水层各</w:t>
            </w:r>
            <w:r>
              <w:rPr>
                <w:rFonts w:ascii="Times New Roman" w:hAnsi="Times New Roman" w:cs="Times New Roman" w:hint="eastAsia"/>
                <w:sz w:val="24"/>
                <w:szCs w:val="24"/>
              </w:rPr>
              <w:t>新建</w:t>
            </w:r>
            <w:r w:rsidRPr="00EC13B3">
              <w:rPr>
                <w:rFonts w:ascii="Times New Roman" w:hAnsi="Times New Roman" w:cs="Times New Roman"/>
                <w:sz w:val="24"/>
                <w:szCs w:val="24"/>
              </w:rPr>
              <w:t>1</w:t>
            </w:r>
            <w:r w:rsidRPr="00EC13B3">
              <w:rPr>
                <w:rFonts w:ascii="Times New Roman" w:hAnsi="Times New Roman" w:cs="Times New Roman"/>
                <w:sz w:val="24"/>
                <w:szCs w:val="24"/>
              </w:rPr>
              <w:t>个监测井，共</w:t>
            </w:r>
            <w:r>
              <w:rPr>
                <w:rFonts w:ascii="Times New Roman" w:hAnsi="Times New Roman" w:cs="Times New Roman"/>
                <w:sz w:val="24"/>
                <w:szCs w:val="24"/>
              </w:rPr>
              <w:t>3</w:t>
            </w:r>
            <w:r w:rsidRPr="00EC13B3">
              <w:rPr>
                <w:rFonts w:ascii="Times New Roman" w:hAnsi="Times New Roman" w:cs="Times New Roman"/>
                <w:sz w:val="24"/>
                <w:szCs w:val="24"/>
              </w:rPr>
              <w:t>个监测井</w:t>
            </w:r>
            <w:r w:rsidRPr="002C20B2">
              <w:rPr>
                <w:rFonts w:ascii="Times New Roman" w:hAnsi="Times New Roman" w:cs="Times New Roman"/>
                <w:sz w:val="24"/>
                <w:szCs w:val="24"/>
              </w:rPr>
              <w:t>。</w:t>
            </w:r>
            <w:r>
              <w:rPr>
                <w:rFonts w:ascii="Times New Roman" w:hAnsi="Times New Roman" w:cs="Times New Roman" w:hint="eastAsia"/>
                <w:sz w:val="24"/>
                <w:szCs w:val="24"/>
              </w:rPr>
              <w:t>此外，在试验井场上游利旧</w:t>
            </w:r>
            <w:r>
              <w:rPr>
                <w:rFonts w:ascii="Times New Roman" w:hAnsi="Times New Roman" w:cs="Times New Roman" w:hint="eastAsia"/>
                <w:sz w:val="24"/>
                <w:szCs w:val="24"/>
              </w:rPr>
              <w:t>1</w:t>
            </w:r>
            <w:r>
              <w:rPr>
                <w:rFonts w:ascii="Times New Roman" w:hAnsi="Times New Roman" w:cs="Times New Roman" w:hint="eastAsia"/>
                <w:sz w:val="24"/>
                <w:szCs w:val="24"/>
              </w:rPr>
              <w:t>个监测井，即水文孔</w:t>
            </w:r>
            <w:r>
              <w:rPr>
                <w:rFonts w:ascii="Times New Roman" w:hAnsi="Times New Roman" w:cs="Times New Roman" w:hint="eastAsia"/>
                <w:sz w:val="24"/>
                <w:szCs w:val="24"/>
              </w:rPr>
              <w:t>WB</w:t>
            </w:r>
            <w:r>
              <w:rPr>
                <w:rFonts w:ascii="Times New Roman" w:hAnsi="Times New Roman" w:cs="Times New Roman"/>
                <w:sz w:val="24"/>
                <w:szCs w:val="24"/>
              </w:rPr>
              <w:t>6</w:t>
            </w:r>
            <w:r>
              <w:rPr>
                <w:rFonts w:ascii="Times New Roman" w:hAnsi="Times New Roman" w:cs="Times New Roman" w:hint="eastAsia"/>
                <w:sz w:val="24"/>
                <w:szCs w:val="24"/>
              </w:rPr>
              <w:t>。</w:t>
            </w:r>
          </w:p>
          <w:p w14:paraId="3BF63F40" w14:textId="77777777" w:rsidR="0044254E" w:rsidRDefault="0044254E" w:rsidP="0044254E">
            <w:pPr>
              <w:pStyle w:val="21"/>
              <w:spacing w:line="480" w:lineRule="exact"/>
              <w:ind w:firstLine="480"/>
              <w:rPr>
                <w:sz w:val="24"/>
              </w:rPr>
            </w:pPr>
            <w:r w:rsidRPr="00DD3F46">
              <w:rPr>
                <w:rFonts w:hint="eastAsia"/>
                <w:sz w:val="24"/>
              </w:rPr>
              <w:t>根据《铀矿冶辐射防护和辐射环境保护规定》（</w:t>
            </w:r>
            <w:r w:rsidRPr="00DD3F46">
              <w:rPr>
                <w:rFonts w:hint="eastAsia"/>
                <w:sz w:val="24"/>
              </w:rPr>
              <w:t>GB 23727-2020</w:t>
            </w:r>
            <w:r w:rsidRPr="00DD3F46">
              <w:rPr>
                <w:rFonts w:hint="eastAsia"/>
                <w:sz w:val="24"/>
              </w:rPr>
              <w:t>）的要求，下部含水层根据所在区域的地质与水文地质情况酌情布置。本项目所在区域含矿含水层隔水底板连续、稳定分布。此外，本项目试验钻孔只施工至含矿含水层，不会穿过含矿含水层延伸至下含水层，不会对下层含水层产生影响，不再布置下层含水层监测井。</w:t>
            </w:r>
          </w:p>
          <w:p w14:paraId="7537758D" w14:textId="3D13CEED" w:rsidR="00576E1E" w:rsidRDefault="004325BC" w:rsidP="0044254E">
            <w:pPr>
              <w:pStyle w:val="21"/>
              <w:spacing w:line="480" w:lineRule="exact"/>
              <w:ind w:firstLine="480"/>
              <w:rPr>
                <w:sz w:val="24"/>
                <w:szCs w:val="24"/>
              </w:rPr>
            </w:pPr>
            <w:r>
              <w:rPr>
                <w:rFonts w:hint="eastAsia"/>
                <w:sz w:val="24"/>
                <w:szCs w:val="24"/>
              </w:rPr>
              <w:t>（</w:t>
            </w:r>
            <w:r>
              <w:rPr>
                <w:rFonts w:hint="eastAsia"/>
                <w:sz w:val="24"/>
                <w:szCs w:val="24"/>
              </w:rPr>
              <w:t>3</w:t>
            </w:r>
            <w:r>
              <w:rPr>
                <w:rFonts w:hint="eastAsia"/>
                <w:sz w:val="24"/>
                <w:szCs w:val="24"/>
              </w:rPr>
              <w:t>）洗井废水</w:t>
            </w:r>
          </w:p>
          <w:p w14:paraId="6BA5905D" w14:textId="732D44B5" w:rsidR="00576E1E" w:rsidRDefault="004325BC">
            <w:pPr>
              <w:pStyle w:val="21"/>
              <w:spacing w:line="480" w:lineRule="exact"/>
              <w:ind w:firstLine="480"/>
              <w:rPr>
                <w:sz w:val="24"/>
                <w:szCs w:val="24"/>
              </w:rPr>
            </w:pPr>
            <w:r>
              <w:rPr>
                <w:rFonts w:hint="eastAsia"/>
                <w:sz w:val="24"/>
                <w:szCs w:val="24"/>
              </w:rPr>
              <w:t>本项目</w:t>
            </w:r>
            <w:r>
              <w:rPr>
                <w:sz w:val="24"/>
                <w:szCs w:val="24"/>
              </w:rPr>
              <w:t>运行过程中，需要</w:t>
            </w:r>
            <w:r>
              <w:rPr>
                <w:rFonts w:hint="eastAsia"/>
                <w:sz w:val="24"/>
                <w:szCs w:val="24"/>
              </w:rPr>
              <w:t>定期</w:t>
            </w:r>
            <w:r>
              <w:rPr>
                <w:sz w:val="24"/>
                <w:szCs w:val="24"/>
              </w:rPr>
              <w:t>对钻孔</w:t>
            </w:r>
            <w:r>
              <w:rPr>
                <w:rFonts w:hint="eastAsia"/>
                <w:sz w:val="24"/>
                <w:szCs w:val="24"/>
              </w:rPr>
              <w:t>进行</w:t>
            </w:r>
            <w:r>
              <w:rPr>
                <w:sz w:val="24"/>
                <w:szCs w:val="24"/>
              </w:rPr>
              <w:t>洗井工作，会产生一定的洗井废水</w:t>
            </w:r>
            <w:r>
              <w:rPr>
                <w:rFonts w:hint="eastAsia"/>
                <w:sz w:val="24"/>
                <w:szCs w:val="24"/>
              </w:rPr>
              <w:t>，产生量约为</w:t>
            </w:r>
            <w:r w:rsidR="0044254E">
              <w:rPr>
                <w:sz w:val="24"/>
                <w:szCs w:val="24"/>
              </w:rPr>
              <w:t>250</w:t>
            </w:r>
            <w:r>
              <w:rPr>
                <w:rFonts w:hint="eastAsia"/>
                <w:sz w:val="24"/>
                <w:szCs w:val="24"/>
              </w:rPr>
              <w:t>m</w:t>
            </w:r>
            <w:r>
              <w:rPr>
                <w:rFonts w:hint="eastAsia"/>
                <w:sz w:val="24"/>
                <w:szCs w:val="24"/>
                <w:vertAlign w:val="superscript"/>
              </w:rPr>
              <w:t>3</w:t>
            </w:r>
            <w:r>
              <w:rPr>
                <w:sz w:val="24"/>
                <w:szCs w:val="24"/>
              </w:rPr>
              <w:t>/</w:t>
            </w:r>
            <w:r>
              <w:rPr>
                <w:rFonts w:hint="eastAsia"/>
                <w:sz w:val="24"/>
                <w:szCs w:val="24"/>
              </w:rPr>
              <w:t>a</w:t>
            </w:r>
            <w:r>
              <w:rPr>
                <w:rFonts w:hint="eastAsia"/>
                <w:sz w:val="24"/>
                <w:szCs w:val="24"/>
              </w:rPr>
              <w:t>。</w:t>
            </w:r>
            <w:r>
              <w:rPr>
                <w:sz w:val="24"/>
                <w:szCs w:val="24"/>
              </w:rPr>
              <w:t>洗井废水采用移动式洗孔</w:t>
            </w:r>
            <w:r>
              <w:rPr>
                <w:rFonts w:hint="eastAsia"/>
                <w:sz w:val="24"/>
                <w:szCs w:val="24"/>
              </w:rPr>
              <w:t>水储罐</w:t>
            </w:r>
            <w:r>
              <w:rPr>
                <w:sz w:val="24"/>
                <w:szCs w:val="24"/>
              </w:rPr>
              <w:t>处理</w:t>
            </w:r>
            <w:r>
              <w:rPr>
                <w:rFonts w:hint="eastAsia"/>
                <w:sz w:val="24"/>
                <w:szCs w:val="24"/>
              </w:rPr>
              <w:t>，</w:t>
            </w:r>
            <w:r>
              <w:rPr>
                <w:sz w:val="24"/>
                <w:szCs w:val="24"/>
              </w:rPr>
              <w:t>移动式洗孔</w:t>
            </w:r>
            <w:r>
              <w:rPr>
                <w:rFonts w:hint="eastAsia"/>
                <w:sz w:val="24"/>
                <w:szCs w:val="24"/>
              </w:rPr>
              <w:t>水储罐具有</w:t>
            </w:r>
            <w:r>
              <w:rPr>
                <w:sz w:val="24"/>
                <w:szCs w:val="24"/>
              </w:rPr>
              <w:t>收集、</w:t>
            </w:r>
            <w:r>
              <w:rPr>
                <w:rFonts w:hint="eastAsia"/>
                <w:sz w:val="24"/>
                <w:szCs w:val="24"/>
              </w:rPr>
              <w:t>储存、澄清洗井废水的</w:t>
            </w:r>
            <w:r>
              <w:rPr>
                <w:sz w:val="24"/>
                <w:szCs w:val="24"/>
              </w:rPr>
              <w:t>功能</w:t>
            </w:r>
            <w:r>
              <w:rPr>
                <w:rFonts w:hint="eastAsia"/>
                <w:sz w:val="24"/>
                <w:szCs w:val="24"/>
              </w:rPr>
              <w:t>，洗井废水经澄清后重新注入井下。</w:t>
            </w:r>
          </w:p>
          <w:p w14:paraId="49A04096" w14:textId="77777777" w:rsidR="00576E1E" w:rsidRDefault="004325BC">
            <w:pPr>
              <w:pStyle w:val="21"/>
              <w:spacing w:line="480" w:lineRule="exact"/>
              <w:ind w:firstLine="480"/>
              <w:rPr>
                <w:sz w:val="24"/>
                <w:szCs w:val="24"/>
              </w:rPr>
            </w:pPr>
            <w:r>
              <w:rPr>
                <w:rFonts w:hint="eastAsia"/>
                <w:sz w:val="24"/>
                <w:szCs w:val="24"/>
              </w:rPr>
              <w:t>（</w:t>
            </w:r>
            <w:r>
              <w:rPr>
                <w:rFonts w:hint="eastAsia"/>
                <w:sz w:val="24"/>
                <w:szCs w:val="24"/>
              </w:rPr>
              <w:t>4</w:t>
            </w:r>
            <w:r>
              <w:rPr>
                <w:rFonts w:hint="eastAsia"/>
                <w:sz w:val="24"/>
                <w:szCs w:val="24"/>
              </w:rPr>
              <w:t>）实验废水</w:t>
            </w:r>
          </w:p>
          <w:p w14:paraId="23DA9DA0" w14:textId="77777777" w:rsidR="00576E1E" w:rsidRDefault="004325BC">
            <w:pPr>
              <w:pStyle w:val="21"/>
              <w:spacing w:line="480" w:lineRule="exact"/>
              <w:ind w:firstLine="480"/>
              <w:rPr>
                <w:sz w:val="24"/>
                <w:szCs w:val="24"/>
              </w:rPr>
            </w:pPr>
            <w:r>
              <w:rPr>
                <w:rFonts w:hint="eastAsia"/>
                <w:sz w:val="24"/>
                <w:szCs w:val="24"/>
              </w:rPr>
              <w:t>本项目分析室不购置复杂分析测试仪器，只进行操作简单的分析测试，分析过程会产生少量废水，产生量约</w:t>
            </w:r>
            <w:r>
              <w:rPr>
                <w:sz w:val="24"/>
                <w:szCs w:val="24"/>
              </w:rPr>
              <w:t>1</w:t>
            </w:r>
            <w:r>
              <w:rPr>
                <w:rFonts w:hint="eastAsia"/>
                <w:sz w:val="24"/>
                <w:szCs w:val="24"/>
              </w:rPr>
              <w:t>L/d</w:t>
            </w:r>
            <w:r>
              <w:rPr>
                <w:rFonts w:hint="eastAsia"/>
                <w:sz w:val="24"/>
                <w:szCs w:val="24"/>
              </w:rPr>
              <w:t>（</w:t>
            </w:r>
            <w:r>
              <w:rPr>
                <w:rFonts w:hint="eastAsia"/>
                <w:sz w:val="24"/>
                <w:szCs w:val="24"/>
              </w:rPr>
              <w:t>0</w:t>
            </w:r>
            <w:r>
              <w:rPr>
                <w:sz w:val="24"/>
                <w:szCs w:val="24"/>
              </w:rPr>
              <w:t>.33m</w:t>
            </w:r>
            <w:r>
              <w:rPr>
                <w:sz w:val="24"/>
                <w:szCs w:val="24"/>
                <w:vertAlign w:val="superscript"/>
              </w:rPr>
              <w:t>3</w:t>
            </w:r>
            <w:r>
              <w:rPr>
                <w:sz w:val="24"/>
                <w:szCs w:val="24"/>
              </w:rPr>
              <w:t>/a</w:t>
            </w:r>
            <w:r>
              <w:rPr>
                <w:rFonts w:hint="eastAsia"/>
                <w:sz w:val="24"/>
                <w:szCs w:val="24"/>
              </w:rPr>
              <w:t>），在废水桶收集至一定量后排入蒸发池处理。除工艺废水外，本项目蒸发池剩余蒸发能力为</w:t>
            </w:r>
            <w:r>
              <w:rPr>
                <w:sz w:val="24"/>
                <w:szCs w:val="24"/>
              </w:rPr>
              <w:t>124.2m</w:t>
            </w:r>
            <w:r>
              <w:rPr>
                <w:sz w:val="24"/>
                <w:szCs w:val="24"/>
                <w:vertAlign w:val="superscript"/>
              </w:rPr>
              <w:t>3</w:t>
            </w:r>
            <w:r>
              <w:rPr>
                <w:sz w:val="24"/>
                <w:szCs w:val="24"/>
              </w:rPr>
              <w:t>/a</w:t>
            </w:r>
            <w:r>
              <w:rPr>
                <w:rFonts w:hint="eastAsia"/>
                <w:sz w:val="24"/>
                <w:szCs w:val="24"/>
              </w:rPr>
              <w:t>，</w:t>
            </w:r>
            <w:r>
              <w:rPr>
                <w:sz w:val="24"/>
                <w:szCs w:val="24"/>
              </w:rPr>
              <w:t>可</w:t>
            </w:r>
            <w:r>
              <w:rPr>
                <w:rFonts w:hint="eastAsia"/>
                <w:sz w:val="24"/>
                <w:szCs w:val="24"/>
              </w:rPr>
              <w:t>以</w:t>
            </w:r>
            <w:r>
              <w:rPr>
                <w:sz w:val="24"/>
                <w:szCs w:val="24"/>
              </w:rPr>
              <w:t>满足</w:t>
            </w:r>
            <w:r>
              <w:rPr>
                <w:rFonts w:hint="eastAsia"/>
                <w:sz w:val="24"/>
                <w:szCs w:val="24"/>
              </w:rPr>
              <w:t>实验</w:t>
            </w:r>
            <w:r>
              <w:rPr>
                <w:sz w:val="24"/>
                <w:szCs w:val="24"/>
              </w:rPr>
              <w:t>废水</w:t>
            </w:r>
            <w:r>
              <w:rPr>
                <w:rFonts w:hint="eastAsia"/>
                <w:sz w:val="24"/>
                <w:szCs w:val="24"/>
              </w:rPr>
              <w:t>的</w:t>
            </w:r>
            <w:r>
              <w:rPr>
                <w:sz w:val="24"/>
                <w:szCs w:val="24"/>
              </w:rPr>
              <w:t>处理要求。</w:t>
            </w:r>
          </w:p>
          <w:p w14:paraId="14DDC284" w14:textId="77777777" w:rsidR="00576E1E" w:rsidRDefault="004325BC">
            <w:pPr>
              <w:pStyle w:val="21"/>
              <w:spacing w:line="480" w:lineRule="exact"/>
              <w:ind w:firstLine="480"/>
              <w:rPr>
                <w:sz w:val="24"/>
                <w:szCs w:val="24"/>
              </w:rPr>
            </w:pPr>
            <w:r>
              <w:rPr>
                <w:sz w:val="24"/>
                <w:szCs w:val="24"/>
              </w:rPr>
              <w:t>2</w:t>
            </w:r>
            <w:r>
              <w:rPr>
                <w:sz w:val="24"/>
                <w:szCs w:val="24"/>
              </w:rPr>
              <w:t>）非放射性废水</w:t>
            </w:r>
          </w:p>
          <w:p w14:paraId="1A7C0F0F" w14:textId="45123A45" w:rsidR="00576E1E" w:rsidRDefault="004325BC">
            <w:pPr>
              <w:pStyle w:val="21"/>
              <w:spacing w:line="480" w:lineRule="exact"/>
              <w:ind w:firstLine="480"/>
              <w:rPr>
                <w:sz w:val="24"/>
                <w:szCs w:val="24"/>
              </w:rPr>
            </w:pPr>
            <w:r>
              <w:rPr>
                <w:rFonts w:hint="eastAsia"/>
                <w:sz w:val="24"/>
                <w:szCs w:val="24"/>
              </w:rPr>
              <w:t>本项目在水冶厂设置值班室，不设生活设施，试验人员的生活起居位于杭锦旗，每日乘班车往返。运行期生活污水</w:t>
            </w:r>
            <w:r>
              <w:rPr>
                <w:sz w:val="24"/>
                <w:szCs w:val="24"/>
              </w:rPr>
              <w:t>主要为</w:t>
            </w:r>
            <w:r>
              <w:rPr>
                <w:rFonts w:hint="eastAsia"/>
                <w:sz w:val="24"/>
                <w:szCs w:val="24"/>
              </w:rPr>
              <w:t>试验人员上厕所、洗手等环节产生的</w:t>
            </w:r>
            <w:r w:rsidR="00022582">
              <w:rPr>
                <w:rFonts w:hint="eastAsia"/>
                <w:sz w:val="24"/>
                <w:szCs w:val="24"/>
              </w:rPr>
              <w:t>少量</w:t>
            </w:r>
            <w:r>
              <w:rPr>
                <w:rFonts w:hint="eastAsia"/>
                <w:sz w:val="24"/>
                <w:szCs w:val="24"/>
              </w:rPr>
              <w:t>废水，</w:t>
            </w:r>
            <w:r>
              <w:rPr>
                <w:sz w:val="24"/>
                <w:szCs w:val="24"/>
              </w:rPr>
              <w:t>主要污染物</w:t>
            </w:r>
            <w:r>
              <w:rPr>
                <w:rFonts w:hint="eastAsia"/>
                <w:sz w:val="24"/>
                <w:szCs w:val="24"/>
              </w:rPr>
              <w:t>为</w:t>
            </w:r>
            <w:r>
              <w:rPr>
                <w:sz w:val="24"/>
                <w:szCs w:val="24"/>
              </w:rPr>
              <w:t>BOD</w:t>
            </w:r>
            <w:r>
              <w:rPr>
                <w:sz w:val="24"/>
                <w:szCs w:val="24"/>
              </w:rPr>
              <w:t>、</w:t>
            </w:r>
            <w:r>
              <w:rPr>
                <w:sz w:val="24"/>
                <w:szCs w:val="24"/>
              </w:rPr>
              <w:t>COD</w:t>
            </w:r>
            <w:r>
              <w:rPr>
                <w:sz w:val="24"/>
                <w:szCs w:val="24"/>
              </w:rPr>
              <w:t>和</w:t>
            </w:r>
            <w:r>
              <w:rPr>
                <w:sz w:val="24"/>
                <w:szCs w:val="24"/>
              </w:rPr>
              <w:t>SS</w:t>
            </w:r>
            <w:r w:rsidR="00DF10BC">
              <w:rPr>
                <w:rFonts w:hint="eastAsia"/>
                <w:sz w:val="24"/>
                <w:szCs w:val="24"/>
              </w:rPr>
              <w:t>，依托试验周边民宅</w:t>
            </w:r>
            <w:r>
              <w:rPr>
                <w:rFonts w:hint="eastAsia"/>
                <w:sz w:val="24"/>
                <w:szCs w:val="24"/>
              </w:rPr>
              <w:t>。</w:t>
            </w:r>
          </w:p>
          <w:p w14:paraId="245A6268" w14:textId="77777777" w:rsidR="00576E1E" w:rsidRDefault="004325BC">
            <w:pPr>
              <w:pStyle w:val="21"/>
              <w:spacing w:line="480" w:lineRule="exact"/>
              <w:ind w:firstLineChars="0" w:firstLine="0"/>
              <w:rPr>
                <w:sz w:val="24"/>
                <w:szCs w:val="24"/>
              </w:rPr>
            </w:pPr>
            <w:r>
              <w:rPr>
                <w:sz w:val="24"/>
                <w:szCs w:val="24"/>
              </w:rPr>
              <w:t>6.7.2.3</w:t>
            </w:r>
            <w:r>
              <w:rPr>
                <w:sz w:val="24"/>
                <w:szCs w:val="24"/>
              </w:rPr>
              <w:t>噪声</w:t>
            </w:r>
          </w:p>
          <w:p w14:paraId="3A7DECD9" w14:textId="77777777" w:rsidR="00576E1E" w:rsidRDefault="004325BC">
            <w:pPr>
              <w:pStyle w:val="21"/>
              <w:spacing w:line="480" w:lineRule="exact"/>
              <w:ind w:firstLine="480"/>
              <w:rPr>
                <w:sz w:val="24"/>
                <w:szCs w:val="24"/>
              </w:rPr>
            </w:pPr>
            <w:r>
              <w:rPr>
                <w:sz w:val="24"/>
                <w:szCs w:val="24"/>
              </w:rPr>
              <w:t>本项目噪声源主要为风机、水泵及空压机等，单机噪声源强均小于</w:t>
            </w:r>
            <w:r>
              <w:rPr>
                <w:sz w:val="24"/>
                <w:szCs w:val="24"/>
              </w:rPr>
              <w:t>90dB</w:t>
            </w:r>
            <w:r>
              <w:rPr>
                <w:sz w:val="24"/>
                <w:szCs w:val="24"/>
              </w:rPr>
              <w:t>（</w:t>
            </w:r>
            <w:r>
              <w:rPr>
                <w:sz w:val="24"/>
                <w:szCs w:val="24"/>
              </w:rPr>
              <w:t>A</w:t>
            </w:r>
            <w:r>
              <w:rPr>
                <w:sz w:val="24"/>
                <w:szCs w:val="24"/>
              </w:rPr>
              <w:t>）。</w:t>
            </w:r>
          </w:p>
          <w:p w14:paraId="0BF41C19" w14:textId="77777777" w:rsidR="00576E1E" w:rsidRDefault="004325BC">
            <w:pPr>
              <w:pStyle w:val="21"/>
              <w:spacing w:line="480" w:lineRule="exact"/>
              <w:ind w:firstLine="480"/>
              <w:rPr>
                <w:sz w:val="24"/>
                <w:szCs w:val="24"/>
              </w:rPr>
            </w:pPr>
            <w:r>
              <w:rPr>
                <w:sz w:val="24"/>
                <w:szCs w:val="24"/>
              </w:rPr>
              <w:t>对于噪声的防治，各种设备均选用低噪声环保设备，对风机、水泵及空压机等均采取了有效的隔声、</w:t>
            </w:r>
            <w:r>
              <w:rPr>
                <w:rFonts w:hint="eastAsia"/>
                <w:sz w:val="24"/>
                <w:szCs w:val="24"/>
              </w:rPr>
              <w:t>减振措施</w:t>
            </w:r>
            <w:r>
              <w:rPr>
                <w:sz w:val="24"/>
                <w:szCs w:val="24"/>
              </w:rPr>
              <w:t>。噪声源强经处理后在厂界可以达到《工业企业厂界环境噪声排放标准》（</w:t>
            </w:r>
            <w:r>
              <w:rPr>
                <w:sz w:val="24"/>
                <w:szCs w:val="24"/>
              </w:rPr>
              <w:t>GB12348-2008</w:t>
            </w:r>
            <w:r>
              <w:rPr>
                <w:sz w:val="24"/>
                <w:szCs w:val="24"/>
              </w:rPr>
              <w:t>）中</w:t>
            </w:r>
            <w:r>
              <w:rPr>
                <w:sz w:val="24"/>
                <w:szCs w:val="24"/>
              </w:rPr>
              <w:t>2</w:t>
            </w:r>
            <w:r>
              <w:rPr>
                <w:sz w:val="24"/>
                <w:szCs w:val="24"/>
              </w:rPr>
              <w:t>类标准，即昼间</w:t>
            </w:r>
            <w:r>
              <w:rPr>
                <w:sz w:val="24"/>
                <w:szCs w:val="24"/>
              </w:rPr>
              <w:t>≤60dB</w:t>
            </w:r>
            <w:r>
              <w:rPr>
                <w:sz w:val="24"/>
                <w:szCs w:val="24"/>
              </w:rPr>
              <w:t>（</w:t>
            </w:r>
            <w:r>
              <w:rPr>
                <w:sz w:val="24"/>
                <w:szCs w:val="24"/>
              </w:rPr>
              <w:t>A</w:t>
            </w:r>
            <w:r>
              <w:rPr>
                <w:sz w:val="24"/>
                <w:szCs w:val="24"/>
              </w:rPr>
              <w:t>），夜间</w:t>
            </w:r>
            <w:r>
              <w:rPr>
                <w:sz w:val="24"/>
                <w:szCs w:val="24"/>
              </w:rPr>
              <w:t>≤50dB</w:t>
            </w:r>
            <w:r>
              <w:rPr>
                <w:sz w:val="24"/>
                <w:szCs w:val="24"/>
              </w:rPr>
              <w:t>（</w:t>
            </w:r>
            <w:r>
              <w:rPr>
                <w:sz w:val="24"/>
                <w:szCs w:val="24"/>
              </w:rPr>
              <w:t>A</w:t>
            </w:r>
            <w:r>
              <w:rPr>
                <w:sz w:val="24"/>
                <w:szCs w:val="24"/>
              </w:rPr>
              <w:t>）。</w:t>
            </w:r>
          </w:p>
          <w:p w14:paraId="2EE6A7B3" w14:textId="77777777" w:rsidR="00576E1E" w:rsidRDefault="004325BC">
            <w:pPr>
              <w:pStyle w:val="21"/>
              <w:spacing w:line="480" w:lineRule="exact"/>
              <w:ind w:firstLineChars="0" w:firstLine="0"/>
              <w:rPr>
                <w:sz w:val="24"/>
                <w:szCs w:val="24"/>
              </w:rPr>
            </w:pPr>
            <w:r>
              <w:rPr>
                <w:sz w:val="24"/>
                <w:szCs w:val="24"/>
              </w:rPr>
              <w:t>6.7.2.4</w:t>
            </w:r>
            <w:r>
              <w:rPr>
                <w:sz w:val="24"/>
                <w:szCs w:val="24"/>
              </w:rPr>
              <w:t>固体废物</w:t>
            </w:r>
          </w:p>
          <w:p w14:paraId="61BC55D7" w14:textId="77777777" w:rsidR="00576E1E" w:rsidRDefault="004325BC">
            <w:pPr>
              <w:pStyle w:val="21"/>
              <w:spacing w:line="480" w:lineRule="exact"/>
              <w:ind w:firstLine="480"/>
              <w:rPr>
                <w:sz w:val="24"/>
                <w:szCs w:val="24"/>
              </w:rPr>
            </w:pPr>
            <w:r>
              <w:rPr>
                <w:sz w:val="24"/>
                <w:szCs w:val="24"/>
              </w:rPr>
              <w:t>1</w:t>
            </w:r>
            <w:r>
              <w:rPr>
                <w:sz w:val="24"/>
                <w:szCs w:val="24"/>
              </w:rPr>
              <w:t>）放射性固体废物</w:t>
            </w:r>
          </w:p>
          <w:p w14:paraId="113614D1" w14:textId="77777777" w:rsidR="00576E1E" w:rsidRDefault="004325BC">
            <w:pPr>
              <w:pStyle w:val="21"/>
              <w:spacing w:line="480" w:lineRule="exact"/>
              <w:ind w:firstLine="480"/>
              <w:rPr>
                <w:sz w:val="24"/>
                <w:szCs w:val="24"/>
              </w:rPr>
            </w:pPr>
            <w:r>
              <w:rPr>
                <w:sz w:val="24"/>
                <w:szCs w:val="24"/>
              </w:rPr>
              <w:t>本项目</w:t>
            </w:r>
            <w:r>
              <w:rPr>
                <w:rFonts w:hint="eastAsia"/>
                <w:sz w:val="24"/>
                <w:szCs w:val="24"/>
              </w:rPr>
              <w:t>运行期</w:t>
            </w:r>
            <w:r>
              <w:rPr>
                <w:sz w:val="24"/>
                <w:szCs w:val="24"/>
              </w:rPr>
              <w:t>产生的放射性固体废物主要是浸出液过滤残渣、洗井残渣</w:t>
            </w:r>
            <w:r>
              <w:rPr>
                <w:rFonts w:hint="eastAsia"/>
                <w:sz w:val="24"/>
                <w:szCs w:val="24"/>
              </w:rPr>
              <w:t>、</w:t>
            </w:r>
            <w:r>
              <w:rPr>
                <w:sz w:val="24"/>
                <w:szCs w:val="24"/>
              </w:rPr>
              <w:t>废旧设备及零配件</w:t>
            </w:r>
            <w:r>
              <w:rPr>
                <w:rFonts w:hint="eastAsia"/>
                <w:sz w:val="24"/>
                <w:szCs w:val="24"/>
              </w:rPr>
              <w:t>和</w:t>
            </w:r>
            <w:r>
              <w:rPr>
                <w:sz w:val="24"/>
                <w:szCs w:val="24"/>
              </w:rPr>
              <w:t>MVR</w:t>
            </w:r>
            <w:r>
              <w:rPr>
                <w:sz w:val="24"/>
                <w:szCs w:val="24"/>
              </w:rPr>
              <w:t>结晶盐等。</w:t>
            </w:r>
          </w:p>
          <w:p w14:paraId="62C94521" w14:textId="77777777" w:rsidR="00576E1E" w:rsidRDefault="004325BC">
            <w:pPr>
              <w:pStyle w:val="21"/>
              <w:spacing w:line="480" w:lineRule="exact"/>
              <w:ind w:firstLine="480"/>
              <w:rPr>
                <w:sz w:val="24"/>
                <w:szCs w:val="24"/>
              </w:rPr>
            </w:pPr>
            <w:r>
              <w:rPr>
                <w:sz w:val="24"/>
                <w:szCs w:val="24"/>
              </w:rPr>
              <w:t>（</w:t>
            </w:r>
            <w:r>
              <w:rPr>
                <w:sz w:val="24"/>
                <w:szCs w:val="24"/>
              </w:rPr>
              <w:t>1</w:t>
            </w:r>
            <w:r>
              <w:rPr>
                <w:sz w:val="24"/>
                <w:szCs w:val="24"/>
              </w:rPr>
              <w:t>）浸出液过滤残渣</w:t>
            </w:r>
          </w:p>
          <w:p w14:paraId="5E6DED76" w14:textId="77777777" w:rsidR="00576E1E" w:rsidRDefault="004325BC">
            <w:pPr>
              <w:pStyle w:val="affff7"/>
              <w:ind w:firstLine="480"/>
              <w:rPr>
                <w:sz w:val="24"/>
                <w:szCs w:val="24"/>
              </w:rPr>
            </w:pPr>
            <w:r>
              <w:rPr>
                <w:sz w:val="24"/>
                <w:szCs w:val="24"/>
              </w:rPr>
              <w:t>浸出液</w:t>
            </w:r>
            <w:r>
              <w:rPr>
                <w:rFonts w:hint="eastAsia"/>
                <w:sz w:val="24"/>
                <w:szCs w:val="24"/>
              </w:rPr>
              <w:t>处理</w:t>
            </w:r>
            <w:r>
              <w:rPr>
                <w:sz w:val="24"/>
                <w:szCs w:val="24"/>
              </w:rPr>
              <w:t>过程中过滤工序会产生少量残渣，产生量约</w:t>
            </w:r>
            <w:r>
              <w:rPr>
                <w:sz w:val="24"/>
                <w:szCs w:val="24"/>
              </w:rPr>
              <w:t>0.01</w:t>
            </w:r>
            <w:r>
              <w:rPr>
                <w:rFonts w:hint="eastAsia"/>
                <w:sz w:val="24"/>
                <w:szCs w:val="24"/>
              </w:rPr>
              <w:t>m</w:t>
            </w:r>
            <w:r>
              <w:rPr>
                <w:sz w:val="24"/>
                <w:szCs w:val="24"/>
                <w:vertAlign w:val="superscript"/>
              </w:rPr>
              <w:t>3</w:t>
            </w:r>
            <w:r>
              <w:rPr>
                <w:sz w:val="24"/>
                <w:szCs w:val="24"/>
              </w:rPr>
              <w:t>/a</w:t>
            </w:r>
            <w:r>
              <w:rPr>
                <w:sz w:val="24"/>
                <w:szCs w:val="24"/>
              </w:rPr>
              <w:t>，残渣中</w:t>
            </w:r>
            <w:r>
              <w:rPr>
                <w:sz w:val="24"/>
                <w:szCs w:val="24"/>
              </w:rPr>
              <w:t>U</w:t>
            </w:r>
            <w:r>
              <w:rPr>
                <w:sz w:val="24"/>
                <w:szCs w:val="24"/>
                <w:vertAlign w:val="subscript"/>
              </w:rPr>
              <w:t>天然</w:t>
            </w:r>
            <w:r>
              <w:rPr>
                <w:sz w:val="24"/>
                <w:szCs w:val="24"/>
              </w:rPr>
              <w:t>含量与含矿段品位相当，统一收集后运至蒸发池堆存。</w:t>
            </w:r>
          </w:p>
          <w:p w14:paraId="3A3BA5FA" w14:textId="77777777" w:rsidR="00576E1E" w:rsidRDefault="004325BC">
            <w:pPr>
              <w:pStyle w:val="affff7"/>
              <w:ind w:firstLine="480"/>
              <w:rPr>
                <w:sz w:val="24"/>
                <w:szCs w:val="24"/>
              </w:rPr>
            </w:pPr>
            <w:r>
              <w:rPr>
                <w:sz w:val="24"/>
                <w:szCs w:val="24"/>
              </w:rPr>
              <w:t>（</w:t>
            </w:r>
            <w:r>
              <w:rPr>
                <w:sz w:val="24"/>
                <w:szCs w:val="24"/>
              </w:rPr>
              <w:t>2</w:t>
            </w:r>
            <w:r>
              <w:rPr>
                <w:sz w:val="24"/>
                <w:szCs w:val="24"/>
              </w:rPr>
              <w:t>）洗井残渣</w:t>
            </w:r>
          </w:p>
          <w:p w14:paraId="1D5B470E" w14:textId="77777777" w:rsidR="00576E1E" w:rsidRDefault="004325BC">
            <w:pPr>
              <w:pStyle w:val="affff7"/>
              <w:ind w:firstLine="480"/>
              <w:rPr>
                <w:sz w:val="24"/>
                <w:szCs w:val="24"/>
              </w:rPr>
            </w:pPr>
            <w:r>
              <w:rPr>
                <w:sz w:val="24"/>
                <w:szCs w:val="24"/>
              </w:rPr>
              <w:t>洗井时会产生少量洗井残渣，产生量约</w:t>
            </w:r>
            <w:r>
              <w:rPr>
                <w:sz w:val="24"/>
                <w:szCs w:val="24"/>
              </w:rPr>
              <w:t>0.01</w:t>
            </w:r>
            <w:r>
              <w:rPr>
                <w:rFonts w:hint="eastAsia"/>
                <w:sz w:val="24"/>
                <w:szCs w:val="24"/>
              </w:rPr>
              <w:t>m</w:t>
            </w:r>
            <w:r>
              <w:rPr>
                <w:rFonts w:hint="eastAsia"/>
                <w:sz w:val="24"/>
                <w:szCs w:val="24"/>
                <w:vertAlign w:val="superscript"/>
              </w:rPr>
              <w:t>3</w:t>
            </w:r>
            <w:r>
              <w:rPr>
                <w:sz w:val="24"/>
                <w:szCs w:val="24"/>
              </w:rPr>
              <w:t>/a</w:t>
            </w:r>
            <w:r>
              <w:rPr>
                <w:sz w:val="24"/>
                <w:szCs w:val="24"/>
              </w:rPr>
              <w:t>，残渣中</w:t>
            </w:r>
            <w:r>
              <w:rPr>
                <w:sz w:val="24"/>
                <w:szCs w:val="24"/>
              </w:rPr>
              <w:t>U</w:t>
            </w:r>
            <w:r>
              <w:rPr>
                <w:sz w:val="24"/>
                <w:szCs w:val="24"/>
                <w:vertAlign w:val="subscript"/>
              </w:rPr>
              <w:t>天然</w:t>
            </w:r>
            <w:r>
              <w:rPr>
                <w:sz w:val="24"/>
                <w:szCs w:val="24"/>
              </w:rPr>
              <w:t>含量与含矿段品位相当，统一收集后运至蒸发池堆存。</w:t>
            </w:r>
          </w:p>
          <w:p w14:paraId="51C1B8C1" w14:textId="77777777" w:rsidR="00576E1E" w:rsidRDefault="004325BC">
            <w:pPr>
              <w:pStyle w:val="21"/>
              <w:spacing w:line="480" w:lineRule="exact"/>
              <w:ind w:firstLine="480"/>
              <w:rPr>
                <w:sz w:val="24"/>
                <w:szCs w:val="24"/>
              </w:rPr>
            </w:pPr>
            <w:r>
              <w:rPr>
                <w:sz w:val="24"/>
                <w:szCs w:val="24"/>
              </w:rPr>
              <w:t>（</w:t>
            </w:r>
            <w:r>
              <w:rPr>
                <w:sz w:val="24"/>
                <w:szCs w:val="24"/>
              </w:rPr>
              <w:t>3</w:t>
            </w:r>
            <w:r>
              <w:rPr>
                <w:sz w:val="24"/>
                <w:szCs w:val="24"/>
              </w:rPr>
              <w:t>）废旧设备及零配件</w:t>
            </w:r>
          </w:p>
          <w:p w14:paraId="0FD9A7B2" w14:textId="5980049A" w:rsidR="00576E1E" w:rsidRDefault="004325BC">
            <w:pPr>
              <w:pStyle w:val="21"/>
              <w:spacing w:line="480" w:lineRule="exact"/>
              <w:ind w:firstLine="480"/>
              <w:rPr>
                <w:sz w:val="24"/>
                <w:szCs w:val="24"/>
              </w:rPr>
            </w:pPr>
            <w:r>
              <w:rPr>
                <w:sz w:val="24"/>
                <w:szCs w:val="24"/>
              </w:rPr>
              <w:t>试验过程中，设备检修会产生</w:t>
            </w:r>
            <w:r>
              <w:rPr>
                <w:rFonts w:hint="eastAsia"/>
                <w:sz w:val="24"/>
                <w:szCs w:val="24"/>
              </w:rPr>
              <w:t>少量的废旧管道、阀门、水泵、过滤器等</w:t>
            </w:r>
            <w:r>
              <w:rPr>
                <w:sz w:val="24"/>
                <w:szCs w:val="24"/>
              </w:rPr>
              <w:t>废旧设备及零配件。</w:t>
            </w:r>
            <w:r>
              <w:rPr>
                <w:rFonts w:hint="eastAsia"/>
                <w:sz w:val="24"/>
                <w:szCs w:val="24"/>
              </w:rPr>
              <w:t>由于试验运行期较短，规模较小，</w:t>
            </w:r>
            <w:r>
              <w:rPr>
                <w:sz w:val="24"/>
                <w:szCs w:val="24"/>
              </w:rPr>
              <w:t>废旧设备及零配件</w:t>
            </w:r>
            <w:r w:rsidR="00F102BF">
              <w:rPr>
                <w:rFonts w:hint="eastAsia"/>
                <w:sz w:val="24"/>
                <w:szCs w:val="24"/>
              </w:rPr>
              <w:t>产生量较少</w:t>
            </w:r>
            <w:r w:rsidR="00F102BF" w:rsidRPr="00F102BF">
              <w:rPr>
                <w:rFonts w:hint="eastAsia"/>
                <w:sz w:val="24"/>
                <w:szCs w:val="24"/>
              </w:rPr>
              <w:t>，经简单去污后暂存于固体废物</w:t>
            </w:r>
            <w:r w:rsidR="00F102BF">
              <w:rPr>
                <w:rFonts w:hint="eastAsia"/>
                <w:sz w:val="24"/>
                <w:szCs w:val="24"/>
              </w:rPr>
              <w:t>间</w:t>
            </w:r>
            <w:r w:rsidR="00F102BF" w:rsidRPr="00F102BF">
              <w:rPr>
                <w:rFonts w:hint="eastAsia"/>
                <w:sz w:val="24"/>
                <w:szCs w:val="24"/>
              </w:rPr>
              <w:t>，暂存的放射性废旧设备达到一定量后，统一送至审管部门认可的废旧金属处理中心处理。</w:t>
            </w:r>
          </w:p>
          <w:p w14:paraId="2C031A80" w14:textId="77777777" w:rsidR="00576E1E" w:rsidRDefault="004325BC">
            <w:pPr>
              <w:pStyle w:val="21"/>
              <w:spacing w:line="480" w:lineRule="exact"/>
              <w:ind w:firstLine="480"/>
              <w:rPr>
                <w:sz w:val="24"/>
                <w:szCs w:val="24"/>
              </w:rPr>
            </w:pPr>
            <w:r>
              <w:rPr>
                <w:rFonts w:hint="eastAsia"/>
                <w:sz w:val="24"/>
                <w:szCs w:val="24"/>
              </w:rPr>
              <w:t>（</w:t>
            </w:r>
            <w:r>
              <w:rPr>
                <w:rFonts w:hint="eastAsia"/>
                <w:sz w:val="24"/>
                <w:szCs w:val="24"/>
              </w:rPr>
              <w:t>4</w:t>
            </w:r>
            <w:r>
              <w:rPr>
                <w:rFonts w:hint="eastAsia"/>
                <w:sz w:val="24"/>
                <w:szCs w:val="24"/>
              </w:rPr>
              <w:t>）</w:t>
            </w:r>
            <w:r>
              <w:rPr>
                <w:sz w:val="24"/>
                <w:szCs w:val="24"/>
              </w:rPr>
              <w:t>MVR</w:t>
            </w:r>
            <w:r>
              <w:rPr>
                <w:sz w:val="24"/>
                <w:szCs w:val="24"/>
              </w:rPr>
              <w:t>结晶盐</w:t>
            </w:r>
          </w:p>
          <w:p w14:paraId="0E1C7B3E" w14:textId="0A6A2862" w:rsidR="00576E1E" w:rsidRDefault="004325BC">
            <w:pPr>
              <w:pStyle w:val="21"/>
              <w:spacing w:line="460" w:lineRule="exact"/>
              <w:ind w:firstLine="480"/>
              <w:rPr>
                <w:sz w:val="24"/>
                <w:szCs w:val="24"/>
              </w:rPr>
            </w:pPr>
            <w:r>
              <w:rPr>
                <w:sz w:val="24"/>
                <w:szCs w:val="24"/>
              </w:rPr>
              <w:t>试验过程中，</w:t>
            </w:r>
            <w:r>
              <w:rPr>
                <w:sz w:val="24"/>
              </w:rPr>
              <w:t>MVR</w:t>
            </w:r>
            <w:r>
              <w:rPr>
                <w:sz w:val="24"/>
              </w:rPr>
              <w:t>蒸发装置</w:t>
            </w:r>
            <w:r>
              <w:rPr>
                <w:sz w:val="24"/>
                <w:szCs w:val="24"/>
              </w:rPr>
              <w:t>处理</w:t>
            </w:r>
            <w:r>
              <w:rPr>
                <w:rFonts w:hint="eastAsia"/>
                <w:sz w:val="24"/>
                <w:szCs w:val="24"/>
              </w:rPr>
              <w:t>吸附尾液</w:t>
            </w:r>
            <w:r>
              <w:rPr>
                <w:sz w:val="24"/>
                <w:szCs w:val="24"/>
              </w:rPr>
              <w:t>会产生结晶</w:t>
            </w:r>
            <w:r>
              <w:rPr>
                <w:rFonts w:hint="eastAsia"/>
                <w:sz w:val="24"/>
                <w:szCs w:val="24"/>
              </w:rPr>
              <w:t>盐</w:t>
            </w:r>
            <w:r>
              <w:rPr>
                <w:sz w:val="24"/>
                <w:szCs w:val="24"/>
              </w:rPr>
              <w:t>，装桶收集</w:t>
            </w:r>
            <w:r>
              <w:rPr>
                <w:rFonts w:hint="eastAsia"/>
                <w:sz w:val="24"/>
                <w:szCs w:val="24"/>
              </w:rPr>
              <w:t>至固体废物间。</w:t>
            </w:r>
            <w:r>
              <w:rPr>
                <w:rFonts w:hint="eastAsia"/>
                <w:sz w:val="24"/>
              </w:rPr>
              <w:t>本项目</w:t>
            </w:r>
            <w:r>
              <w:rPr>
                <w:sz w:val="24"/>
              </w:rPr>
              <w:t>MVR</w:t>
            </w:r>
            <w:r>
              <w:rPr>
                <w:sz w:val="24"/>
              </w:rPr>
              <w:t>蒸发装置</w:t>
            </w:r>
            <w:r>
              <w:rPr>
                <w:rFonts w:hint="eastAsia"/>
                <w:sz w:val="24"/>
              </w:rPr>
              <w:t>处理的吸附尾液量为</w:t>
            </w:r>
            <w:r>
              <w:rPr>
                <w:sz w:val="24"/>
                <w:szCs w:val="24"/>
              </w:rPr>
              <w:t>4.84m</w:t>
            </w:r>
            <w:r>
              <w:rPr>
                <w:sz w:val="24"/>
                <w:szCs w:val="24"/>
                <w:vertAlign w:val="superscript"/>
              </w:rPr>
              <w:t>3</w:t>
            </w:r>
            <w:r>
              <w:rPr>
                <w:sz w:val="24"/>
                <w:szCs w:val="24"/>
              </w:rPr>
              <w:t>/d</w:t>
            </w:r>
            <w:r>
              <w:rPr>
                <w:rFonts w:hint="eastAsia"/>
                <w:sz w:val="24"/>
              </w:rPr>
              <w:t>，吸附尾液中总溶解性固体保守取含矿层地下水最大本底值</w:t>
            </w:r>
            <w:r>
              <w:rPr>
                <w:sz w:val="24"/>
              </w:rPr>
              <w:t>1215</w:t>
            </w:r>
            <w:r>
              <w:rPr>
                <w:rFonts w:hint="eastAsia"/>
                <w:sz w:val="24"/>
              </w:rPr>
              <w:t>mg/L</w:t>
            </w:r>
            <w:r>
              <w:rPr>
                <w:rFonts w:hint="eastAsia"/>
                <w:sz w:val="24"/>
              </w:rPr>
              <w:t>，则结晶盐产生量约</w:t>
            </w:r>
            <w:r>
              <w:rPr>
                <w:sz w:val="24"/>
              </w:rPr>
              <w:t>5.88</w:t>
            </w:r>
            <w:r>
              <w:rPr>
                <w:rFonts w:hint="eastAsia"/>
                <w:sz w:val="24"/>
              </w:rPr>
              <w:t>kg/d</w:t>
            </w:r>
            <w:r>
              <w:rPr>
                <w:rFonts w:hint="eastAsia"/>
                <w:sz w:val="24"/>
              </w:rPr>
              <w:t>。吸附尾液中</w:t>
            </w:r>
            <w:r>
              <w:rPr>
                <w:sz w:val="24"/>
              </w:rPr>
              <w:t>U</w:t>
            </w:r>
            <w:r>
              <w:rPr>
                <w:sz w:val="24"/>
                <w:vertAlign w:val="subscript"/>
              </w:rPr>
              <w:t>天然</w:t>
            </w:r>
            <w:r>
              <w:rPr>
                <w:sz w:val="24"/>
              </w:rPr>
              <w:t>浓度</w:t>
            </w:r>
            <w:r>
              <w:rPr>
                <w:rFonts w:hint="eastAsia"/>
                <w:sz w:val="24"/>
              </w:rPr>
              <w:t>约</w:t>
            </w:r>
            <w:r>
              <w:rPr>
                <w:rFonts w:hint="eastAsia"/>
                <w:sz w:val="24"/>
              </w:rPr>
              <w:t>0</w:t>
            </w:r>
            <w:r>
              <w:rPr>
                <w:sz w:val="24"/>
              </w:rPr>
              <w:t>.5</w:t>
            </w:r>
            <w:r>
              <w:rPr>
                <w:rFonts w:hint="eastAsia"/>
                <w:sz w:val="24"/>
              </w:rPr>
              <w:t>mg/L</w:t>
            </w:r>
            <w:r>
              <w:rPr>
                <w:rFonts w:hint="eastAsia"/>
                <w:sz w:val="24"/>
              </w:rPr>
              <w:t>，</w:t>
            </w:r>
            <w:r>
              <w:rPr>
                <w:sz w:val="24"/>
                <w:vertAlign w:val="superscript"/>
              </w:rPr>
              <w:t>226</w:t>
            </w:r>
            <w:r>
              <w:rPr>
                <w:sz w:val="24"/>
              </w:rPr>
              <w:t>Ra</w:t>
            </w:r>
            <w:r>
              <w:rPr>
                <w:sz w:val="24"/>
              </w:rPr>
              <w:t>浓度</w:t>
            </w:r>
            <w:r>
              <w:rPr>
                <w:rFonts w:hint="eastAsia"/>
                <w:sz w:val="24"/>
              </w:rPr>
              <w:t>保守取</w:t>
            </w:r>
            <w:r w:rsidR="005B2E9D">
              <w:rPr>
                <w:rFonts w:hint="eastAsia"/>
                <w:sz w:val="24"/>
              </w:rPr>
              <w:t>纳岭沟扩大试验浸出液浓度</w:t>
            </w:r>
            <w:r w:rsidR="005B2E9D">
              <w:rPr>
                <w:sz w:val="24"/>
              </w:rPr>
              <w:t>7.63</w:t>
            </w:r>
            <w:r>
              <w:rPr>
                <w:rFonts w:hint="eastAsia"/>
                <w:sz w:val="24"/>
              </w:rPr>
              <w:t>Bq/L</w:t>
            </w:r>
            <w:r>
              <w:rPr>
                <w:rFonts w:hint="eastAsia"/>
                <w:sz w:val="24"/>
              </w:rPr>
              <w:t>。根据核素平衡，结晶盐中</w:t>
            </w:r>
            <w:r>
              <w:rPr>
                <w:rFonts w:hint="eastAsia"/>
                <w:sz w:val="24"/>
              </w:rPr>
              <w:t>U</w:t>
            </w:r>
            <w:r>
              <w:rPr>
                <w:sz w:val="24"/>
                <w:vertAlign w:val="subscript"/>
              </w:rPr>
              <w:t>天然</w:t>
            </w:r>
            <w:r>
              <w:rPr>
                <w:rFonts w:hint="eastAsia"/>
                <w:sz w:val="24"/>
              </w:rPr>
              <w:t>含量为</w:t>
            </w:r>
            <w:r>
              <w:rPr>
                <w:sz w:val="24"/>
              </w:rPr>
              <w:t>0.41</w:t>
            </w:r>
            <w:r>
              <w:rPr>
                <w:rFonts w:hint="eastAsia"/>
                <w:sz w:val="24"/>
              </w:rPr>
              <w:t>mg/g</w:t>
            </w:r>
            <w:r>
              <w:rPr>
                <w:rFonts w:hint="eastAsia"/>
                <w:sz w:val="24"/>
              </w:rPr>
              <w:t>，</w:t>
            </w:r>
            <w:r>
              <w:rPr>
                <w:sz w:val="24"/>
                <w:vertAlign w:val="superscript"/>
              </w:rPr>
              <w:t>226</w:t>
            </w:r>
            <w:r>
              <w:rPr>
                <w:sz w:val="24"/>
              </w:rPr>
              <w:t>Ra</w:t>
            </w:r>
            <w:r>
              <w:rPr>
                <w:rFonts w:hint="eastAsia"/>
                <w:sz w:val="24"/>
              </w:rPr>
              <w:t>比活度为</w:t>
            </w:r>
            <w:r w:rsidR="005B2E9D">
              <w:rPr>
                <w:sz w:val="24"/>
              </w:rPr>
              <w:t>6.28</w:t>
            </w:r>
            <w:r>
              <w:rPr>
                <w:rFonts w:hint="eastAsia"/>
                <w:sz w:val="24"/>
              </w:rPr>
              <w:t>Bq/g</w:t>
            </w:r>
            <w:r>
              <w:rPr>
                <w:rFonts w:hint="eastAsia"/>
                <w:sz w:val="24"/>
              </w:rPr>
              <w:t>。</w:t>
            </w:r>
          </w:p>
          <w:p w14:paraId="75B0ABB9" w14:textId="77777777" w:rsidR="00576E1E" w:rsidRDefault="004325BC">
            <w:pPr>
              <w:pStyle w:val="21"/>
              <w:spacing w:line="480" w:lineRule="exact"/>
              <w:ind w:firstLine="480"/>
              <w:rPr>
                <w:sz w:val="24"/>
                <w:szCs w:val="24"/>
              </w:rPr>
            </w:pPr>
            <w:r>
              <w:rPr>
                <w:sz w:val="24"/>
                <w:szCs w:val="24"/>
              </w:rPr>
              <w:t>2</w:t>
            </w:r>
            <w:r>
              <w:rPr>
                <w:sz w:val="24"/>
                <w:szCs w:val="24"/>
              </w:rPr>
              <w:t>）非放射性固体废物</w:t>
            </w:r>
          </w:p>
          <w:p w14:paraId="15B8CCE0" w14:textId="77777777" w:rsidR="00576E1E" w:rsidRDefault="004325BC">
            <w:pPr>
              <w:pStyle w:val="21"/>
              <w:spacing w:line="480" w:lineRule="exact"/>
              <w:ind w:firstLine="480"/>
              <w:rPr>
                <w:sz w:val="24"/>
                <w:szCs w:val="24"/>
              </w:rPr>
            </w:pPr>
            <w:r>
              <w:rPr>
                <w:rFonts w:hint="eastAsia"/>
                <w:sz w:val="24"/>
                <w:szCs w:val="24"/>
              </w:rPr>
              <w:t>试验运行期非放射性固体废物主要为实验室废物和生活垃圾。</w:t>
            </w:r>
          </w:p>
          <w:p w14:paraId="6D9859CE" w14:textId="77777777" w:rsidR="00576E1E" w:rsidRDefault="004325BC">
            <w:pPr>
              <w:pStyle w:val="21"/>
              <w:spacing w:line="480" w:lineRule="exact"/>
              <w:ind w:firstLine="480"/>
              <w:rPr>
                <w:sz w:val="24"/>
                <w:szCs w:val="24"/>
              </w:rPr>
            </w:pPr>
            <w:r>
              <w:rPr>
                <w:rFonts w:hint="eastAsia"/>
                <w:sz w:val="24"/>
                <w:szCs w:val="24"/>
              </w:rPr>
              <w:t>（</w:t>
            </w:r>
            <w:r>
              <w:rPr>
                <w:sz w:val="24"/>
                <w:szCs w:val="24"/>
              </w:rPr>
              <w:t>1</w:t>
            </w:r>
            <w:r>
              <w:rPr>
                <w:rFonts w:hint="eastAsia"/>
                <w:sz w:val="24"/>
                <w:szCs w:val="24"/>
              </w:rPr>
              <w:t>）实验室废物</w:t>
            </w:r>
          </w:p>
          <w:p w14:paraId="08BA2907" w14:textId="77777777" w:rsidR="00576E1E" w:rsidRDefault="004325BC">
            <w:pPr>
              <w:pStyle w:val="21"/>
              <w:spacing w:line="480" w:lineRule="exact"/>
              <w:ind w:firstLine="480"/>
              <w:rPr>
                <w:sz w:val="24"/>
                <w:szCs w:val="24"/>
              </w:rPr>
            </w:pPr>
            <w:r>
              <w:rPr>
                <w:rFonts w:hint="eastAsia"/>
                <w:sz w:val="24"/>
                <w:szCs w:val="24"/>
              </w:rPr>
              <w:t>本项目设有分析室，在日常分析检测过程中会产生少量的手套、口罩等一次性实验用品，作为一般固体废物处置。</w:t>
            </w:r>
          </w:p>
          <w:p w14:paraId="68C4A850" w14:textId="77777777" w:rsidR="00576E1E" w:rsidRDefault="004325BC">
            <w:pPr>
              <w:pStyle w:val="21"/>
              <w:spacing w:line="480" w:lineRule="exact"/>
              <w:ind w:firstLine="480"/>
              <w:rPr>
                <w:sz w:val="24"/>
                <w:szCs w:val="24"/>
              </w:rPr>
            </w:pPr>
            <w:r>
              <w:rPr>
                <w:rFonts w:hint="eastAsia"/>
                <w:sz w:val="24"/>
                <w:szCs w:val="24"/>
              </w:rPr>
              <w:t>（</w:t>
            </w:r>
            <w:r>
              <w:rPr>
                <w:rFonts w:hint="eastAsia"/>
                <w:sz w:val="24"/>
                <w:szCs w:val="24"/>
              </w:rPr>
              <w:t>2</w:t>
            </w:r>
            <w:r>
              <w:rPr>
                <w:rFonts w:hint="eastAsia"/>
                <w:sz w:val="24"/>
                <w:szCs w:val="24"/>
              </w:rPr>
              <w:t>）生活垃圾</w:t>
            </w:r>
          </w:p>
          <w:p w14:paraId="5B79FCCC" w14:textId="06A5E657" w:rsidR="00576E1E" w:rsidRDefault="004325BC">
            <w:pPr>
              <w:pStyle w:val="21"/>
              <w:spacing w:line="480" w:lineRule="exact"/>
              <w:ind w:firstLine="480"/>
              <w:rPr>
                <w:sz w:val="24"/>
                <w:szCs w:val="24"/>
              </w:rPr>
            </w:pPr>
            <w:r>
              <w:rPr>
                <w:rFonts w:hint="eastAsia"/>
                <w:sz w:val="24"/>
                <w:szCs w:val="24"/>
              </w:rPr>
              <w:t>本项目现场试验人员</w:t>
            </w:r>
            <w:r>
              <w:rPr>
                <w:sz w:val="24"/>
                <w:szCs w:val="24"/>
              </w:rPr>
              <w:t>3</w:t>
            </w:r>
            <w:r>
              <w:rPr>
                <w:rFonts w:hint="eastAsia"/>
                <w:sz w:val="24"/>
                <w:szCs w:val="24"/>
              </w:rPr>
              <w:t>人，生活垃圾</w:t>
            </w:r>
            <w:r w:rsidR="00022582">
              <w:rPr>
                <w:rFonts w:hint="eastAsia"/>
                <w:sz w:val="24"/>
                <w:szCs w:val="24"/>
              </w:rPr>
              <w:t>产生量较少，</w:t>
            </w:r>
            <w:r w:rsidR="00202D7B">
              <w:rPr>
                <w:rFonts w:hint="eastAsia"/>
                <w:sz w:val="24"/>
                <w:szCs w:val="24"/>
              </w:rPr>
              <w:t>在</w:t>
            </w:r>
            <w:r>
              <w:rPr>
                <w:rFonts w:hint="eastAsia"/>
                <w:sz w:val="24"/>
                <w:szCs w:val="24"/>
              </w:rPr>
              <w:t>试验区</w:t>
            </w:r>
            <w:r>
              <w:rPr>
                <w:sz w:val="24"/>
                <w:szCs w:val="24"/>
              </w:rPr>
              <w:t>按相关要求收集</w:t>
            </w:r>
            <w:r>
              <w:rPr>
                <w:rFonts w:hint="eastAsia"/>
                <w:sz w:val="24"/>
                <w:szCs w:val="24"/>
              </w:rPr>
              <w:t>后</w:t>
            </w:r>
            <w:r>
              <w:rPr>
                <w:sz w:val="24"/>
                <w:szCs w:val="24"/>
              </w:rPr>
              <w:t>定期</w:t>
            </w:r>
            <w:r>
              <w:rPr>
                <w:rFonts w:hint="eastAsia"/>
                <w:sz w:val="24"/>
                <w:szCs w:val="24"/>
              </w:rPr>
              <w:t>外运</w:t>
            </w:r>
            <w:r>
              <w:rPr>
                <w:sz w:val="24"/>
                <w:szCs w:val="24"/>
              </w:rPr>
              <w:t>处理。</w:t>
            </w:r>
          </w:p>
        </w:tc>
      </w:tr>
    </w:tbl>
    <w:p w14:paraId="532D259E" w14:textId="77777777" w:rsidR="00576E1E" w:rsidRDefault="004325BC">
      <w:pPr>
        <w:spacing w:line="440" w:lineRule="exact"/>
        <w:outlineLvl w:val="0"/>
        <w:rPr>
          <w:rFonts w:ascii="Times New Roman" w:hAnsi="Times New Roman" w:cs="Times New Roman"/>
          <w:b/>
          <w:sz w:val="24"/>
          <w:szCs w:val="24"/>
        </w:rPr>
        <w:sectPr w:rsidR="00576E1E" w:rsidSect="001F6A8D">
          <w:pgSz w:w="11906" w:h="16838"/>
          <w:pgMar w:top="1418" w:right="1418" w:bottom="1418" w:left="1418" w:header="851" w:footer="992" w:gutter="0"/>
          <w:cols w:space="720"/>
          <w:docGrid w:type="lines" w:linePitch="312"/>
        </w:sectPr>
      </w:pPr>
      <w:r>
        <w:rPr>
          <w:rFonts w:ascii="Times New Roman" w:hAnsi="Times New Roman" w:cs="Times New Roman"/>
          <w:b/>
          <w:sz w:val="24"/>
          <w:szCs w:val="24"/>
        </w:rPr>
        <w:br w:type="page"/>
      </w:r>
    </w:p>
    <w:p w14:paraId="06090F05" w14:textId="77777777" w:rsidR="00576E1E" w:rsidRDefault="004325BC">
      <w:pPr>
        <w:spacing w:line="440" w:lineRule="exact"/>
        <w:outlineLvl w:val="0"/>
        <w:rPr>
          <w:rFonts w:ascii="Times New Roman" w:hAnsi="Times New Roman" w:cs="Times New Roman"/>
          <w:b/>
          <w:sz w:val="24"/>
          <w:szCs w:val="24"/>
        </w:rPr>
      </w:pPr>
      <w:r>
        <w:rPr>
          <w:rFonts w:ascii="Times New Roman" w:hAnsi="Times New Roman" w:cs="Times New Roman"/>
          <w:b/>
          <w:sz w:val="24"/>
          <w:szCs w:val="24"/>
        </w:rPr>
        <w:t xml:space="preserve">7 </w:t>
      </w:r>
      <w:r>
        <w:rPr>
          <w:rFonts w:ascii="Times New Roman" w:hAnsi="Times New Roman" w:cs="Times New Roman"/>
          <w:b/>
          <w:sz w:val="24"/>
          <w:szCs w:val="24"/>
        </w:rPr>
        <w:t>项目主要污染物产生及预计排放情况</w:t>
      </w: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562"/>
        <w:gridCol w:w="851"/>
        <w:gridCol w:w="1843"/>
        <w:gridCol w:w="1701"/>
        <w:gridCol w:w="1984"/>
        <w:gridCol w:w="2636"/>
      </w:tblGrid>
      <w:tr w:rsidR="00576E1E" w14:paraId="2364B609" w14:textId="77777777">
        <w:trPr>
          <w:trHeight w:val="284"/>
          <w:jc w:val="center"/>
        </w:trPr>
        <w:tc>
          <w:tcPr>
            <w:tcW w:w="562" w:type="dxa"/>
            <w:tcBorders>
              <w:tl2br w:val="single" w:sz="4" w:space="0" w:color="auto"/>
            </w:tcBorders>
            <w:vAlign w:val="center"/>
          </w:tcPr>
          <w:p w14:paraId="2491E685" w14:textId="77777777" w:rsidR="00576E1E" w:rsidRDefault="00576E1E">
            <w:pPr>
              <w:rPr>
                <w:rFonts w:ascii="Times New Roman" w:hAnsi="Times New Roman" w:cs="Times New Roman"/>
                <w:szCs w:val="21"/>
              </w:rPr>
            </w:pPr>
          </w:p>
        </w:tc>
        <w:tc>
          <w:tcPr>
            <w:tcW w:w="2694" w:type="dxa"/>
            <w:gridSpan w:val="2"/>
            <w:vAlign w:val="center"/>
          </w:tcPr>
          <w:p w14:paraId="0C453C89" w14:textId="77777777" w:rsidR="00576E1E" w:rsidRDefault="004325BC">
            <w:pPr>
              <w:jc w:val="center"/>
              <w:rPr>
                <w:rFonts w:ascii="Times New Roman" w:hAnsi="Times New Roman" w:cs="Times New Roman"/>
                <w:szCs w:val="21"/>
              </w:rPr>
            </w:pPr>
            <w:r>
              <w:rPr>
                <w:rFonts w:ascii="Times New Roman" w:hAnsi="Times New Roman" w:cs="Times New Roman"/>
                <w:szCs w:val="21"/>
              </w:rPr>
              <w:t>排放源（编号）</w:t>
            </w:r>
          </w:p>
        </w:tc>
        <w:tc>
          <w:tcPr>
            <w:tcW w:w="1701" w:type="dxa"/>
            <w:vAlign w:val="center"/>
          </w:tcPr>
          <w:p w14:paraId="572FFA6E" w14:textId="77777777" w:rsidR="00576E1E" w:rsidRDefault="004325BC">
            <w:pPr>
              <w:jc w:val="center"/>
              <w:rPr>
                <w:rFonts w:ascii="Times New Roman" w:hAnsi="Times New Roman" w:cs="Times New Roman"/>
                <w:szCs w:val="21"/>
              </w:rPr>
            </w:pPr>
            <w:r>
              <w:rPr>
                <w:rFonts w:ascii="Times New Roman" w:hAnsi="Times New Roman" w:cs="Times New Roman"/>
                <w:szCs w:val="21"/>
              </w:rPr>
              <w:t>污染物名称</w:t>
            </w:r>
          </w:p>
        </w:tc>
        <w:tc>
          <w:tcPr>
            <w:tcW w:w="1984" w:type="dxa"/>
            <w:vAlign w:val="center"/>
          </w:tcPr>
          <w:p w14:paraId="66A743AC" w14:textId="77777777" w:rsidR="00576E1E" w:rsidRDefault="004325BC">
            <w:pPr>
              <w:jc w:val="center"/>
              <w:rPr>
                <w:rFonts w:ascii="Times New Roman" w:hAnsi="Times New Roman" w:cs="Times New Roman"/>
                <w:szCs w:val="21"/>
              </w:rPr>
            </w:pPr>
            <w:r>
              <w:rPr>
                <w:rFonts w:ascii="Times New Roman" w:hAnsi="Times New Roman" w:cs="Times New Roman"/>
                <w:szCs w:val="21"/>
              </w:rPr>
              <w:t>处理前产生浓度</w:t>
            </w:r>
          </w:p>
          <w:p w14:paraId="39DC0509" w14:textId="77777777" w:rsidR="00576E1E" w:rsidRDefault="004325BC">
            <w:pPr>
              <w:jc w:val="center"/>
              <w:rPr>
                <w:rFonts w:ascii="Times New Roman" w:hAnsi="Times New Roman" w:cs="Times New Roman"/>
                <w:szCs w:val="21"/>
              </w:rPr>
            </w:pPr>
            <w:r>
              <w:rPr>
                <w:rFonts w:ascii="Times New Roman" w:hAnsi="Times New Roman" w:cs="Times New Roman"/>
                <w:szCs w:val="21"/>
              </w:rPr>
              <w:t>及产生量</w:t>
            </w:r>
          </w:p>
        </w:tc>
        <w:tc>
          <w:tcPr>
            <w:tcW w:w="2636" w:type="dxa"/>
            <w:vAlign w:val="center"/>
          </w:tcPr>
          <w:p w14:paraId="48BA0528" w14:textId="77777777" w:rsidR="00576E1E" w:rsidRDefault="004325BC">
            <w:pPr>
              <w:jc w:val="center"/>
              <w:rPr>
                <w:rFonts w:ascii="Times New Roman" w:hAnsi="Times New Roman" w:cs="Times New Roman"/>
                <w:szCs w:val="21"/>
              </w:rPr>
            </w:pPr>
            <w:r>
              <w:rPr>
                <w:rFonts w:ascii="Times New Roman" w:hAnsi="Times New Roman" w:cs="Times New Roman"/>
                <w:szCs w:val="21"/>
              </w:rPr>
              <w:t>排放浓度及排放量</w:t>
            </w:r>
          </w:p>
        </w:tc>
      </w:tr>
      <w:tr w:rsidR="00576E1E" w14:paraId="24AAAF51" w14:textId="77777777">
        <w:trPr>
          <w:trHeight w:val="284"/>
          <w:jc w:val="center"/>
        </w:trPr>
        <w:tc>
          <w:tcPr>
            <w:tcW w:w="562" w:type="dxa"/>
            <w:vMerge w:val="restart"/>
            <w:vAlign w:val="center"/>
          </w:tcPr>
          <w:p w14:paraId="69A83D53"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废气</w:t>
            </w:r>
          </w:p>
        </w:tc>
        <w:tc>
          <w:tcPr>
            <w:tcW w:w="851" w:type="dxa"/>
            <w:vMerge w:val="restart"/>
            <w:vAlign w:val="center"/>
          </w:tcPr>
          <w:p w14:paraId="764592FC" w14:textId="77777777" w:rsidR="00576E1E" w:rsidRDefault="004325BC">
            <w:pPr>
              <w:rPr>
                <w:rFonts w:ascii="Times New Roman" w:hAnsi="Times New Roman" w:cs="Times New Roman"/>
                <w:szCs w:val="21"/>
              </w:rPr>
            </w:pPr>
            <w:r>
              <w:rPr>
                <w:rFonts w:ascii="Times New Roman" w:hAnsi="Times New Roman" w:cs="Times New Roman" w:hint="eastAsia"/>
                <w:szCs w:val="21"/>
              </w:rPr>
              <w:t>施工期</w:t>
            </w:r>
          </w:p>
        </w:tc>
        <w:tc>
          <w:tcPr>
            <w:tcW w:w="1843" w:type="dxa"/>
            <w:vMerge w:val="restart"/>
            <w:vAlign w:val="center"/>
          </w:tcPr>
          <w:p w14:paraId="6624B4B9"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柴油发电机</w:t>
            </w:r>
          </w:p>
        </w:tc>
        <w:tc>
          <w:tcPr>
            <w:tcW w:w="1701" w:type="dxa"/>
            <w:vAlign w:val="center"/>
          </w:tcPr>
          <w:p w14:paraId="2935FBB1" w14:textId="77777777" w:rsidR="00576E1E" w:rsidRDefault="004325BC">
            <w:pPr>
              <w:jc w:val="center"/>
              <w:rPr>
                <w:rFonts w:ascii="Times New Roman" w:hAnsi="Times New Roman" w:cs="Times New Roman"/>
                <w:szCs w:val="21"/>
              </w:rPr>
            </w:pPr>
            <w:r>
              <w:rPr>
                <w:rFonts w:ascii="Times New Roman" w:hAnsi="Times New Roman" w:cs="Times New Roman"/>
                <w:szCs w:val="21"/>
              </w:rPr>
              <w:t>SO</w:t>
            </w:r>
            <w:r>
              <w:rPr>
                <w:rFonts w:ascii="Times New Roman" w:hAnsi="Times New Roman" w:cs="Times New Roman"/>
                <w:szCs w:val="21"/>
                <w:vertAlign w:val="subscript"/>
              </w:rPr>
              <w:t>2</w:t>
            </w:r>
          </w:p>
        </w:tc>
        <w:tc>
          <w:tcPr>
            <w:tcW w:w="1984" w:type="dxa"/>
            <w:vAlign w:val="center"/>
          </w:tcPr>
          <w:p w14:paraId="17059104" w14:textId="77777777" w:rsidR="00576E1E" w:rsidRDefault="004325BC">
            <w:pPr>
              <w:rPr>
                <w:rFonts w:ascii="Times New Roman" w:hAnsi="Times New Roman" w:cs="Times New Roman"/>
                <w:szCs w:val="21"/>
              </w:rPr>
            </w:pPr>
            <w:r>
              <w:rPr>
                <w:rFonts w:ascii="Times New Roman" w:hAnsi="Times New Roman" w:cs="Times New Roman"/>
                <w:szCs w:val="21"/>
              </w:rPr>
              <w:t>排放量：</w:t>
            </w:r>
            <w:r>
              <w:rPr>
                <w:rFonts w:ascii="Times New Roman" w:hAnsi="Times New Roman" w:cs="Times New Roman"/>
                <w:szCs w:val="21"/>
              </w:rPr>
              <w:t>0.03</w:t>
            </w:r>
            <w:r>
              <w:rPr>
                <w:rFonts w:ascii="Times New Roman" w:hAnsi="Times New Roman" w:cs="Times New Roman" w:hint="eastAsia"/>
                <w:szCs w:val="21"/>
              </w:rPr>
              <w:t>2</w:t>
            </w:r>
            <w:r>
              <w:rPr>
                <w:rFonts w:ascii="Times New Roman" w:hAnsi="Times New Roman" w:cs="Times New Roman"/>
                <w:szCs w:val="21"/>
              </w:rPr>
              <w:t>kg/h</w:t>
            </w:r>
          </w:p>
          <w:p w14:paraId="4B990684" w14:textId="77777777" w:rsidR="00576E1E" w:rsidRDefault="004325BC">
            <w:pPr>
              <w:rPr>
                <w:rFonts w:ascii="Times New Roman" w:hAnsi="Times New Roman" w:cs="Times New Roman"/>
                <w:szCs w:val="21"/>
              </w:rPr>
            </w:pPr>
            <w:r>
              <w:rPr>
                <w:rFonts w:ascii="Times New Roman" w:hAnsi="Times New Roman" w:cs="Times New Roman"/>
                <w:szCs w:val="21"/>
              </w:rPr>
              <w:t>排放浓度：</w:t>
            </w:r>
            <w:r>
              <w:rPr>
                <w:rFonts w:ascii="Times New Roman" w:hAnsi="Times New Roman" w:cs="Times New Roman" w:hint="eastAsia"/>
                <w:szCs w:val="21"/>
              </w:rPr>
              <w:t>235</w:t>
            </w:r>
            <w:r>
              <w:rPr>
                <w:rFonts w:ascii="Times New Roman" w:hAnsi="Times New Roman" w:cs="Times New Roman"/>
                <w:szCs w:val="21"/>
              </w:rPr>
              <w:t>mg/m</w:t>
            </w:r>
            <w:r>
              <w:rPr>
                <w:rFonts w:ascii="Times New Roman" w:hAnsi="Times New Roman" w:cs="Times New Roman"/>
                <w:szCs w:val="21"/>
                <w:vertAlign w:val="superscript"/>
              </w:rPr>
              <w:t>3</w:t>
            </w:r>
          </w:p>
        </w:tc>
        <w:tc>
          <w:tcPr>
            <w:tcW w:w="2636" w:type="dxa"/>
            <w:vAlign w:val="center"/>
          </w:tcPr>
          <w:p w14:paraId="489BDB68" w14:textId="77777777" w:rsidR="00576E1E" w:rsidRDefault="004325BC">
            <w:pPr>
              <w:jc w:val="center"/>
              <w:rPr>
                <w:rFonts w:ascii="Times New Roman" w:hAnsi="Times New Roman" w:cs="Times New Roman"/>
                <w:szCs w:val="21"/>
              </w:rPr>
            </w:pPr>
            <w:r>
              <w:rPr>
                <w:rFonts w:ascii="Times New Roman" w:hAnsi="Times New Roman" w:cs="Times New Roman"/>
                <w:szCs w:val="21"/>
              </w:rPr>
              <w:t>排放量：</w:t>
            </w:r>
            <w:r>
              <w:rPr>
                <w:rFonts w:ascii="Times New Roman" w:hAnsi="Times New Roman" w:cs="Times New Roman"/>
                <w:szCs w:val="21"/>
              </w:rPr>
              <w:t>0.03</w:t>
            </w:r>
            <w:r>
              <w:rPr>
                <w:rFonts w:ascii="Times New Roman" w:hAnsi="Times New Roman" w:cs="Times New Roman" w:hint="eastAsia"/>
                <w:szCs w:val="21"/>
              </w:rPr>
              <w:t>2</w:t>
            </w:r>
            <w:r>
              <w:rPr>
                <w:rFonts w:ascii="Times New Roman" w:hAnsi="Times New Roman" w:cs="Times New Roman"/>
                <w:szCs w:val="21"/>
              </w:rPr>
              <w:t>kg/h</w:t>
            </w:r>
          </w:p>
          <w:p w14:paraId="1E3CFC60" w14:textId="77777777" w:rsidR="00576E1E" w:rsidRDefault="004325BC">
            <w:pPr>
              <w:jc w:val="center"/>
              <w:rPr>
                <w:rFonts w:ascii="Times New Roman" w:hAnsi="Times New Roman" w:cs="Times New Roman"/>
                <w:szCs w:val="21"/>
              </w:rPr>
            </w:pPr>
            <w:r>
              <w:rPr>
                <w:rFonts w:ascii="Times New Roman" w:hAnsi="Times New Roman" w:cs="Times New Roman"/>
                <w:szCs w:val="21"/>
              </w:rPr>
              <w:t>排放浓度：</w:t>
            </w:r>
            <w:r>
              <w:rPr>
                <w:rFonts w:ascii="Times New Roman" w:hAnsi="Times New Roman" w:cs="Times New Roman" w:hint="eastAsia"/>
                <w:szCs w:val="21"/>
              </w:rPr>
              <w:t>235</w:t>
            </w:r>
            <w:r>
              <w:rPr>
                <w:rFonts w:ascii="Times New Roman" w:hAnsi="Times New Roman" w:cs="Times New Roman"/>
                <w:szCs w:val="21"/>
              </w:rPr>
              <w:t>mg/m</w:t>
            </w:r>
            <w:r>
              <w:rPr>
                <w:rFonts w:ascii="Times New Roman" w:hAnsi="Times New Roman" w:cs="Times New Roman"/>
                <w:szCs w:val="21"/>
                <w:vertAlign w:val="superscript"/>
              </w:rPr>
              <w:t>3</w:t>
            </w:r>
          </w:p>
        </w:tc>
      </w:tr>
      <w:tr w:rsidR="00576E1E" w14:paraId="5B9E7F26" w14:textId="77777777">
        <w:trPr>
          <w:trHeight w:val="284"/>
          <w:jc w:val="center"/>
        </w:trPr>
        <w:tc>
          <w:tcPr>
            <w:tcW w:w="562" w:type="dxa"/>
            <w:vMerge/>
            <w:vAlign w:val="center"/>
          </w:tcPr>
          <w:p w14:paraId="431471FE" w14:textId="77777777" w:rsidR="00576E1E" w:rsidRDefault="00576E1E">
            <w:pPr>
              <w:jc w:val="center"/>
              <w:rPr>
                <w:rFonts w:ascii="Times New Roman" w:hAnsi="Times New Roman" w:cs="Times New Roman"/>
                <w:szCs w:val="21"/>
              </w:rPr>
            </w:pPr>
          </w:p>
        </w:tc>
        <w:tc>
          <w:tcPr>
            <w:tcW w:w="851" w:type="dxa"/>
            <w:vMerge/>
            <w:vAlign w:val="center"/>
          </w:tcPr>
          <w:p w14:paraId="026606A0" w14:textId="77777777" w:rsidR="00576E1E" w:rsidRDefault="00576E1E">
            <w:pPr>
              <w:rPr>
                <w:rFonts w:ascii="Times New Roman" w:hAnsi="Times New Roman" w:cs="Times New Roman"/>
                <w:szCs w:val="21"/>
              </w:rPr>
            </w:pPr>
          </w:p>
        </w:tc>
        <w:tc>
          <w:tcPr>
            <w:tcW w:w="1843" w:type="dxa"/>
            <w:vMerge/>
            <w:vAlign w:val="center"/>
          </w:tcPr>
          <w:p w14:paraId="1F18EA70" w14:textId="77777777" w:rsidR="00576E1E" w:rsidRDefault="00576E1E">
            <w:pPr>
              <w:jc w:val="center"/>
              <w:rPr>
                <w:rFonts w:ascii="Times New Roman" w:hAnsi="Times New Roman" w:cs="Times New Roman"/>
                <w:szCs w:val="21"/>
              </w:rPr>
            </w:pPr>
          </w:p>
        </w:tc>
        <w:tc>
          <w:tcPr>
            <w:tcW w:w="1701" w:type="dxa"/>
            <w:vAlign w:val="center"/>
          </w:tcPr>
          <w:p w14:paraId="19E69B04" w14:textId="77777777" w:rsidR="00576E1E" w:rsidRDefault="004325BC">
            <w:pPr>
              <w:jc w:val="center"/>
              <w:rPr>
                <w:rFonts w:ascii="Times New Roman" w:hAnsi="Times New Roman" w:cs="Times New Roman"/>
                <w:szCs w:val="21"/>
              </w:rPr>
            </w:pPr>
            <w:r>
              <w:rPr>
                <w:rFonts w:ascii="Times New Roman" w:hAnsi="Times New Roman" w:cs="Times New Roman"/>
                <w:szCs w:val="21"/>
              </w:rPr>
              <w:t>NO</w:t>
            </w:r>
            <w:r>
              <w:rPr>
                <w:rFonts w:ascii="Times New Roman" w:hAnsi="Times New Roman" w:cs="Times New Roman"/>
                <w:szCs w:val="21"/>
                <w:vertAlign w:val="subscript"/>
              </w:rPr>
              <w:t>x</w:t>
            </w:r>
          </w:p>
        </w:tc>
        <w:tc>
          <w:tcPr>
            <w:tcW w:w="1984" w:type="dxa"/>
            <w:vAlign w:val="center"/>
          </w:tcPr>
          <w:p w14:paraId="3ED5A824" w14:textId="77777777" w:rsidR="00576E1E" w:rsidRDefault="004325BC">
            <w:pPr>
              <w:rPr>
                <w:rFonts w:ascii="Times New Roman" w:hAnsi="Times New Roman" w:cs="Times New Roman"/>
                <w:szCs w:val="21"/>
              </w:rPr>
            </w:pPr>
            <w:r>
              <w:rPr>
                <w:rFonts w:ascii="Times New Roman" w:hAnsi="Times New Roman" w:cs="Times New Roman"/>
                <w:szCs w:val="21"/>
              </w:rPr>
              <w:t>排放量：</w:t>
            </w:r>
            <w:r>
              <w:rPr>
                <w:rFonts w:ascii="Times New Roman" w:hAnsi="Times New Roman" w:cs="Times New Roman"/>
                <w:szCs w:val="21"/>
              </w:rPr>
              <w:t>0.02</w:t>
            </w:r>
            <w:r>
              <w:rPr>
                <w:rFonts w:ascii="Times New Roman" w:hAnsi="Times New Roman" w:cs="Times New Roman" w:hint="eastAsia"/>
                <w:szCs w:val="21"/>
              </w:rPr>
              <w:t>0</w:t>
            </w:r>
            <w:r>
              <w:rPr>
                <w:rFonts w:ascii="Times New Roman" w:hAnsi="Times New Roman" w:cs="Times New Roman"/>
                <w:szCs w:val="21"/>
              </w:rPr>
              <w:t>kg/h</w:t>
            </w:r>
          </w:p>
          <w:p w14:paraId="25A0560E" w14:textId="77777777" w:rsidR="00576E1E" w:rsidRDefault="004325BC">
            <w:pPr>
              <w:rPr>
                <w:rFonts w:ascii="Times New Roman" w:hAnsi="Times New Roman" w:cs="Times New Roman"/>
                <w:szCs w:val="21"/>
              </w:rPr>
            </w:pPr>
            <w:r>
              <w:rPr>
                <w:rFonts w:ascii="Times New Roman" w:hAnsi="Times New Roman" w:cs="Times New Roman"/>
                <w:szCs w:val="21"/>
              </w:rPr>
              <w:t>排放浓度：</w:t>
            </w:r>
            <w:r>
              <w:rPr>
                <w:rFonts w:ascii="Times New Roman" w:hAnsi="Times New Roman" w:cs="Times New Roman" w:hint="eastAsia"/>
                <w:szCs w:val="21"/>
              </w:rPr>
              <w:t>151</w:t>
            </w:r>
            <w:r>
              <w:rPr>
                <w:rFonts w:ascii="Times New Roman" w:hAnsi="Times New Roman" w:cs="Times New Roman"/>
                <w:szCs w:val="21"/>
              </w:rPr>
              <w:t>mg/m</w:t>
            </w:r>
            <w:r>
              <w:rPr>
                <w:rFonts w:ascii="Times New Roman" w:hAnsi="Times New Roman" w:cs="Times New Roman"/>
                <w:szCs w:val="21"/>
                <w:vertAlign w:val="superscript"/>
              </w:rPr>
              <w:t>3</w:t>
            </w:r>
          </w:p>
        </w:tc>
        <w:tc>
          <w:tcPr>
            <w:tcW w:w="2636" w:type="dxa"/>
            <w:vAlign w:val="center"/>
          </w:tcPr>
          <w:p w14:paraId="13121CEC" w14:textId="77777777" w:rsidR="00576E1E" w:rsidRDefault="004325BC">
            <w:pPr>
              <w:jc w:val="center"/>
              <w:rPr>
                <w:rFonts w:ascii="Times New Roman" w:hAnsi="Times New Roman" w:cs="Times New Roman"/>
                <w:szCs w:val="21"/>
              </w:rPr>
            </w:pPr>
            <w:r>
              <w:rPr>
                <w:rFonts w:ascii="Times New Roman" w:hAnsi="Times New Roman" w:cs="Times New Roman"/>
                <w:szCs w:val="21"/>
              </w:rPr>
              <w:t>排放量：</w:t>
            </w:r>
            <w:r>
              <w:rPr>
                <w:rFonts w:ascii="Times New Roman" w:hAnsi="Times New Roman" w:cs="Times New Roman"/>
                <w:szCs w:val="21"/>
              </w:rPr>
              <w:t>0.02</w:t>
            </w:r>
            <w:r>
              <w:rPr>
                <w:rFonts w:ascii="Times New Roman" w:hAnsi="Times New Roman" w:cs="Times New Roman" w:hint="eastAsia"/>
                <w:szCs w:val="21"/>
              </w:rPr>
              <w:t>0</w:t>
            </w:r>
            <w:r>
              <w:rPr>
                <w:rFonts w:ascii="Times New Roman" w:hAnsi="Times New Roman" w:cs="Times New Roman"/>
                <w:szCs w:val="21"/>
              </w:rPr>
              <w:t>kg/h</w:t>
            </w:r>
          </w:p>
          <w:p w14:paraId="38EC484D" w14:textId="77777777" w:rsidR="00576E1E" w:rsidRDefault="004325BC">
            <w:pPr>
              <w:jc w:val="center"/>
              <w:rPr>
                <w:rFonts w:ascii="Times New Roman" w:hAnsi="Times New Roman" w:cs="Times New Roman"/>
                <w:szCs w:val="21"/>
              </w:rPr>
            </w:pPr>
            <w:r>
              <w:rPr>
                <w:rFonts w:ascii="Times New Roman" w:hAnsi="Times New Roman" w:cs="Times New Roman"/>
                <w:szCs w:val="21"/>
              </w:rPr>
              <w:t>排放浓度：</w:t>
            </w:r>
            <w:r>
              <w:rPr>
                <w:rFonts w:ascii="Times New Roman" w:hAnsi="Times New Roman" w:cs="Times New Roman" w:hint="eastAsia"/>
                <w:szCs w:val="21"/>
              </w:rPr>
              <w:t>151</w:t>
            </w:r>
            <w:r>
              <w:rPr>
                <w:rFonts w:ascii="Times New Roman" w:hAnsi="Times New Roman" w:cs="Times New Roman"/>
                <w:szCs w:val="21"/>
              </w:rPr>
              <w:t>mg/m</w:t>
            </w:r>
            <w:r>
              <w:rPr>
                <w:rFonts w:ascii="Times New Roman" w:hAnsi="Times New Roman" w:cs="Times New Roman"/>
                <w:szCs w:val="21"/>
                <w:vertAlign w:val="superscript"/>
              </w:rPr>
              <w:t>3</w:t>
            </w:r>
          </w:p>
        </w:tc>
      </w:tr>
      <w:tr w:rsidR="00576E1E" w14:paraId="0F621D0C" w14:textId="77777777">
        <w:trPr>
          <w:trHeight w:val="284"/>
          <w:jc w:val="center"/>
        </w:trPr>
        <w:tc>
          <w:tcPr>
            <w:tcW w:w="562" w:type="dxa"/>
            <w:vMerge/>
            <w:vAlign w:val="center"/>
          </w:tcPr>
          <w:p w14:paraId="6A80B217" w14:textId="77777777" w:rsidR="00576E1E" w:rsidRDefault="00576E1E">
            <w:pPr>
              <w:jc w:val="center"/>
              <w:rPr>
                <w:rFonts w:ascii="Times New Roman" w:hAnsi="Times New Roman" w:cs="Times New Roman"/>
                <w:szCs w:val="21"/>
              </w:rPr>
            </w:pPr>
          </w:p>
        </w:tc>
        <w:tc>
          <w:tcPr>
            <w:tcW w:w="851" w:type="dxa"/>
            <w:vMerge/>
            <w:vAlign w:val="center"/>
          </w:tcPr>
          <w:p w14:paraId="663CFBAA" w14:textId="77777777" w:rsidR="00576E1E" w:rsidRDefault="00576E1E">
            <w:pPr>
              <w:rPr>
                <w:rFonts w:ascii="Times New Roman" w:hAnsi="Times New Roman" w:cs="Times New Roman"/>
                <w:szCs w:val="21"/>
              </w:rPr>
            </w:pPr>
          </w:p>
        </w:tc>
        <w:tc>
          <w:tcPr>
            <w:tcW w:w="1843" w:type="dxa"/>
            <w:vMerge/>
            <w:vAlign w:val="center"/>
          </w:tcPr>
          <w:p w14:paraId="4C8F8465" w14:textId="77777777" w:rsidR="00576E1E" w:rsidRDefault="00576E1E">
            <w:pPr>
              <w:jc w:val="center"/>
              <w:rPr>
                <w:rFonts w:ascii="Times New Roman" w:hAnsi="Times New Roman" w:cs="Times New Roman"/>
                <w:szCs w:val="21"/>
              </w:rPr>
            </w:pPr>
          </w:p>
        </w:tc>
        <w:tc>
          <w:tcPr>
            <w:tcW w:w="1701" w:type="dxa"/>
            <w:vAlign w:val="center"/>
          </w:tcPr>
          <w:p w14:paraId="38D6F627"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颗粒物</w:t>
            </w:r>
          </w:p>
        </w:tc>
        <w:tc>
          <w:tcPr>
            <w:tcW w:w="1984" w:type="dxa"/>
            <w:vAlign w:val="center"/>
          </w:tcPr>
          <w:p w14:paraId="29ADF961" w14:textId="77777777" w:rsidR="00576E1E" w:rsidRDefault="004325BC">
            <w:pPr>
              <w:rPr>
                <w:rFonts w:ascii="Times New Roman" w:hAnsi="Times New Roman" w:cs="Times New Roman"/>
                <w:szCs w:val="21"/>
              </w:rPr>
            </w:pPr>
            <w:r>
              <w:rPr>
                <w:rFonts w:ascii="Times New Roman" w:hAnsi="Times New Roman" w:cs="Times New Roman"/>
                <w:szCs w:val="21"/>
              </w:rPr>
              <w:t>排放量：</w:t>
            </w:r>
            <w:r>
              <w:rPr>
                <w:rFonts w:ascii="Times New Roman" w:hAnsi="Times New Roman" w:cs="Times New Roman"/>
                <w:szCs w:val="21"/>
              </w:rPr>
              <w:t>0.0</w:t>
            </w:r>
            <w:r>
              <w:rPr>
                <w:rFonts w:ascii="Times New Roman" w:hAnsi="Times New Roman" w:cs="Times New Roman" w:hint="eastAsia"/>
                <w:szCs w:val="21"/>
              </w:rPr>
              <w:t>057</w:t>
            </w:r>
            <w:r>
              <w:rPr>
                <w:rFonts w:ascii="Times New Roman" w:hAnsi="Times New Roman" w:cs="Times New Roman"/>
                <w:szCs w:val="21"/>
              </w:rPr>
              <w:t>kg/h</w:t>
            </w:r>
          </w:p>
          <w:p w14:paraId="1244D575" w14:textId="77777777" w:rsidR="00576E1E" w:rsidRDefault="004325BC">
            <w:pPr>
              <w:rPr>
                <w:rFonts w:ascii="Times New Roman" w:hAnsi="Times New Roman" w:cs="Times New Roman"/>
                <w:szCs w:val="21"/>
              </w:rPr>
            </w:pPr>
            <w:r>
              <w:rPr>
                <w:rFonts w:ascii="Times New Roman" w:hAnsi="Times New Roman" w:cs="Times New Roman"/>
                <w:szCs w:val="21"/>
              </w:rPr>
              <w:t>排放浓度：</w:t>
            </w:r>
            <w:r>
              <w:rPr>
                <w:rFonts w:ascii="Times New Roman" w:hAnsi="Times New Roman" w:cs="Times New Roman" w:hint="eastAsia"/>
                <w:szCs w:val="21"/>
              </w:rPr>
              <w:t>42</w:t>
            </w:r>
            <w:r>
              <w:rPr>
                <w:rFonts w:ascii="Times New Roman" w:hAnsi="Times New Roman" w:cs="Times New Roman"/>
                <w:szCs w:val="21"/>
              </w:rPr>
              <w:t>mg/m</w:t>
            </w:r>
            <w:r>
              <w:rPr>
                <w:rFonts w:ascii="Times New Roman" w:hAnsi="Times New Roman" w:cs="Times New Roman"/>
                <w:szCs w:val="21"/>
                <w:vertAlign w:val="superscript"/>
              </w:rPr>
              <w:t>3</w:t>
            </w:r>
          </w:p>
        </w:tc>
        <w:tc>
          <w:tcPr>
            <w:tcW w:w="2636" w:type="dxa"/>
            <w:vAlign w:val="center"/>
          </w:tcPr>
          <w:p w14:paraId="75BDAD76" w14:textId="77777777" w:rsidR="00576E1E" w:rsidRDefault="004325BC">
            <w:pPr>
              <w:jc w:val="center"/>
              <w:rPr>
                <w:rFonts w:ascii="Times New Roman" w:hAnsi="Times New Roman" w:cs="Times New Roman"/>
                <w:szCs w:val="21"/>
              </w:rPr>
            </w:pPr>
            <w:r>
              <w:rPr>
                <w:rFonts w:ascii="Times New Roman" w:hAnsi="Times New Roman" w:cs="Times New Roman"/>
                <w:szCs w:val="21"/>
              </w:rPr>
              <w:t>排放量：</w:t>
            </w:r>
            <w:r>
              <w:rPr>
                <w:rFonts w:ascii="Times New Roman" w:hAnsi="Times New Roman" w:cs="Times New Roman" w:hint="eastAsia"/>
                <w:szCs w:val="21"/>
              </w:rPr>
              <w:t>0</w:t>
            </w:r>
            <w:r>
              <w:rPr>
                <w:rFonts w:ascii="Times New Roman" w:hAnsi="Times New Roman" w:cs="Times New Roman"/>
                <w:szCs w:val="21"/>
              </w:rPr>
              <w:t>.0</w:t>
            </w:r>
            <w:r>
              <w:rPr>
                <w:rFonts w:ascii="Times New Roman" w:hAnsi="Times New Roman" w:cs="Times New Roman" w:hint="eastAsia"/>
                <w:szCs w:val="21"/>
              </w:rPr>
              <w:t>057</w:t>
            </w:r>
            <w:r>
              <w:rPr>
                <w:rFonts w:ascii="Times New Roman" w:hAnsi="Times New Roman" w:cs="Times New Roman"/>
                <w:szCs w:val="21"/>
              </w:rPr>
              <w:t>kg/h</w:t>
            </w:r>
          </w:p>
          <w:p w14:paraId="08B47E68" w14:textId="77777777" w:rsidR="00576E1E" w:rsidRDefault="004325BC">
            <w:pPr>
              <w:jc w:val="center"/>
              <w:rPr>
                <w:rFonts w:ascii="Times New Roman" w:hAnsi="Times New Roman" w:cs="Times New Roman"/>
                <w:szCs w:val="21"/>
              </w:rPr>
            </w:pPr>
            <w:r>
              <w:rPr>
                <w:rFonts w:ascii="Times New Roman" w:hAnsi="Times New Roman" w:cs="Times New Roman"/>
                <w:szCs w:val="21"/>
              </w:rPr>
              <w:t>排放浓度：</w:t>
            </w:r>
            <w:r>
              <w:rPr>
                <w:rFonts w:ascii="Times New Roman" w:hAnsi="Times New Roman" w:cs="Times New Roman" w:hint="eastAsia"/>
                <w:szCs w:val="21"/>
              </w:rPr>
              <w:t>42</w:t>
            </w:r>
            <w:r>
              <w:rPr>
                <w:rFonts w:ascii="Times New Roman" w:hAnsi="Times New Roman" w:cs="Times New Roman"/>
                <w:szCs w:val="21"/>
              </w:rPr>
              <w:t>mg/m</w:t>
            </w:r>
            <w:r>
              <w:rPr>
                <w:rFonts w:ascii="Times New Roman" w:hAnsi="Times New Roman" w:cs="Times New Roman"/>
                <w:szCs w:val="21"/>
                <w:vertAlign w:val="superscript"/>
              </w:rPr>
              <w:t>3</w:t>
            </w:r>
          </w:p>
        </w:tc>
      </w:tr>
      <w:tr w:rsidR="00576E1E" w14:paraId="05F515AD" w14:textId="77777777">
        <w:trPr>
          <w:trHeight w:val="284"/>
          <w:jc w:val="center"/>
        </w:trPr>
        <w:tc>
          <w:tcPr>
            <w:tcW w:w="562" w:type="dxa"/>
            <w:vMerge/>
            <w:vAlign w:val="center"/>
          </w:tcPr>
          <w:p w14:paraId="420110DA" w14:textId="77777777" w:rsidR="00576E1E" w:rsidRDefault="00576E1E">
            <w:pPr>
              <w:jc w:val="center"/>
              <w:rPr>
                <w:rFonts w:ascii="Times New Roman" w:hAnsi="Times New Roman" w:cs="Times New Roman"/>
                <w:szCs w:val="21"/>
              </w:rPr>
            </w:pPr>
          </w:p>
        </w:tc>
        <w:tc>
          <w:tcPr>
            <w:tcW w:w="851" w:type="dxa"/>
            <w:vMerge/>
            <w:vAlign w:val="center"/>
          </w:tcPr>
          <w:p w14:paraId="3DF05D94" w14:textId="77777777" w:rsidR="00576E1E" w:rsidRDefault="00576E1E">
            <w:pPr>
              <w:rPr>
                <w:rFonts w:ascii="Times New Roman" w:hAnsi="Times New Roman" w:cs="Times New Roman"/>
                <w:szCs w:val="21"/>
              </w:rPr>
            </w:pPr>
          </w:p>
        </w:tc>
        <w:tc>
          <w:tcPr>
            <w:tcW w:w="1843" w:type="dxa"/>
            <w:vAlign w:val="center"/>
          </w:tcPr>
          <w:p w14:paraId="4942BD33" w14:textId="77777777" w:rsidR="00576E1E" w:rsidRDefault="004325BC">
            <w:pPr>
              <w:jc w:val="center"/>
              <w:rPr>
                <w:rFonts w:ascii="Times New Roman" w:hAnsi="Times New Roman" w:cs="Times New Roman"/>
                <w:szCs w:val="21"/>
              </w:rPr>
            </w:pPr>
            <w:r>
              <w:rPr>
                <w:rFonts w:ascii="Times New Roman" w:hAnsi="Times New Roman" w:cs="Times New Roman"/>
                <w:szCs w:val="21"/>
              </w:rPr>
              <w:t>施工场地</w:t>
            </w:r>
          </w:p>
        </w:tc>
        <w:tc>
          <w:tcPr>
            <w:tcW w:w="1701" w:type="dxa"/>
            <w:vAlign w:val="center"/>
          </w:tcPr>
          <w:p w14:paraId="20611D7A" w14:textId="77777777" w:rsidR="00576E1E" w:rsidRDefault="004325BC">
            <w:pPr>
              <w:jc w:val="center"/>
              <w:rPr>
                <w:rFonts w:ascii="Times New Roman" w:hAnsi="Times New Roman" w:cs="Times New Roman"/>
                <w:szCs w:val="21"/>
              </w:rPr>
            </w:pPr>
            <w:r>
              <w:rPr>
                <w:rFonts w:ascii="Times New Roman" w:hAnsi="Times New Roman" w:cs="Times New Roman"/>
                <w:szCs w:val="21"/>
              </w:rPr>
              <w:t>颗粒物</w:t>
            </w:r>
          </w:p>
        </w:tc>
        <w:tc>
          <w:tcPr>
            <w:tcW w:w="1984" w:type="dxa"/>
            <w:vAlign w:val="center"/>
          </w:tcPr>
          <w:p w14:paraId="48B4A3E4" w14:textId="77777777" w:rsidR="00576E1E" w:rsidRDefault="004325BC">
            <w:pPr>
              <w:jc w:val="center"/>
              <w:rPr>
                <w:rFonts w:ascii="Times New Roman" w:hAnsi="Times New Roman" w:cs="Times New Roman"/>
                <w:szCs w:val="21"/>
              </w:rPr>
            </w:pPr>
            <w:r>
              <w:rPr>
                <w:rFonts w:ascii="Times New Roman" w:hAnsi="Times New Roman" w:cs="Times New Roman"/>
                <w:szCs w:val="21"/>
              </w:rPr>
              <w:t>最大落地浓度：</w:t>
            </w:r>
            <w:r>
              <w:rPr>
                <w:rFonts w:ascii="Times New Roman" w:hAnsi="Times New Roman" w:cs="Times New Roman"/>
                <w:szCs w:val="21"/>
              </w:rPr>
              <w:t>&lt;1.0mg/m</w:t>
            </w:r>
            <w:r>
              <w:rPr>
                <w:rFonts w:ascii="Times New Roman" w:hAnsi="Times New Roman" w:cs="Times New Roman"/>
                <w:szCs w:val="21"/>
                <w:vertAlign w:val="superscript"/>
              </w:rPr>
              <w:t>3</w:t>
            </w:r>
          </w:p>
        </w:tc>
        <w:tc>
          <w:tcPr>
            <w:tcW w:w="2636" w:type="dxa"/>
            <w:vAlign w:val="center"/>
          </w:tcPr>
          <w:p w14:paraId="5500421C" w14:textId="77777777" w:rsidR="00576E1E" w:rsidRDefault="004325BC">
            <w:pPr>
              <w:jc w:val="center"/>
              <w:rPr>
                <w:rFonts w:ascii="Times New Roman" w:hAnsi="Times New Roman" w:cs="Times New Roman"/>
                <w:szCs w:val="21"/>
              </w:rPr>
            </w:pPr>
            <w:r>
              <w:rPr>
                <w:rFonts w:ascii="Times New Roman" w:hAnsi="Times New Roman" w:cs="Times New Roman"/>
                <w:szCs w:val="21"/>
              </w:rPr>
              <w:t>场地洒水抑尘</w:t>
            </w:r>
          </w:p>
        </w:tc>
      </w:tr>
      <w:tr w:rsidR="00576E1E" w14:paraId="3B7D15C9" w14:textId="77777777">
        <w:trPr>
          <w:trHeight w:val="284"/>
          <w:jc w:val="center"/>
        </w:trPr>
        <w:tc>
          <w:tcPr>
            <w:tcW w:w="562" w:type="dxa"/>
            <w:vMerge/>
            <w:vAlign w:val="center"/>
          </w:tcPr>
          <w:p w14:paraId="264D37BC" w14:textId="77777777" w:rsidR="00576E1E" w:rsidRDefault="00576E1E">
            <w:pPr>
              <w:rPr>
                <w:rFonts w:ascii="Times New Roman" w:hAnsi="Times New Roman" w:cs="Times New Roman"/>
                <w:szCs w:val="21"/>
              </w:rPr>
            </w:pPr>
          </w:p>
        </w:tc>
        <w:tc>
          <w:tcPr>
            <w:tcW w:w="851" w:type="dxa"/>
            <w:vMerge w:val="restart"/>
            <w:vAlign w:val="center"/>
          </w:tcPr>
          <w:p w14:paraId="7B5FEF60" w14:textId="77777777" w:rsidR="00576E1E" w:rsidRDefault="004325BC">
            <w:pPr>
              <w:jc w:val="center"/>
              <w:rPr>
                <w:rFonts w:ascii="Times New Roman" w:hAnsi="Times New Roman" w:cs="Times New Roman"/>
                <w:szCs w:val="21"/>
              </w:rPr>
            </w:pPr>
            <w:r>
              <w:rPr>
                <w:rFonts w:ascii="Times New Roman" w:hAnsi="Times New Roman" w:cs="Times New Roman"/>
                <w:szCs w:val="21"/>
              </w:rPr>
              <w:t>运行期</w:t>
            </w:r>
          </w:p>
        </w:tc>
        <w:tc>
          <w:tcPr>
            <w:tcW w:w="1843" w:type="dxa"/>
            <w:vAlign w:val="center"/>
          </w:tcPr>
          <w:p w14:paraId="2A6F2C0A" w14:textId="77777777" w:rsidR="00576E1E" w:rsidRDefault="004325BC">
            <w:pPr>
              <w:jc w:val="center"/>
              <w:rPr>
                <w:rFonts w:ascii="Times New Roman" w:hAnsi="Times New Roman" w:cs="Times New Roman"/>
                <w:szCs w:val="21"/>
              </w:rPr>
            </w:pPr>
            <w:r>
              <w:rPr>
                <w:rFonts w:ascii="Times New Roman" w:hAnsi="Times New Roman" w:cs="Times New Roman"/>
                <w:szCs w:val="21"/>
              </w:rPr>
              <w:t>集液罐</w:t>
            </w:r>
          </w:p>
        </w:tc>
        <w:tc>
          <w:tcPr>
            <w:tcW w:w="1701" w:type="dxa"/>
            <w:vAlign w:val="center"/>
          </w:tcPr>
          <w:p w14:paraId="05F94059" w14:textId="77777777" w:rsidR="00576E1E" w:rsidRDefault="004325BC">
            <w:pPr>
              <w:jc w:val="center"/>
              <w:rPr>
                <w:rFonts w:ascii="Times New Roman" w:hAnsi="Times New Roman" w:cs="Times New Roman"/>
                <w:szCs w:val="21"/>
                <w:vertAlign w:val="superscript"/>
              </w:rPr>
            </w:pPr>
            <w:r>
              <w:rPr>
                <w:rFonts w:ascii="Times New Roman" w:hAnsi="Times New Roman" w:cs="Times New Roman"/>
                <w:szCs w:val="21"/>
                <w:vertAlign w:val="superscript"/>
              </w:rPr>
              <w:t>222</w:t>
            </w:r>
            <w:r>
              <w:rPr>
                <w:rFonts w:ascii="Times New Roman" w:hAnsi="Times New Roman" w:cs="Times New Roman"/>
                <w:szCs w:val="21"/>
              </w:rPr>
              <w:t>Rn</w:t>
            </w:r>
          </w:p>
        </w:tc>
        <w:tc>
          <w:tcPr>
            <w:tcW w:w="1984" w:type="dxa"/>
            <w:vAlign w:val="center"/>
          </w:tcPr>
          <w:p w14:paraId="46263919" w14:textId="77777777" w:rsidR="00576E1E" w:rsidRDefault="004325BC">
            <w:pPr>
              <w:jc w:val="center"/>
              <w:rPr>
                <w:rFonts w:ascii="Times New Roman" w:hAnsi="Times New Roman" w:cs="Times New Roman"/>
                <w:szCs w:val="21"/>
              </w:rPr>
            </w:pPr>
            <w:r>
              <w:rPr>
                <w:rFonts w:ascii="Times New Roman" w:hAnsi="Times New Roman" w:cs="Times New Roman"/>
                <w:szCs w:val="21"/>
              </w:rPr>
              <w:t>3.39×10</w:t>
            </w:r>
            <w:r>
              <w:rPr>
                <w:rFonts w:ascii="Times New Roman" w:hAnsi="Times New Roman" w:cs="Times New Roman"/>
                <w:szCs w:val="21"/>
                <w:vertAlign w:val="superscript"/>
              </w:rPr>
              <w:t>10</w:t>
            </w:r>
            <w:r>
              <w:rPr>
                <w:rFonts w:ascii="Times New Roman" w:hAnsi="Times New Roman" w:cs="Times New Roman"/>
                <w:szCs w:val="21"/>
              </w:rPr>
              <w:t>Bq/a</w:t>
            </w:r>
          </w:p>
        </w:tc>
        <w:tc>
          <w:tcPr>
            <w:tcW w:w="2636" w:type="dxa"/>
            <w:vAlign w:val="center"/>
          </w:tcPr>
          <w:p w14:paraId="436958B6"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罐口</w:t>
            </w:r>
            <w:r>
              <w:rPr>
                <w:rFonts w:ascii="Times New Roman" w:hAnsi="Times New Roman" w:cs="Times New Roman"/>
                <w:szCs w:val="21"/>
              </w:rPr>
              <w:t>稀释扩散</w:t>
            </w:r>
          </w:p>
        </w:tc>
      </w:tr>
      <w:tr w:rsidR="00576E1E" w14:paraId="0C5128BD" w14:textId="77777777">
        <w:trPr>
          <w:trHeight w:val="284"/>
          <w:jc w:val="center"/>
        </w:trPr>
        <w:tc>
          <w:tcPr>
            <w:tcW w:w="562" w:type="dxa"/>
            <w:vMerge/>
            <w:vAlign w:val="center"/>
          </w:tcPr>
          <w:p w14:paraId="48B9876D" w14:textId="77777777" w:rsidR="00576E1E" w:rsidRDefault="00576E1E">
            <w:pPr>
              <w:rPr>
                <w:rFonts w:ascii="Times New Roman" w:hAnsi="Times New Roman" w:cs="Times New Roman"/>
                <w:szCs w:val="21"/>
              </w:rPr>
            </w:pPr>
          </w:p>
        </w:tc>
        <w:tc>
          <w:tcPr>
            <w:tcW w:w="851" w:type="dxa"/>
            <w:vMerge/>
            <w:vAlign w:val="center"/>
          </w:tcPr>
          <w:p w14:paraId="108D3E69" w14:textId="77777777" w:rsidR="00576E1E" w:rsidRDefault="00576E1E">
            <w:pPr>
              <w:jc w:val="center"/>
              <w:rPr>
                <w:rFonts w:ascii="Times New Roman" w:hAnsi="Times New Roman" w:cs="Times New Roman"/>
                <w:szCs w:val="21"/>
              </w:rPr>
            </w:pPr>
          </w:p>
        </w:tc>
        <w:tc>
          <w:tcPr>
            <w:tcW w:w="1843" w:type="dxa"/>
            <w:vAlign w:val="center"/>
          </w:tcPr>
          <w:p w14:paraId="15A00582" w14:textId="77777777" w:rsidR="00576E1E" w:rsidRDefault="004325BC">
            <w:pPr>
              <w:jc w:val="center"/>
              <w:rPr>
                <w:rFonts w:ascii="Times New Roman" w:hAnsi="Times New Roman" w:cs="Times New Roman"/>
                <w:szCs w:val="21"/>
              </w:rPr>
            </w:pPr>
            <w:r>
              <w:rPr>
                <w:rFonts w:ascii="Times New Roman" w:hAnsi="Times New Roman" w:cs="Times New Roman"/>
                <w:szCs w:val="21"/>
              </w:rPr>
              <w:t>浸出液处理厂房</w:t>
            </w:r>
          </w:p>
        </w:tc>
        <w:tc>
          <w:tcPr>
            <w:tcW w:w="1701" w:type="dxa"/>
            <w:vAlign w:val="center"/>
          </w:tcPr>
          <w:p w14:paraId="37000B04" w14:textId="77777777" w:rsidR="00576E1E" w:rsidRDefault="004325BC">
            <w:pPr>
              <w:jc w:val="center"/>
              <w:rPr>
                <w:rFonts w:ascii="Times New Roman" w:hAnsi="Times New Roman" w:cs="Times New Roman"/>
                <w:szCs w:val="21"/>
                <w:vertAlign w:val="superscript"/>
              </w:rPr>
            </w:pPr>
            <w:r>
              <w:rPr>
                <w:rFonts w:ascii="Times New Roman" w:hAnsi="Times New Roman" w:cs="Times New Roman"/>
                <w:szCs w:val="21"/>
                <w:vertAlign w:val="superscript"/>
              </w:rPr>
              <w:t>222</w:t>
            </w:r>
            <w:r>
              <w:rPr>
                <w:rFonts w:ascii="Times New Roman" w:hAnsi="Times New Roman" w:cs="Times New Roman"/>
                <w:szCs w:val="21"/>
              </w:rPr>
              <w:t>Rn</w:t>
            </w:r>
          </w:p>
        </w:tc>
        <w:tc>
          <w:tcPr>
            <w:tcW w:w="1984" w:type="dxa"/>
            <w:vAlign w:val="center"/>
          </w:tcPr>
          <w:p w14:paraId="17B37A89" w14:textId="77777777" w:rsidR="00576E1E" w:rsidRDefault="004325BC">
            <w:pPr>
              <w:jc w:val="center"/>
              <w:rPr>
                <w:rFonts w:ascii="Times New Roman" w:hAnsi="Times New Roman" w:cs="Times New Roman"/>
                <w:szCs w:val="21"/>
              </w:rPr>
            </w:pPr>
            <w:r>
              <w:rPr>
                <w:rFonts w:ascii="Times New Roman" w:hAnsi="Times New Roman" w:cs="Times New Roman"/>
                <w:szCs w:val="21"/>
              </w:rPr>
              <w:t>1.92×10</w:t>
            </w:r>
            <w:r>
              <w:rPr>
                <w:rFonts w:ascii="Times New Roman" w:hAnsi="Times New Roman" w:cs="Times New Roman"/>
                <w:szCs w:val="21"/>
                <w:vertAlign w:val="superscript"/>
              </w:rPr>
              <w:t>10</w:t>
            </w:r>
            <w:r>
              <w:rPr>
                <w:rFonts w:ascii="Times New Roman" w:hAnsi="Times New Roman" w:cs="Times New Roman"/>
                <w:szCs w:val="21"/>
              </w:rPr>
              <w:t>Bq/a</w:t>
            </w:r>
          </w:p>
        </w:tc>
        <w:tc>
          <w:tcPr>
            <w:tcW w:w="2636" w:type="dxa"/>
            <w:vAlign w:val="center"/>
          </w:tcPr>
          <w:p w14:paraId="5B70AAB1" w14:textId="77777777" w:rsidR="00576E1E" w:rsidRDefault="004325BC">
            <w:pPr>
              <w:jc w:val="center"/>
              <w:rPr>
                <w:rFonts w:ascii="Times New Roman" w:hAnsi="Times New Roman" w:cs="Times New Roman"/>
                <w:szCs w:val="21"/>
              </w:rPr>
            </w:pPr>
            <w:r>
              <w:rPr>
                <w:rFonts w:ascii="Times New Roman" w:hAnsi="Times New Roman" w:cs="Times New Roman"/>
                <w:szCs w:val="21"/>
              </w:rPr>
              <w:t>厂房换气通风</w:t>
            </w:r>
          </w:p>
        </w:tc>
      </w:tr>
      <w:tr w:rsidR="00576E1E" w14:paraId="77CAF17B" w14:textId="77777777">
        <w:trPr>
          <w:trHeight w:val="284"/>
          <w:jc w:val="center"/>
        </w:trPr>
        <w:tc>
          <w:tcPr>
            <w:tcW w:w="562" w:type="dxa"/>
            <w:vMerge/>
            <w:vAlign w:val="center"/>
          </w:tcPr>
          <w:p w14:paraId="2094855F" w14:textId="77777777" w:rsidR="00576E1E" w:rsidRDefault="00576E1E">
            <w:pPr>
              <w:rPr>
                <w:rFonts w:ascii="Times New Roman" w:hAnsi="Times New Roman" w:cs="Times New Roman"/>
                <w:szCs w:val="21"/>
              </w:rPr>
            </w:pPr>
          </w:p>
        </w:tc>
        <w:tc>
          <w:tcPr>
            <w:tcW w:w="851" w:type="dxa"/>
            <w:vMerge/>
            <w:vAlign w:val="center"/>
          </w:tcPr>
          <w:p w14:paraId="7CCD5584" w14:textId="77777777" w:rsidR="00576E1E" w:rsidRDefault="00576E1E">
            <w:pPr>
              <w:jc w:val="center"/>
              <w:rPr>
                <w:rFonts w:ascii="Times New Roman" w:hAnsi="Times New Roman" w:cs="Times New Roman"/>
                <w:szCs w:val="21"/>
              </w:rPr>
            </w:pPr>
          </w:p>
        </w:tc>
        <w:tc>
          <w:tcPr>
            <w:tcW w:w="1843" w:type="dxa"/>
            <w:vAlign w:val="center"/>
          </w:tcPr>
          <w:p w14:paraId="6C569825"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蒸发池</w:t>
            </w:r>
          </w:p>
        </w:tc>
        <w:tc>
          <w:tcPr>
            <w:tcW w:w="1701" w:type="dxa"/>
            <w:vAlign w:val="center"/>
          </w:tcPr>
          <w:p w14:paraId="5117B28F" w14:textId="77777777" w:rsidR="00576E1E" w:rsidRDefault="004325BC">
            <w:pPr>
              <w:jc w:val="center"/>
              <w:rPr>
                <w:rFonts w:ascii="Times New Roman" w:hAnsi="Times New Roman" w:cs="Times New Roman"/>
                <w:szCs w:val="21"/>
                <w:vertAlign w:val="superscript"/>
              </w:rPr>
            </w:pPr>
            <w:r>
              <w:rPr>
                <w:rFonts w:ascii="Times New Roman" w:hAnsi="Times New Roman" w:cs="Times New Roman"/>
                <w:szCs w:val="21"/>
                <w:vertAlign w:val="superscript"/>
              </w:rPr>
              <w:t>222</w:t>
            </w:r>
            <w:r>
              <w:rPr>
                <w:rFonts w:ascii="Times New Roman" w:hAnsi="Times New Roman" w:cs="Times New Roman"/>
                <w:szCs w:val="21"/>
              </w:rPr>
              <w:t>Rn</w:t>
            </w:r>
          </w:p>
        </w:tc>
        <w:tc>
          <w:tcPr>
            <w:tcW w:w="1984" w:type="dxa"/>
            <w:vAlign w:val="center"/>
          </w:tcPr>
          <w:p w14:paraId="152A002D" w14:textId="77777777" w:rsidR="00576E1E" w:rsidRDefault="004325BC">
            <w:pPr>
              <w:jc w:val="center"/>
              <w:rPr>
                <w:rFonts w:ascii="Times New Roman" w:hAnsi="Times New Roman" w:cs="Times New Roman"/>
                <w:szCs w:val="21"/>
              </w:rPr>
            </w:pPr>
            <w:r>
              <w:rPr>
                <w:rFonts w:ascii="Times New Roman" w:hAnsi="Times New Roman" w:cs="Times New Roman"/>
                <w:szCs w:val="21"/>
              </w:rPr>
              <w:t>1.14×10</w:t>
            </w:r>
            <w:r>
              <w:rPr>
                <w:rFonts w:ascii="Times New Roman" w:hAnsi="Times New Roman" w:cs="Times New Roman"/>
                <w:szCs w:val="21"/>
                <w:vertAlign w:val="superscript"/>
              </w:rPr>
              <w:t>9</w:t>
            </w:r>
            <w:r>
              <w:rPr>
                <w:rFonts w:ascii="Times New Roman" w:hAnsi="Times New Roman" w:cs="Times New Roman"/>
                <w:szCs w:val="21"/>
              </w:rPr>
              <w:t>Bq/a</w:t>
            </w:r>
          </w:p>
        </w:tc>
        <w:tc>
          <w:tcPr>
            <w:tcW w:w="2636" w:type="dxa"/>
            <w:vAlign w:val="center"/>
          </w:tcPr>
          <w:p w14:paraId="07558B3A"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自然稀释扩散</w:t>
            </w:r>
          </w:p>
        </w:tc>
      </w:tr>
      <w:tr w:rsidR="00576E1E" w14:paraId="0530AF97" w14:textId="77777777">
        <w:trPr>
          <w:trHeight w:val="284"/>
          <w:jc w:val="center"/>
        </w:trPr>
        <w:tc>
          <w:tcPr>
            <w:tcW w:w="562" w:type="dxa"/>
            <w:vMerge/>
            <w:vAlign w:val="center"/>
          </w:tcPr>
          <w:p w14:paraId="3F9EEB7A" w14:textId="77777777" w:rsidR="00576E1E" w:rsidRDefault="00576E1E">
            <w:pPr>
              <w:rPr>
                <w:rFonts w:ascii="Times New Roman" w:hAnsi="Times New Roman" w:cs="Times New Roman"/>
                <w:szCs w:val="21"/>
              </w:rPr>
            </w:pPr>
          </w:p>
        </w:tc>
        <w:tc>
          <w:tcPr>
            <w:tcW w:w="851" w:type="dxa"/>
            <w:vMerge/>
            <w:vAlign w:val="center"/>
          </w:tcPr>
          <w:p w14:paraId="4EBC8175" w14:textId="77777777" w:rsidR="00576E1E" w:rsidRDefault="00576E1E">
            <w:pPr>
              <w:jc w:val="center"/>
              <w:rPr>
                <w:rFonts w:ascii="Times New Roman" w:hAnsi="Times New Roman" w:cs="Times New Roman"/>
                <w:szCs w:val="21"/>
              </w:rPr>
            </w:pPr>
          </w:p>
        </w:tc>
        <w:tc>
          <w:tcPr>
            <w:tcW w:w="1843" w:type="dxa"/>
            <w:vAlign w:val="center"/>
          </w:tcPr>
          <w:p w14:paraId="30BF530D"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盐酸储罐</w:t>
            </w:r>
          </w:p>
        </w:tc>
        <w:tc>
          <w:tcPr>
            <w:tcW w:w="1701" w:type="dxa"/>
            <w:vAlign w:val="center"/>
          </w:tcPr>
          <w:p w14:paraId="36E1E2A1"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H</w:t>
            </w:r>
            <w:r>
              <w:rPr>
                <w:rFonts w:ascii="Times New Roman" w:hAnsi="Times New Roman" w:cs="Times New Roman"/>
                <w:szCs w:val="21"/>
              </w:rPr>
              <w:t>C</w:t>
            </w:r>
            <w:r>
              <w:rPr>
                <w:rFonts w:ascii="Times New Roman" w:hAnsi="Times New Roman" w:cs="Times New Roman" w:hint="eastAsia"/>
                <w:szCs w:val="21"/>
              </w:rPr>
              <w:t>l</w:t>
            </w:r>
          </w:p>
        </w:tc>
        <w:tc>
          <w:tcPr>
            <w:tcW w:w="1984" w:type="dxa"/>
            <w:vAlign w:val="center"/>
          </w:tcPr>
          <w:p w14:paraId="12C00A37" w14:textId="77777777" w:rsidR="00576E1E" w:rsidRDefault="004325BC">
            <w:pPr>
              <w:jc w:val="center"/>
              <w:rPr>
                <w:rFonts w:ascii="Times New Roman" w:hAnsi="Times New Roman" w:cs="Times New Roman"/>
                <w:szCs w:val="21"/>
                <w:highlight w:val="green"/>
              </w:rPr>
            </w:pPr>
            <w:r>
              <w:rPr>
                <w:rFonts w:ascii="Times New Roman" w:hAnsi="Times New Roman" w:cs="Times New Roman"/>
                <w:szCs w:val="21"/>
              </w:rPr>
              <w:t>最大落地浓度</w:t>
            </w:r>
            <w:r>
              <w:rPr>
                <w:rFonts w:ascii="Times New Roman" w:hAnsi="Times New Roman" w:cs="Times New Roman" w:hint="eastAsia"/>
                <w:szCs w:val="21"/>
              </w:rPr>
              <w:t>：</w:t>
            </w:r>
            <w:r>
              <w:rPr>
                <w:rFonts w:ascii="Times New Roman" w:hAnsi="Times New Roman" w:cs="Times New Roman"/>
                <w:szCs w:val="21"/>
              </w:rPr>
              <w:t>0.14μg/m</w:t>
            </w:r>
            <w:r>
              <w:rPr>
                <w:rFonts w:ascii="Times New Roman" w:hAnsi="Times New Roman" w:cs="Times New Roman"/>
                <w:szCs w:val="21"/>
                <w:vertAlign w:val="superscript"/>
              </w:rPr>
              <w:t>3</w:t>
            </w:r>
          </w:p>
        </w:tc>
        <w:tc>
          <w:tcPr>
            <w:tcW w:w="2636" w:type="dxa"/>
            <w:vAlign w:val="center"/>
          </w:tcPr>
          <w:p w14:paraId="6C549DA5"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罐口</w:t>
            </w:r>
            <w:r>
              <w:rPr>
                <w:rFonts w:ascii="Times New Roman" w:hAnsi="Times New Roman" w:cs="Times New Roman"/>
                <w:szCs w:val="21"/>
              </w:rPr>
              <w:t>稀释扩散</w:t>
            </w:r>
          </w:p>
        </w:tc>
      </w:tr>
      <w:tr w:rsidR="00576E1E" w14:paraId="41D6CDD2" w14:textId="77777777">
        <w:trPr>
          <w:trHeight w:val="284"/>
          <w:jc w:val="center"/>
        </w:trPr>
        <w:tc>
          <w:tcPr>
            <w:tcW w:w="562" w:type="dxa"/>
            <w:vMerge w:val="restart"/>
            <w:vAlign w:val="center"/>
          </w:tcPr>
          <w:p w14:paraId="37CCF605" w14:textId="77777777" w:rsidR="00576E1E" w:rsidRDefault="004325BC">
            <w:pPr>
              <w:jc w:val="center"/>
              <w:rPr>
                <w:rFonts w:ascii="Times New Roman" w:hAnsi="Times New Roman" w:cs="Times New Roman"/>
                <w:szCs w:val="21"/>
              </w:rPr>
            </w:pPr>
            <w:r>
              <w:rPr>
                <w:rFonts w:ascii="Times New Roman" w:hAnsi="Times New Roman" w:cs="Times New Roman"/>
                <w:szCs w:val="21"/>
              </w:rPr>
              <w:t>废水</w:t>
            </w:r>
          </w:p>
        </w:tc>
        <w:tc>
          <w:tcPr>
            <w:tcW w:w="851" w:type="dxa"/>
            <w:vMerge w:val="restart"/>
            <w:vAlign w:val="center"/>
          </w:tcPr>
          <w:p w14:paraId="4D06E034" w14:textId="77777777" w:rsidR="00576E1E" w:rsidRDefault="004325BC">
            <w:pPr>
              <w:jc w:val="center"/>
              <w:rPr>
                <w:rFonts w:ascii="Times New Roman" w:hAnsi="Times New Roman" w:cs="Times New Roman"/>
                <w:szCs w:val="21"/>
              </w:rPr>
            </w:pPr>
            <w:r>
              <w:rPr>
                <w:rFonts w:ascii="Times New Roman" w:hAnsi="Times New Roman" w:cs="Times New Roman"/>
                <w:szCs w:val="21"/>
              </w:rPr>
              <w:t>施工期</w:t>
            </w:r>
          </w:p>
        </w:tc>
        <w:tc>
          <w:tcPr>
            <w:tcW w:w="1843" w:type="dxa"/>
            <w:vAlign w:val="center"/>
          </w:tcPr>
          <w:p w14:paraId="1BD4022F"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施工废水</w:t>
            </w:r>
          </w:p>
        </w:tc>
        <w:tc>
          <w:tcPr>
            <w:tcW w:w="1701" w:type="dxa"/>
            <w:shd w:val="clear" w:color="auto" w:fill="auto"/>
            <w:vAlign w:val="center"/>
          </w:tcPr>
          <w:p w14:paraId="2F649001" w14:textId="77777777" w:rsidR="00576E1E" w:rsidRDefault="004325BC">
            <w:pPr>
              <w:jc w:val="center"/>
              <w:rPr>
                <w:rFonts w:ascii="Times New Roman" w:hAnsi="Times New Roman" w:cs="Times New Roman"/>
                <w:szCs w:val="21"/>
              </w:rPr>
            </w:pPr>
            <w:r>
              <w:rPr>
                <w:rFonts w:ascii="Times New Roman" w:hAnsi="Times New Roman" w:cs="Times New Roman"/>
                <w:szCs w:val="21"/>
              </w:rPr>
              <w:t>悬浮物、泥沙</w:t>
            </w:r>
          </w:p>
        </w:tc>
        <w:tc>
          <w:tcPr>
            <w:tcW w:w="1984" w:type="dxa"/>
            <w:shd w:val="clear" w:color="auto" w:fill="auto"/>
            <w:vAlign w:val="center"/>
          </w:tcPr>
          <w:p w14:paraId="3FF5426A"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少量</w:t>
            </w:r>
          </w:p>
        </w:tc>
        <w:tc>
          <w:tcPr>
            <w:tcW w:w="2636" w:type="dxa"/>
            <w:shd w:val="clear" w:color="auto" w:fill="auto"/>
            <w:vAlign w:val="center"/>
          </w:tcPr>
          <w:p w14:paraId="3F01C45C" w14:textId="77777777" w:rsidR="00576E1E" w:rsidRDefault="004325BC">
            <w:pPr>
              <w:jc w:val="center"/>
              <w:rPr>
                <w:rFonts w:ascii="Times New Roman" w:hAnsi="Times New Roman" w:cs="Times New Roman"/>
                <w:szCs w:val="21"/>
              </w:rPr>
            </w:pPr>
            <w:r>
              <w:rPr>
                <w:rFonts w:ascii="Times New Roman" w:hAnsi="Times New Roman" w:cs="Times New Roman"/>
                <w:szCs w:val="21"/>
              </w:rPr>
              <w:t>场地洒水抑尘</w:t>
            </w:r>
          </w:p>
        </w:tc>
      </w:tr>
      <w:tr w:rsidR="00576E1E" w14:paraId="77C66696" w14:textId="77777777">
        <w:trPr>
          <w:trHeight w:val="284"/>
          <w:jc w:val="center"/>
        </w:trPr>
        <w:tc>
          <w:tcPr>
            <w:tcW w:w="562" w:type="dxa"/>
            <w:vMerge/>
            <w:vAlign w:val="center"/>
          </w:tcPr>
          <w:p w14:paraId="68A2C74E" w14:textId="77777777" w:rsidR="00576E1E" w:rsidRDefault="00576E1E">
            <w:pPr>
              <w:rPr>
                <w:rFonts w:ascii="Times New Roman" w:hAnsi="Times New Roman" w:cs="Times New Roman"/>
                <w:szCs w:val="21"/>
              </w:rPr>
            </w:pPr>
          </w:p>
        </w:tc>
        <w:tc>
          <w:tcPr>
            <w:tcW w:w="851" w:type="dxa"/>
            <w:vMerge/>
            <w:vAlign w:val="center"/>
          </w:tcPr>
          <w:p w14:paraId="47C4E941" w14:textId="77777777" w:rsidR="00576E1E" w:rsidRDefault="00576E1E">
            <w:pPr>
              <w:rPr>
                <w:rFonts w:ascii="Times New Roman" w:hAnsi="Times New Roman" w:cs="Times New Roman"/>
                <w:szCs w:val="21"/>
              </w:rPr>
            </w:pPr>
          </w:p>
        </w:tc>
        <w:tc>
          <w:tcPr>
            <w:tcW w:w="1843" w:type="dxa"/>
            <w:vAlign w:val="center"/>
          </w:tcPr>
          <w:p w14:paraId="68354E5C" w14:textId="77777777" w:rsidR="00576E1E" w:rsidRDefault="004325BC">
            <w:pPr>
              <w:jc w:val="center"/>
              <w:rPr>
                <w:rFonts w:ascii="Times New Roman" w:hAnsi="Times New Roman" w:cs="Times New Roman"/>
                <w:szCs w:val="21"/>
              </w:rPr>
            </w:pPr>
            <w:r>
              <w:rPr>
                <w:rFonts w:ascii="Times New Roman" w:hAnsi="Times New Roman" w:cs="Times New Roman"/>
                <w:szCs w:val="21"/>
              </w:rPr>
              <w:t>生活</w:t>
            </w:r>
            <w:r>
              <w:rPr>
                <w:rFonts w:ascii="Times New Roman" w:hAnsi="Times New Roman" w:cs="Times New Roman" w:hint="eastAsia"/>
                <w:szCs w:val="21"/>
              </w:rPr>
              <w:t>污</w:t>
            </w:r>
            <w:r>
              <w:rPr>
                <w:rFonts w:ascii="Times New Roman" w:hAnsi="Times New Roman" w:cs="Times New Roman"/>
                <w:szCs w:val="21"/>
              </w:rPr>
              <w:t>水</w:t>
            </w:r>
          </w:p>
        </w:tc>
        <w:tc>
          <w:tcPr>
            <w:tcW w:w="1701" w:type="dxa"/>
            <w:shd w:val="clear" w:color="auto" w:fill="auto"/>
            <w:vAlign w:val="center"/>
          </w:tcPr>
          <w:p w14:paraId="600C00E7" w14:textId="77777777" w:rsidR="00576E1E" w:rsidRDefault="004325BC">
            <w:pPr>
              <w:jc w:val="center"/>
              <w:rPr>
                <w:rFonts w:ascii="Times New Roman" w:hAnsi="Times New Roman" w:cs="Times New Roman"/>
                <w:szCs w:val="21"/>
              </w:rPr>
            </w:pPr>
            <w:r>
              <w:rPr>
                <w:rFonts w:ascii="Times New Roman" w:hAnsi="Times New Roman" w:cs="Times New Roman"/>
                <w:szCs w:val="21"/>
              </w:rPr>
              <w:t>COD</w:t>
            </w:r>
            <w:r>
              <w:rPr>
                <w:rFonts w:ascii="Times New Roman" w:hAnsi="Times New Roman" w:cs="Times New Roman"/>
                <w:szCs w:val="21"/>
              </w:rPr>
              <w:t>、</w:t>
            </w:r>
            <w:r>
              <w:rPr>
                <w:rFonts w:ascii="Times New Roman" w:hAnsi="Times New Roman" w:cs="Times New Roman"/>
                <w:szCs w:val="21"/>
              </w:rPr>
              <w:t>NH</w:t>
            </w:r>
            <w:r>
              <w:rPr>
                <w:rFonts w:ascii="Times New Roman" w:hAnsi="Times New Roman" w:cs="Times New Roman"/>
                <w:szCs w:val="21"/>
                <w:vertAlign w:val="subscript"/>
              </w:rPr>
              <w:t>3</w:t>
            </w:r>
            <w:r>
              <w:rPr>
                <w:rFonts w:ascii="Times New Roman" w:hAnsi="Times New Roman" w:cs="Times New Roman"/>
                <w:szCs w:val="21"/>
              </w:rPr>
              <w:t>-N</w:t>
            </w:r>
          </w:p>
        </w:tc>
        <w:tc>
          <w:tcPr>
            <w:tcW w:w="1984" w:type="dxa"/>
            <w:tcBorders>
              <w:bottom w:val="single" w:sz="4" w:space="0" w:color="auto"/>
            </w:tcBorders>
            <w:shd w:val="clear" w:color="auto" w:fill="auto"/>
            <w:vAlign w:val="center"/>
          </w:tcPr>
          <w:p w14:paraId="478B83D2" w14:textId="77777777" w:rsidR="00576E1E" w:rsidRDefault="004325BC">
            <w:pPr>
              <w:jc w:val="center"/>
              <w:rPr>
                <w:rFonts w:ascii="Times New Roman" w:hAnsi="Times New Roman" w:cs="Times New Roman"/>
                <w:szCs w:val="21"/>
              </w:rPr>
            </w:pPr>
            <w:r>
              <w:rPr>
                <w:rFonts w:ascii="Times New Roman" w:hAnsi="Times New Roman" w:cs="Times New Roman"/>
                <w:kern w:val="0"/>
                <w:szCs w:val="21"/>
              </w:rPr>
              <w:t>0.32</w:t>
            </w:r>
            <w:r>
              <w:rPr>
                <w:rFonts w:ascii="Times New Roman" w:hAnsi="Times New Roman" w:cs="Times New Roman"/>
                <w:szCs w:val="21"/>
              </w:rPr>
              <w:t>m</w:t>
            </w:r>
            <w:r>
              <w:rPr>
                <w:rFonts w:ascii="Times New Roman" w:hAnsi="Times New Roman" w:cs="Times New Roman"/>
                <w:szCs w:val="21"/>
                <w:vertAlign w:val="superscript"/>
              </w:rPr>
              <w:t>3</w:t>
            </w:r>
            <w:r>
              <w:rPr>
                <w:rFonts w:ascii="Times New Roman" w:hAnsi="Times New Roman" w:cs="Times New Roman"/>
                <w:szCs w:val="21"/>
              </w:rPr>
              <w:t>/d</w:t>
            </w:r>
          </w:p>
        </w:tc>
        <w:tc>
          <w:tcPr>
            <w:tcW w:w="2636" w:type="dxa"/>
            <w:tcBorders>
              <w:bottom w:val="single" w:sz="4" w:space="0" w:color="auto"/>
            </w:tcBorders>
            <w:shd w:val="clear" w:color="auto" w:fill="auto"/>
            <w:vAlign w:val="center"/>
          </w:tcPr>
          <w:p w14:paraId="4E4CEA54" w14:textId="77777777" w:rsidR="00576E1E" w:rsidRDefault="004325BC">
            <w:pPr>
              <w:jc w:val="center"/>
              <w:rPr>
                <w:rFonts w:ascii="Times New Roman" w:hAnsi="Times New Roman" w:cs="Times New Roman"/>
                <w:szCs w:val="21"/>
              </w:rPr>
            </w:pPr>
            <w:r>
              <w:rPr>
                <w:rFonts w:ascii="Times New Roman" w:hAnsi="Times New Roman" w:cs="Times New Roman"/>
                <w:szCs w:val="21"/>
              </w:rPr>
              <w:t>收集</w:t>
            </w:r>
            <w:r>
              <w:rPr>
                <w:rFonts w:ascii="Times New Roman" w:hAnsi="Times New Roman" w:cs="Times New Roman" w:hint="eastAsia"/>
                <w:szCs w:val="21"/>
              </w:rPr>
              <w:t>外运处理</w:t>
            </w:r>
          </w:p>
        </w:tc>
      </w:tr>
      <w:tr w:rsidR="00576E1E" w14:paraId="6ACAD9EC" w14:textId="77777777">
        <w:trPr>
          <w:trHeight w:val="284"/>
          <w:jc w:val="center"/>
        </w:trPr>
        <w:tc>
          <w:tcPr>
            <w:tcW w:w="562" w:type="dxa"/>
            <w:vMerge/>
            <w:vAlign w:val="center"/>
          </w:tcPr>
          <w:p w14:paraId="115A930A" w14:textId="77777777" w:rsidR="00576E1E" w:rsidRDefault="00576E1E">
            <w:pPr>
              <w:rPr>
                <w:rFonts w:ascii="Times New Roman" w:hAnsi="Times New Roman" w:cs="Times New Roman"/>
                <w:szCs w:val="21"/>
              </w:rPr>
            </w:pPr>
          </w:p>
        </w:tc>
        <w:tc>
          <w:tcPr>
            <w:tcW w:w="851" w:type="dxa"/>
            <w:vMerge w:val="restart"/>
            <w:vAlign w:val="center"/>
          </w:tcPr>
          <w:p w14:paraId="5AC79490" w14:textId="77777777" w:rsidR="00576E1E" w:rsidRDefault="004325BC">
            <w:pPr>
              <w:jc w:val="center"/>
              <w:rPr>
                <w:rFonts w:ascii="Times New Roman" w:hAnsi="Times New Roman" w:cs="Times New Roman"/>
                <w:szCs w:val="21"/>
              </w:rPr>
            </w:pPr>
            <w:r>
              <w:rPr>
                <w:rFonts w:ascii="Times New Roman" w:hAnsi="Times New Roman" w:cs="Times New Roman"/>
                <w:szCs w:val="21"/>
              </w:rPr>
              <w:t>运行期</w:t>
            </w:r>
          </w:p>
        </w:tc>
        <w:tc>
          <w:tcPr>
            <w:tcW w:w="1843" w:type="dxa"/>
            <w:vAlign w:val="center"/>
          </w:tcPr>
          <w:p w14:paraId="359B3F6A"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工艺废水</w:t>
            </w:r>
          </w:p>
        </w:tc>
        <w:tc>
          <w:tcPr>
            <w:tcW w:w="1701" w:type="dxa"/>
            <w:vAlign w:val="center"/>
          </w:tcPr>
          <w:p w14:paraId="1FDC9CF4" w14:textId="77777777" w:rsidR="00576E1E" w:rsidRDefault="004325BC">
            <w:pPr>
              <w:jc w:val="center"/>
              <w:rPr>
                <w:rFonts w:ascii="Times New Roman" w:hAnsi="Times New Roman" w:cs="Times New Roman"/>
                <w:szCs w:val="21"/>
              </w:rPr>
            </w:pPr>
            <w:r>
              <w:rPr>
                <w:rFonts w:ascii="Times New Roman" w:hAnsi="Times New Roman" w:cs="Times New Roman"/>
                <w:szCs w:val="21"/>
              </w:rPr>
              <w:t>U</w:t>
            </w:r>
            <w:r>
              <w:rPr>
                <w:rFonts w:ascii="Times New Roman" w:hAnsi="Times New Roman" w:cs="Times New Roman"/>
                <w:szCs w:val="21"/>
                <w:vertAlign w:val="subscript"/>
              </w:rPr>
              <w:t>天然</w:t>
            </w:r>
            <w:r>
              <w:rPr>
                <w:rFonts w:ascii="Times New Roman" w:hAnsi="Times New Roman" w:cs="Times New Roman"/>
                <w:szCs w:val="21"/>
              </w:rPr>
              <w:t>、</w:t>
            </w:r>
            <w:r>
              <w:rPr>
                <w:rFonts w:ascii="Times New Roman" w:hAnsi="Times New Roman" w:cs="Times New Roman"/>
                <w:szCs w:val="21"/>
                <w:vertAlign w:val="superscript"/>
              </w:rPr>
              <w:t>226</w:t>
            </w:r>
            <w:r>
              <w:rPr>
                <w:rFonts w:ascii="Times New Roman" w:hAnsi="Times New Roman" w:cs="Times New Roman"/>
                <w:szCs w:val="21"/>
              </w:rPr>
              <w:t>Ra</w:t>
            </w:r>
            <w:r>
              <w:rPr>
                <w:rFonts w:ascii="Times New Roman" w:hAnsi="Times New Roman" w:cs="Times New Roman"/>
                <w:szCs w:val="21"/>
              </w:rPr>
              <w:t>等</w:t>
            </w:r>
          </w:p>
        </w:tc>
        <w:tc>
          <w:tcPr>
            <w:tcW w:w="1984" w:type="dxa"/>
            <w:vAlign w:val="center"/>
          </w:tcPr>
          <w:p w14:paraId="6D7DEF24" w14:textId="77777777" w:rsidR="00576E1E" w:rsidRDefault="004325BC">
            <w:pPr>
              <w:jc w:val="center"/>
              <w:rPr>
                <w:rFonts w:ascii="Times New Roman" w:hAnsi="Times New Roman" w:cs="Times New Roman"/>
                <w:kern w:val="0"/>
                <w:szCs w:val="21"/>
                <w:highlight w:val="yellow"/>
              </w:rPr>
            </w:pPr>
            <w:r>
              <w:rPr>
                <w:rFonts w:ascii="Times New Roman" w:hAnsi="Times New Roman" w:cs="Times New Roman"/>
                <w:szCs w:val="24"/>
              </w:rPr>
              <w:t>1062.6m</w:t>
            </w:r>
            <w:r>
              <w:rPr>
                <w:rFonts w:ascii="Times New Roman" w:hAnsi="Times New Roman" w:cs="Times New Roman"/>
                <w:szCs w:val="24"/>
                <w:vertAlign w:val="superscript"/>
              </w:rPr>
              <w:t>3</w:t>
            </w:r>
            <w:r>
              <w:rPr>
                <w:rFonts w:ascii="Times New Roman" w:hAnsi="Times New Roman" w:cs="Times New Roman"/>
                <w:szCs w:val="24"/>
              </w:rPr>
              <w:t>/a</w:t>
            </w:r>
          </w:p>
        </w:tc>
        <w:tc>
          <w:tcPr>
            <w:tcW w:w="2636" w:type="dxa"/>
            <w:vAlign w:val="center"/>
          </w:tcPr>
          <w:p w14:paraId="134C2241"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排入蒸发池处理</w:t>
            </w:r>
          </w:p>
        </w:tc>
      </w:tr>
      <w:tr w:rsidR="00576E1E" w14:paraId="6E62DC50" w14:textId="77777777">
        <w:trPr>
          <w:trHeight w:val="284"/>
          <w:jc w:val="center"/>
        </w:trPr>
        <w:tc>
          <w:tcPr>
            <w:tcW w:w="562" w:type="dxa"/>
            <w:vMerge/>
            <w:vAlign w:val="center"/>
          </w:tcPr>
          <w:p w14:paraId="0317296D" w14:textId="77777777" w:rsidR="00576E1E" w:rsidRDefault="00576E1E">
            <w:pPr>
              <w:rPr>
                <w:rFonts w:ascii="Times New Roman" w:hAnsi="Times New Roman" w:cs="Times New Roman"/>
                <w:szCs w:val="21"/>
              </w:rPr>
            </w:pPr>
          </w:p>
        </w:tc>
        <w:tc>
          <w:tcPr>
            <w:tcW w:w="851" w:type="dxa"/>
            <w:vMerge/>
            <w:vAlign w:val="center"/>
          </w:tcPr>
          <w:p w14:paraId="2A9CE349" w14:textId="77777777" w:rsidR="00576E1E" w:rsidRDefault="00576E1E">
            <w:pPr>
              <w:rPr>
                <w:rFonts w:ascii="Times New Roman" w:hAnsi="Times New Roman" w:cs="Times New Roman"/>
                <w:szCs w:val="21"/>
              </w:rPr>
            </w:pPr>
          </w:p>
        </w:tc>
        <w:tc>
          <w:tcPr>
            <w:tcW w:w="1843" w:type="dxa"/>
            <w:vAlign w:val="center"/>
          </w:tcPr>
          <w:p w14:paraId="5FC83333" w14:textId="77777777" w:rsidR="00576E1E" w:rsidRDefault="004325BC">
            <w:pPr>
              <w:jc w:val="center"/>
              <w:rPr>
                <w:rFonts w:ascii="Times New Roman" w:hAnsi="Times New Roman" w:cs="Times New Roman"/>
                <w:szCs w:val="21"/>
              </w:rPr>
            </w:pPr>
            <w:r>
              <w:rPr>
                <w:rFonts w:ascii="Times New Roman" w:hAnsi="Times New Roman" w:cs="Times New Roman"/>
                <w:szCs w:val="21"/>
              </w:rPr>
              <w:t>流散浸出液</w:t>
            </w:r>
          </w:p>
        </w:tc>
        <w:tc>
          <w:tcPr>
            <w:tcW w:w="1701" w:type="dxa"/>
            <w:vAlign w:val="center"/>
          </w:tcPr>
          <w:p w14:paraId="1E61078B" w14:textId="77777777" w:rsidR="00576E1E" w:rsidRDefault="004325BC">
            <w:pPr>
              <w:jc w:val="center"/>
              <w:rPr>
                <w:rFonts w:ascii="Times New Roman" w:hAnsi="Times New Roman" w:cs="Times New Roman"/>
                <w:szCs w:val="21"/>
              </w:rPr>
            </w:pPr>
            <w:r>
              <w:rPr>
                <w:rFonts w:ascii="Times New Roman" w:hAnsi="Times New Roman" w:cs="Times New Roman"/>
                <w:szCs w:val="21"/>
              </w:rPr>
              <w:t>U</w:t>
            </w:r>
            <w:r>
              <w:rPr>
                <w:rFonts w:ascii="Times New Roman" w:hAnsi="Times New Roman" w:cs="Times New Roman"/>
                <w:szCs w:val="21"/>
                <w:vertAlign w:val="subscript"/>
              </w:rPr>
              <w:t>天然</w:t>
            </w:r>
            <w:r>
              <w:rPr>
                <w:rFonts w:ascii="Times New Roman" w:hAnsi="Times New Roman" w:cs="Times New Roman"/>
                <w:szCs w:val="21"/>
              </w:rPr>
              <w:t>、</w:t>
            </w:r>
            <w:r>
              <w:rPr>
                <w:rFonts w:ascii="Times New Roman" w:hAnsi="Times New Roman" w:cs="Times New Roman"/>
                <w:szCs w:val="21"/>
                <w:vertAlign w:val="superscript"/>
              </w:rPr>
              <w:t>226</w:t>
            </w:r>
            <w:r>
              <w:rPr>
                <w:rFonts w:ascii="Times New Roman" w:hAnsi="Times New Roman" w:cs="Times New Roman"/>
                <w:szCs w:val="21"/>
              </w:rPr>
              <w:t>Ra</w:t>
            </w:r>
            <w:r>
              <w:rPr>
                <w:rFonts w:ascii="Times New Roman" w:hAnsi="Times New Roman" w:cs="Times New Roman"/>
                <w:szCs w:val="21"/>
              </w:rPr>
              <w:t>等</w:t>
            </w:r>
          </w:p>
        </w:tc>
        <w:tc>
          <w:tcPr>
            <w:tcW w:w="1984" w:type="dxa"/>
            <w:tcBorders>
              <w:bottom w:val="single" w:sz="4" w:space="0" w:color="auto"/>
            </w:tcBorders>
            <w:vAlign w:val="center"/>
          </w:tcPr>
          <w:p w14:paraId="0B6B1513" w14:textId="77777777" w:rsidR="00576E1E" w:rsidRDefault="004325BC">
            <w:pPr>
              <w:jc w:val="center"/>
              <w:rPr>
                <w:rFonts w:ascii="Times New Roman" w:hAnsi="Times New Roman" w:cs="Times New Roman"/>
                <w:kern w:val="0"/>
                <w:szCs w:val="21"/>
              </w:rPr>
            </w:pPr>
            <w:r>
              <w:rPr>
                <w:rFonts w:ascii="Times New Roman" w:hAnsi="Times New Roman" w:cs="Times New Roman"/>
                <w:color w:val="000000"/>
                <w:szCs w:val="21"/>
                <w:lang w:bidi="ar"/>
              </w:rPr>
              <w:t>—</w:t>
            </w:r>
          </w:p>
        </w:tc>
        <w:tc>
          <w:tcPr>
            <w:tcW w:w="2636" w:type="dxa"/>
            <w:tcBorders>
              <w:bottom w:val="single" w:sz="4" w:space="0" w:color="auto"/>
            </w:tcBorders>
            <w:vAlign w:val="center"/>
          </w:tcPr>
          <w:p w14:paraId="26142882" w14:textId="77777777" w:rsidR="00576E1E" w:rsidRDefault="004325BC">
            <w:pPr>
              <w:rPr>
                <w:rFonts w:ascii="Times New Roman" w:hAnsi="Times New Roman" w:cs="Times New Roman"/>
                <w:szCs w:val="21"/>
              </w:rPr>
            </w:pPr>
            <w:r>
              <w:rPr>
                <w:rFonts w:ascii="Times New Roman" w:hAnsi="Times New Roman" w:cs="Times New Roman"/>
                <w:szCs w:val="21"/>
              </w:rPr>
              <w:t>抽注比例控制、监测井监控</w:t>
            </w:r>
          </w:p>
        </w:tc>
      </w:tr>
      <w:tr w:rsidR="00576E1E" w14:paraId="43C06DFA" w14:textId="77777777">
        <w:trPr>
          <w:trHeight w:val="284"/>
          <w:jc w:val="center"/>
        </w:trPr>
        <w:tc>
          <w:tcPr>
            <w:tcW w:w="562" w:type="dxa"/>
            <w:vMerge/>
            <w:vAlign w:val="center"/>
          </w:tcPr>
          <w:p w14:paraId="61AAE824" w14:textId="77777777" w:rsidR="00576E1E" w:rsidRDefault="00576E1E">
            <w:pPr>
              <w:rPr>
                <w:rFonts w:ascii="Times New Roman" w:hAnsi="Times New Roman" w:cs="Times New Roman"/>
                <w:szCs w:val="21"/>
              </w:rPr>
            </w:pPr>
          </w:p>
        </w:tc>
        <w:tc>
          <w:tcPr>
            <w:tcW w:w="851" w:type="dxa"/>
            <w:vMerge/>
            <w:vAlign w:val="center"/>
          </w:tcPr>
          <w:p w14:paraId="74988950" w14:textId="77777777" w:rsidR="00576E1E" w:rsidRDefault="00576E1E">
            <w:pPr>
              <w:rPr>
                <w:rFonts w:ascii="Times New Roman" w:hAnsi="Times New Roman" w:cs="Times New Roman"/>
                <w:szCs w:val="21"/>
              </w:rPr>
            </w:pPr>
          </w:p>
        </w:tc>
        <w:tc>
          <w:tcPr>
            <w:tcW w:w="1843" w:type="dxa"/>
            <w:vAlign w:val="center"/>
          </w:tcPr>
          <w:p w14:paraId="1AD8B2E8"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洗井废水</w:t>
            </w:r>
          </w:p>
        </w:tc>
        <w:tc>
          <w:tcPr>
            <w:tcW w:w="1701" w:type="dxa"/>
            <w:vAlign w:val="center"/>
          </w:tcPr>
          <w:p w14:paraId="0654370A" w14:textId="77777777" w:rsidR="00576E1E" w:rsidRDefault="004325BC">
            <w:pPr>
              <w:jc w:val="center"/>
              <w:rPr>
                <w:rFonts w:ascii="Times New Roman" w:hAnsi="Times New Roman" w:cs="Times New Roman"/>
                <w:szCs w:val="21"/>
              </w:rPr>
            </w:pPr>
            <w:r>
              <w:rPr>
                <w:rFonts w:ascii="Times New Roman" w:hAnsi="Times New Roman" w:cs="Times New Roman"/>
                <w:szCs w:val="21"/>
              </w:rPr>
              <w:t>U</w:t>
            </w:r>
            <w:r>
              <w:rPr>
                <w:rFonts w:ascii="Times New Roman" w:hAnsi="Times New Roman" w:cs="Times New Roman"/>
                <w:szCs w:val="21"/>
                <w:vertAlign w:val="subscript"/>
              </w:rPr>
              <w:t>天然</w:t>
            </w:r>
            <w:r>
              <w:rPr>
                <w:rFonts w:ascii="Times New Roman" w:hAnsi="Times New Roman" w:cs="Times New Roman"/>
                <w:szCs w:val="21"/>
              </w:rPr>
              <w:t>、</w:t>
            </w:r>
            <w:r>
              <w:rPr>
                <w:rFonts w:ascii="Times New Roman" w:hAnsi="Times New Roman" w:cs="Times New Roman"/>
                <w:szCs w:val="21"/>
                <w:vertAlign w:val="superscript"/>
              </w:rPr>
              <w:t>226</w:t>
            </w:r>
            <w:r>
              <w:rPr>
                <w:rFonts w:ascii="Times New Roman" w:hAnsi="Times New Roman" w:cs="Times New Roman"/>
                <w:szCs w:val="21"/>
              </w:rPr>
              <w:t>Ra</w:t>
            </w:r>
            <w:r>
              <w:rPr>
                <w:rFonts w:ascii="Times New Roman" w:hAnsi="Times New Roman" w:cs="Times New Roman"/>
                <w:szCs w:val="21"/>
              </w:rPr>
              <w:t>等</w:t>
            </w:r>
          </w:p>
        </w:tc>
        <w:tc>
          <w:tcPr>
            <w:tcW w:w="1984" w:type="dxa"/>
            <w:tcBorders>
              <w:bottom w:val="single" w:sz="4" w:space="0" w:color="auto"/>
            </w:tcBorders>
            <w:vAlign w:val="center"/>
          </w:tcPr>
          <w:p w14:paraId="67D03C6B" w14:textId="78E652ED" w:rsidR="00576E1E" w:rsidRDefault="0044254E">
            <w:pPr>
              <w:jc w:val="center"/>
              <w:rPr>
                <w:rFonts w:ascii="Times New Roman" w:hAnsi="Times New Roman" w:cs="Times New Roman"/>
                <w:szCs w:val="21"/>
              </w:rPr>
            </w:pPr>
            <w:r>
              <w:rPr>
                <w:rFonts w:ascii="Times New Roman" w:hAnsi="Times New Roman" w:cs="Times New Roman"/>
                <w:szCs w:val="21"/>
              </w:rPr>
              <w:t>250</w:t>
            </w:r>
            <w:r w:rsidR="004325BC">
              <w:rPr>
                <w:rFonts w:ascii="Times New Roman" w:hAnsi="Times New Roman" w:cs="Times New Roman" w:hint="eastAsia"/>
                <w:szCs w:val="21"/>
              </w:rPr>
              <w:t>m</w:t>
            </w:r>
            <w:r w:rsidR="004325BC">
              <w:rPr>
                <w:rFonts w:ascii="Times New Roman" w:hAnsi="Times New Roman" w:cs="Times New Roman"/>
                <w:szCs w:val="21"/>
                <w:vertAlign w:val="superscript"/>
              </w:rPr>
              <w:t>3</w:t>
            </w:r>
            <w:r w:rsidR="004325BC">
              <w:rPr>
                <w:rFonts w:ascii="Times New Roman" w:hAnsi="Times New Roman" w:cs="Times New Roman"/>
                <w:szCs w:val="21"/>
              </w:rPr>
              <w:t>/</w:t>
            </w:r>
            <w:r w:rsidR="004325BC">
              <w:rPr>
                <w:rFonts w:ascii="Times New Roman" w:hAnsi="Times New Roman" w:cs="Times New Roman" w:hint="eastAsia"/>
                <w:szCs w:val="21"/>
              </w:rPr>
              <w:t>a</w:t>
            </w:r>
          </w:p>
        </w:tc>
        <w:tc>
          <w:tcPr>
            <w:tcW w:w="2636" w:type="dxa"/>
            <w:tcBorders>
              <w:bottom w:val="single" w:sz="4" w:space="0" w:color="auto"/>
            </w:tcBorders>
            <w:vAlign w:val="center"/>
          </w:tcPr>
          <w:p w14:paraId="3AAAC125" w14:textId="77777777" w:rsidR="00576E1E" w:rsidRDefault="004325BC">
            <w:pPr>
              <w:jc w:val="center"/>
              <w:rPr>
                <w:rFonts w:ascii="Times New Roman" w:hAnsi="Times New Roman" w:cs="Times New Roman"/>
                <w:szCs w:val="21"/>
              </w:rPr>
            </w:pPr>
            <w:r>
              <w:rPr>
                <w:rFonts w:ascii="Times New Roman" w:hAnsi="Times New Roman" w:cs="Times New Roman"/>
                <w:szCs w:val="21"/>
              </w:rPr>
              <w:t>澄清</w:t>
            </w:r>
            <w:r>
              <w:rPr>
                <w:rFonts w:ascii="Times New Roman" w:hAnsi="Times New Roman" w:cs="Times New Roman" w:hint="eastAsia"/>
                <w:szCs w:val="21"/>
              </w:rPr>
              <w:t>后重新注入</w:t>
            </w:r>
            <w:r>
              <w:rPr>
                <w:rFonts w:ascii="Times New Roman" w:hAnsi="Times New Roman" w:cs="Times New Roman"/>
                <w:szCs w:val="21"/>
              </w:rPr>
              <w:t>井下</w:t>
            </w:r>
          </w:p>
        </w:tc>
      </w:tr>
      <w:tr w:rsidR="00576E1E" w14:paraId="07570728" w14:textId="77777777">
        <w:trPr>
          <w:trHeight w:val="284"/>
          <w:jc w:val="center"/>
        </w:trPr>
        <w:tc>
          <w:tcPr>
            <w:tcW w:w="562" w:type="dxa"/>
            <w:vMerge/>
            <w:vAlign w:val="center"/>
          </w:tcPr>
          <w:p w14:paraId="4847D8E0" w14:textId="77777777" w:rsidR="00576E1E" w:rsidRDefault="00576E1E">
            <w:pPr>
              <w:rPr>
                <w:rFonts w:ascii="Times New Roman" w:hAnsi="Times New Roman" w:cs="Times New Roman"/>
                <w:szCs w:val="21"/>
              </w:rPr>
            </w:pPr>
          </w:p>
        </w:tc>
        <w:tc>
          <w:tcPr>
            <w:tcW w:w="851" w:type="dxa"/>
            <w:vMerge/>
            <w:vAlign w:val="center"/>
          </w:tcPr>
          <w:p w14:paraId="0757E70A" w14:textId="77777777" w:rsidR="00576E1E" w:rsidRDefault="00576E1E">
            <w:pPr>
              <w:rPr>
                <w:rFonts w:ascii="Times New Roman" w:hAnsi="Times New Roman" w:cs="Times New Roman"/>
                <w:szCs w:val="21"/>
              </w:rPr>
            </w:pPr>
          </w:p>
        </w:tc>
        <w:tc>
          <w:tcPr>
            <w:tcW w:w="1843" w:type="dxa"/>
            <w:vAlign w:val="center"/>
          </w:tcPr>
          <w:p w14:paraId="5247200E"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实验废水</w:t>
            </w:r>
          </w:p>
        </w:tc>
        <w:tc>
          <w:tcPr>
            <w:tcW w:w="1701" w:type="dxa"/>
            <w:vAlign w:val="center"/>
          </w:tcPr>
          <w:p w14:paraId="0DA5A67C" w14:textId="77777777" w:rsidR="00576E1E" w:rsidRDefault="004325BC">
            <w:pPr>
              <w:jc w:val="center"/>
              <w:rPr>
                <w:rFonts w:ascii="Times New Roman" w:hAnsi="Times New Roman" w:cs="Times New Roman"/>
                <w:szCs w:val="21"/>
              </w:rPr>
            </w:pPr>
            <w:r>
              <w:rPr>
                <w:rFonts w:ascii="Times New Roman" w:hAnsi="Times New Roman" w:cs="Times New Roman"/>
                <w:szCs w:val="21"/>
              </w:rPr>
              <w:t>U</w:t>
            </w:r>
            <w:r>
              <w:rPr>
                <w:rFonts w:ascii="Times New Roman" w:hAnsi="Times New Roman" w:cs="Times New Roman"/>
                <w:szCs w:val="21"/>
                <w:vertAlign w:val="subscript"/>
              </w:rPr>
              <w:t>天然</w:t>
            </w:r>
            <w:r>
              <w:rPr>
                <w:rFonts w:ascii="Times New Roman" w:hAnsi="Times New Roman" w:cs="Times New Roman"/>
                <w:szCs w:val="21"/>
              </w:rPr>
              <w:t>、</w:t>
            </w:r>
            <w:r>
              <w:rPr>
                <w:rFonts w:ascii="Times New Roman" w:hAnsi="Times New Roman" w:cs="Times New Roman"/>
                <w:szCs w:val="21"/>
                <w:vertAlign w:val="superscript"/>
              </w:rPr>
              <w:t>226</w:t>
            </w:r>
            <w:r>
              <w:rPr>
                <w:rFonts w:ascii="Times New Roman" w:hAnsi="Times New Roman" w:cs="Times New Roman"/>
                <w:szCs w:val="21"/>
              </w:rPr>
              <w:t>Ra</w:t>
            </w:r>
            <w:r>
              <w:rPr>
                <w:rFonts w:ascii="Times New Roman" w:hAnsi="Times New Roman" w:cs="Times New Roman"/>
                <w:szCs w:val="21"/>
              </w:rPr>
              <w:t>等</w:t>
            </w:r>
          </w:p>
        </w:tc>
        <w:tc>
          <w:tcPr>
            <w:tcW w:w="1984" w:type="dxa"/>
            <w:tcBorders>
              <w:bottom w:val="single" w:sz="4" w:space="0" w:color="auto"/>
            </w:tcBorders>
            <w:vAlign w:val="center"/>
          </w:tcPr>
          <w:p w14:paraId="26F09E04" w14:textId="77777777" w:rsidR="00576E1E" w:rsidRDefault="004325BC">
            <w:pPr>
              <w:jc w:val="center"/>
              <w:rPr>
                <w:rFonts w:ascii="Times New Roman" w:hAnsi="Times New Roman" w:cs="Times New Roman"/>
                <w:szCs w:val="21"/>
              </w:rPr>
            </w:pPr>
            <w:r>
              <w:rPr>
                <w:rFonts w:ascii="Times New Roman" w:hAnsi="Times New Roman" w:cs="Times New Roman"/>
                <w:szCs w:val="21"/>
              </w:rPr>
              <w:t>0.33</w:t>
            </w:r>
            <w:r>
              <w:rPr>
                <w:rFonts w:ascii="Times New Roman" w:hAnsi="Times New Roman" w:cs="Times New Roman" w:hint="eastAsia"/>
                <w:szCs w:val="21"/>
              </w:rPr>
              <w:t>m</w:t>
            </w:r>
            <w:r>
              <w:rPr>
                <w:rFonts w:ascii="Times New Roman" w:hAnsi="Times New Roman" w:cs="Times New Roman"/>
                <w:szCs w:val="21"/>
                <w:vertAlign w:val="superscript"/>
              </w:rPr>
              <w:t>3</w:t>
            </w:r>
            <w:r>
              <w:rPr>
                <w:rFonts w:ascii="Times New Roman" w:hAnsi="Times New Roman" w:cs="Times New Roman"/>
                <w:szCs w:val="21"/>
              </w:rPr>
              <w:t>/</w:t>
            </w:r>
            <w:r>
              <w:rPr>
                <w:rFonts w:ascii="Times New Roman" w:hAnsi="Times New Roman" w:cs="Times New Roman" w:hint="eastAsia"/>
                <w:szCs w:val="21"/>
              </w:rPr>
              <w:t>a</w:t>
            </w:r>
          </w:p>
        </w:tc>
        <w:tc>
          <w:tcPr>
            <w:tcW w:w="2636" w:type="dxa"/>
            <w:tcBorders>
              <w:bottom w:val="single" w:sz="4" w:space="0" w:color="auto"/>
            </w:tcBorders>
            <w:vAlign w:val="center"/>
          </w:tcPr>
          <w:p w14:paraId="77EAD76A"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排入蒸发池处理</w:t>
            </w:r>
          </w:p>
        </w:tc>
      </w:tr>
      <w:tr w:rsidR="00576E1E" w14:paraId="3D765401" w14:textId="77777777">
        <w:trPr>
          <w:trHeight w:val="284"/>
          <w:jc w:val="center"/>
        </w:trPr>
        <w:tc>
          <w:tcPr>
            <w:tcW w:w="562" w:type="dxa"/>
            <w:vMerge/>
            <w:vAlign w:val="center"/>
          </w:tcPr>
          <w:p w14:paraId="30BA3092" w14:textId="77777777" w:rsidR="00576E1E" w:rsidRDefault="00576E1E">
            <w:pPr>
              <w:rPr>
                <w:rFonts w:ascii="Times New Roman" w:hAnsi="Times New Roman" w:cs="Times New Roman"/>
                <w:szCs w:val="21"/>
              </w:rPr>
            </w:pPr>
          </w:p>
        </w:tc>
        <w:tc>
          <w:tcPr>
            <w:tcW w:w="851" w:type="dxa"/>
            <w:vMerge/>
            <w:vAlign w:val="center"/>
          </w:tcPr>
          <w:p w14:paraId="71E61CDD" w14:textId="77777777" w:rsidR="00576E1E" w:rsidRDefault="00576E1E">
            <w:pPr>
              <w:rPr>
                <w:rFonts w:ascii="Times New Roman" w:hAnsi="Times New Roman" w:cs="Times New Roman"/>
                <w:szCs w:val="21"/>
              </w:rPr>
            </w:pPr>
          </w:p>
        </w:tc>
        <w:tc>
          <w:tcPr>
            <w:tcW w:w="1843" w:type="dxa"/>
            <w:vAlign w:val="center"/>
          </w:tcPr>
          <w:p w14:paraId="23EE4399" w14:textId="77777777" w:rsidR="00576E1E" w:rsidRDefault="004325BC">
            <w:pPr>
              <w:jc w:val="center"/>
              <w:rPr>
                <w:rFonts w:ascii="Times New Roman" w:hAnsi="Times New Roman" w:cs="Times New Roman"/>
                <w:szCs w:val="21"/>
              </w:rPr>
            </w:pPr>
            <w:r>
              <w:rPr>
                <w:rFonts w:ascii="Times New Roman" w:hAnsi="Times New Roman" w:cs="Times New Roman"/>
                <w:szCs w:val="21"/>
              </w:rPr>
              <w:t>生活污水</w:t>
            </w:r>
          </w:p>
        </w:tc>
        <w:tc>
          <w:tcPr>
            <w:tcW w:w="1701" w:type="dxa"/>
            <w:vAlign w:val="center"/>
          </w:tcPr>
          <w:p w14:paraId="06A3FB0F" w14:textId="77777777" w:rsidR="00576E1E" w:rsidRDefault="004325BC">
            <w:pPr>
              <w:jc w:val="center"/>
              <w:rPr>
                <w:rFonts w:ascii="Times New Roman" w:hAnsi="Times New Roman" w:cs="Times New Roman"/>
                <w:szCs w:val="21"/>
              </w:rPr>
            </w:pPr>
            <w:r>
              <w:rPr>
                <w:rFonts w:ascii="Times New Roman" w:hAnsi="Times New Roman" w:cs="Times New Roman"/>
                <w:szCs w:val="21"/>
              </w:rPr>
              <w:t>COD</w:t>
            </w:r>
            <w:r>
              <w:rPr>
                <w:rFonts w:ascii="Times New Roman" w:hAnsi="Times New Roman" w:cs="Times New Roman"/>
                <w:szCs w:val="21"/>
              </w:rPr>
              <w:t>、</w:t>
            </w:r>
            <w:r>
              <w:rPr>
                <w:rFonts w:ascii="Times New Roman" w:hAnsi="Times New Roman" w:cs="Times New Roman"/>
                <w:szCs w:val="21"/>
              </w:rPr>
              <w:t>NH</w:t>
            </w:r>
            <w:r>
              <w:rPr>
                <w:rFonts w:ascii="Times New Roman" w:hAnsi="Times New Roman" w:cs="Times New Roman"/>
                <w:szCs w:val="21"/>
                <w:vertAlign w:val="subscript"/>
              </w:rPr>
              <w:t>4</w:t>
            </w:r>
            <w:r>
              <w:rPr>
                <w:rFonts w:ascii="Times New Roman" w:hAnsi="Times New Roman" w:cs="Times New Roman"/>
                <w:szCs w:val="21"/>
              </w:rPr>
              <w:t>-N</w:t>
            </w:r>
          </w:p>
        </w:tc>
        <w:tc>
          <w:tcPr>
            <w:tcW w:w="1984" w:type="dxa"/>
            <w:tcBorders>
              <w:bottom w:val="single" w:sz="4" w:space="0" w:color="auto"/>
            </w:tcBorders>
            <w:vAlign w:val="center"/>
          </w:tcPr>
          <w:p w14:paraId="5BE323F2" w14:textId="222E411D" w:rsidR="00576E1E" w:rsidRDefault="00202D7B">
            <w:pPr>
              <w:jc w:val="center"/>
              <w:rPr>
                <w:rFonts w:ascii="Times New Roman" w:hAnsi="Times New Roman" w:cs="Times New Roman"/>
                <w:szCs w:val="21"/>
              </w:rPr>
            </w:pPr>
            <w:r>
              <w:rPr>
                <w:rFonts w:ascii="Times New Roman" w:hAnsi="Times New Roman" w:cs="Times New Roman" w:hint="eastAsia"/>
                <w:szCs w:val="21"/>
              </w:rPr>
              <w:t>少量</w:t>
            </w:r>
          </w:p>
        </w:tc>
        <w:tc>
          <w:tcPr>
            <w:tcW w:w="2636" w:type="dxa"/>
            <w:tcBorders>
              <w:bottom w:val="single" w:sz="4" w:space="0" w:color="auto"/>
            </w:tcBorders>
            <w:vAlign w:val="center"/>
          </w:tcPr>
          <w:p w14:paraId="33E6EF47"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依托民宅处理</w:t>
            </w:r>
          </w:p>
        </w:tc>
      </w:tr>
      <w:tr w:rsidR="00576E1E" w14:paraId="68EF1518" w14:textId="77777777">
        <w:trPr>
          <w:trHeight w:val="284"/>
          <w:jc w:val="center"/>
        </w:trPr>
        <w:tc>
          <w:tcPr>
            <w:tcW w:w="562" w:type="dxa"/>
            <w:vMerge w:val="restart"/>
            <w:vAlign w:val="center"/>
          </w:tcPr>
          <w:p w14:paraId="7F8182B3" w14:textId="77777777" w:rsidR="00576E1E" w:rsidRDefault="004325BC">
            <w:pPr>
              <w:jc w:val="center"/>
              <w:rPr>
                <w:rFonts w:ascii="Times New Roman" w:hAnsi="Times New Roman" w:cs="Times New Roman"/>
                <w:szCs w:val="21"/>
              </w:rPr>
            </w:pPr>
            <w:r>
              <w:rPr>
                <w:rFonts w:ascii="Times New Roman" w:hAnsi="Times New Roman" w:cs="Times New Roman"/>
                <w:szCs w:val="21"/>
              </w:rPr>
              <w:t>固体</w:t>
            </w:r>
          </w:p>
          <w:p w14:paraId="26801327" w14:textId="77777777" w:rsidR="00576E1E" w:rsidRDefault="004325BC">
            <w:pPr>
              <w:jc w:val="center"/>
              <w:rPr>
                <w:rFonts w:ascii="Times New Roman" w:hAnsi="Times New Roman" w:cs="Times New Roman"/>
                <w:szCs w:val="21"/>
              </w:rPr>
            </w:pPr>
            <w:r>
              <w:rPr>
                <w:rFonts w:ascii="Times New Roman" w:hAnsi="Times New Roman" w:cs="Times New Roman"/>
                <w:szCs w:val="21"/>
              </w:rPr>
              <w:t>废物</w:t>
            </w:r>
          </w:p>
        </w:tc>
        <w:tc>
          <w:tcPr>
            <w:tcW w:w="851" w:type="dxa"/>
            <w:vMerge w:val="restart"/>
            <w:vAlign w:val="center"/>
          </w:tcPr>
          <w:p w14:paraId="1A6B780B" w14:textId="77777777" w:rsidR="00576E1E" w:rsidRDefault="004325BC">
            <w:pPr>
              <w:jc w:val="center"/>
              <w:rPr>
                <w:rFonts w:ascii="Times New Roman" w:hAnsi="Times New Roman" w:cs="Times New Roman"/>
                <w:szCs w:val="21"/>
              </w:rPr>
            </w:pPr>
            <w:r>
              <w:rPr>
                <w:rFonts w:ascii="Times New Roman" w:hAnsi="Times New Roman" w:cs="Times New Roman"/>
                <w:szCs w:val="21"/>
              </w:rPr>
              <w:t>施工期</w:t>
            </w:r>
          </w:p>
        </w:tc>
        <w:tc>
          <w:tcPr>
            <w:tcW w:w="1843" w:type="dxa"/>
            <w:vAlign w:val="center"/>
          </w:tcPr>
          <w:p w14:paraId="27E8EC4E" w14:textId="77777777" w:rsidR="00576E1E" w:rsidRDefault="004325BC">
            <w:pPr>
              <w:jc w:val="center"/>
              <w:rPr>
                <w:rFonts w:ascii="Times New Roman" w:hAnsi="Times New Roman" w:cs="Times New Roman"/>
                <w:szCs w:val="21"/>
              </w:rPr>
            </w:pPr>
            <w:r>
              <w:rPr>
                <w:rFonts w:ascii="Times New Roman" w:hAnsi="Times New Roman" w:cs="Times New Roman"/>
                <w:szCs w:val="21"/>
              </w:rPr>
              <w:t>钻井泥浆</w:t>
            </w:r>
          </w:p>
        </w:tc>
        <w:tc>
          <w:tcPr>
            <w:tcW w:w="1701" w:type="dxa"/>
            <w:vAlign w:val="center"/>
          </w:tcPr>
          <w:p w14:paraId="2DBE298E" w14:textId="77777777" w:rsidR="00576E1E" w:rsidRDefault="004325BC">
            <w:pPr>
              <w:jc w:val="center"/>
              <w:rPr>
                <w:rFonts w:ascii="Times New Roman" w:hAnsi="Times New Roman" w:cs="Times New Roman"/>
                <w:szCs w:val="21"/>
                <w:vertAlign w:val="subscript"/>
              </w:rPr>
            </w:pPr>
            <w:r>
              <w:rPr>
                <w:rFonts w:ascii="Times New Roman" w:hAnsi="Times New Roman" w:cs="Times New Roman"/>
                <w:color w:val="000000"/>
                <w:szCs w:val="21"/>
                <w:lang w:bidi="ar"/>
              </w:rPr>
              <w:t>—</w:t>
            </w:r>
          </w:p>
        </w:tc>
        <w:tc>
          <w:tcPr>
            <w:tcW w:w="1984" w:type="dxa"/>
            <w:tcBorders>
              <w:bottom w:val="single" w:sz="4" w:space="0" w:color="auto"/>
            </w:tcBorders>
            <w:vAlign w:val="center"/>
          </w:tcPr>
          <w:p w14:paraId="734CEF6B" w14:textId="77777777" w:rsidR="00576E1E" w:rsidRDefault="004325BC">
            <w:pPr>
              <w:jc w:val="center"/>
              <w:rPr>
                <w:rFonts w:ascii="Times New Roman" w:hAnsi="Times New Roman" w:cs="Times New Roman"/>
                <w:szCs w:val="21"/>
              </w:rPr>
            </w:pPr>
            <w:r>
              <w:rPr>
                <w:rFonts w:ascii="Times New Roman" w:hAnsi="Times New Roman" w:cs="Times New Roman"/>
                <w:szCs w:val="21"/>
              </w:rPr>
              <w:t>264m</w:t>
            </w:r>
            <w:r>
              <w:rPr>
                <w:rFonts w:ascii="Times New Roman" w:hAnsi="Times New Roman" w:cs="Times New Roman"/>
                <w:szCs w:val="21"/>
                <w:vertAlign w:val="superscript"/>
              </w:rPr>
              <w:t>3</w:t>
            </w:r>
          </w:p>
        </w:tc>
        <w:tc>
          <w:tcPr>
            <w:tcW w:w="2636" w:type="dxa"/>
            <w:vAlign w:val="center"/>
          </w:tcPr>
          <w:p w14:paraId="6989DCF8" w14:textId="77777777" w:rsidR="00576E1E" w:rsidRDefault="004325BC">
            <w:pPr>
              <w:jc w:val="center"/>
              <w:rPr>
                <w:rFonts w:ascii="Times New Roman" w:hAnsi="Times New Roman" w:cs="Times New Roman"/>
                <w:szCs w:val="21"/>
              </w:rPr>
            </w:pPr>
            <w:r>
              <w:rPr>
                <w:rFonts w:ascii="Times New Roman" w:hAnsi="Times New Roman" w:cs="Times New Roman"/>
                <w:szCs w:val="21"/>
              </w:rPr>
              <w:t>循环利用、最终置于泥浆坑、覆土掩埋</w:t>
            </w:r>
          </w:p>
        </w:tc>
      </w:tr>
      <w:tr w:rsidR="00576E1E" w14:paraId="5E73A6DE" w14:textId="77777777">
        <w:trPr>
          <w:trHeight w:val="284"/>
          <w:jc w:val="center"/>
        </w:trPr>
        <w:tc>
          <w:tcPr>
            <w:tcW w:w="562" w:type="dxa"/>
            <w:vMerge/>
            <w:vAlign w:val="center"/>
          </w:tcPr>
          <w:p w14:paraId="3709355A" w14:textId="77777777" w:rsidR="00576E1E" w:rsidRDefault="00576E1E">
            <w:pPr>
              <w:rPr>
                <w:rFonts w:ascii="Times New Roman" w:hAnsi="Times New Roman" w:cs="Times New Roman"/>
                <w:szCs w:val="21"/>
              </w:rPr>
            </w:pPr>
          </w:p>
        </w:tc>
        <w:tc>
          <w:tcPr>
            <w:tcW w:w="851" w:type="dxa"/>
            <w:vMerge/>
            <w:vAlign w:val="center"/>
          </w:tcPr>
          <w:p w14:paraId="77508C4B" w14:textId="77777777" w:rsidR="00576E1E" w:rsidRDefault="00576E1E">
            <w:pPr>
              <w:rPr>
                <w:rFonts w:ascii="Times New Roman" w:hAnsi="Times New Roman" w:cs="Times New Roman"/>
                <w:szCs w:val="21"/>
              </w:rPr>
            </w:pPr>
          </w:p>
        </w:tc>
        <w:tc>
          <w:tcPr>
            <w:tcW w:w="1843" w:type="dxa"/>
            <w:vAlign w:val="center"/>
          </w:tcPr>
          <w:p w14:paraId="682307D7" w14:textId="77777777" w:rsidR="00576E1E" w:rsidRDefault="004325BC">
            <w:pPr>
              <w:jc w:val="center"/>
              <w:rPr>
                <w:rFonts w:ascii="Times New Roman" w:hAnsi="Times New Roman" w:cs="Times New Roman"/>
                <w:szCs w:val="21"/>
              </w:rPr>
            </w:pPr>
            <w:r>
              <w:rPr>
                <w:rFonts w:ascii="Times New Roman" w:hAnsi="Times New Roman" w:cs="Times New Roman"/>
                <w:szCs w:val="21"/>
              </w:rPr>
              <w:t>废机油</w:t>
            </w:r>
          </w:p>
        </w:tc>
        <w:tc>
          <w:tcPr>
            <w:tcW w:w="1701" w:type="dxa"/>
            <w:vAlign w:val="center"/>
          </w:tcPr>
          <w:p w14:paraId="22F0A0D8" w14:textId="77777777" w:rsidR="00576E1E" w:rsidRDefault="004325BC">
            <w:pPr>
              <w:jc w:val="center"/>
              <w:rPr>
                <w:rFonts w:ascii="Times New Roman" w:hAnsi="Times New Roman" w:cs="Times New Roman"/>
                <w:szCs w:val="21"/>
                <w:vertAlign w:val="subscript"/>
              </w:rPr>
            </w:pPr>
            <w:r>
              <w:rPr>
                <w:rFonts w:ascii="Times New Roman" w:hAnsi="Times New Roman" w:cs="Times New Roman"/>
                <w:color w:val="000000"/>
                <w:szCs w:val="21"/>
                <w:lang w:bidi="ar"/>
              </w:rPr>
              <w:t>—</w:t>
            </w:r>
          </w:p>
        </w:tc>
        <w:tc>
          <w:tcPr>
            <w:tcW w:w="1984" w:type="dxa"/>
            <w:tcBorders>
              <w:top w:val="single" w:sz="4" w:space="0" w:color="auto"/>
            </w:tcBorders>
            <w:vAlign w:val="center"/>
          </w:tcPr>
          <w:p w14:paraId="04573ADD" w14:textId="77777777" w:rsidR="00576E1E" w:rsidRDefault="004325BC">
            <w:pPr>
              <w:jc w:val="center"/>
              <w:rPr>
                <w:rFonts w:ascii="Times New Roman" w:hAnsi="Times New Roman" w:cs="Times New Roman"/>
                <w:szCs w:val="21"/>
              </w:rPr>
            </w:pPr>
            <w:r>
              <w:rPr>
                <w:rFonts w:ascii="Times New Roman" w:hAnsi="Times New Roman" w:cs="Times New Roman"/>
                <w:szCs w:val="21"/>
              </w:rPr>
              <w:t>22kg</w:t>
            </w:r>
          </w:p>
        </w:tc>
        <w:tc>
          <w:tcPr>
            <w:tcW w:w="2636" w:type="dxa"/>
            <w:vAlign w:val="center"/>
          </w:tcPr>
          <w:p w14:paraId="2179F333" w14:textId="77777777" w:rsidR="00576E1E" w:rsidRDefault="004325BC">
            <w:pPr>
              <w:jc w:val="center"/>
              <w:rPr>
                <w:rFonts w:ascii="Times New Roman" w:hAnsi="Times New Roman" w:cs="Times New Roman"/>
                <w:szCs w:val="21"/>
              </w:rPr>
            </w:pPr>
            <w:r>
              <w:rPr>
                <w:rFonts w:ascii="Times New Roman" w:hAnsi="Times New Roman" w:cs="Times New Roman"/>
                <w:szCs w:val="21"/>
              </w:rPr>
              <w:t>交由具备危险废物处置资质的单位处置</w:t>
            </w:r>
          </w:p>
        </w:tc>
      </w:tr>
      <w:tr w:rsidR="00576E1E" w14:paraId="3A6E5449" w14:textId="77777777">
        <w:trPr>
          <w:trHeight w:val="284"/>
          <w:jc w:val="center"/>
        </w:trPr>
        <w:tc>
          <w:tcPr>
            <w:tcW w:w="562" w:type="dxa"/>
            <w:vMerge/>
            <w:vAlign w:val="center"/>
          </w:tcPr>
          <w:p w14:paraId="15D58D75" w14:textId="77777777" w:rsidR="00576E1E" w:rsidRDefault="00576E1E">
            <w:pPr>
              <w:rPr>
                <w:rFonts w:ascii="Times New Roman" w:hAnsi="Times New Roman" w:cs="Times New Roman"/>
                <w:szCs w:val="21"/>
              </w:rPr>
            </w:pPr>
          </w:p>
        </w:tc>
        <w:tc>
          <w:tcPr>
            <w:tcW w:w="851" w:type="dxa"/>
            <w:vMerge/>
            <w:vAlign w:val="center"/>
          </w:tcPr>
          <w:p w14:paraId="3CA0902E" w14:textId="77777777" w:rsidR="00576E1E" w:rsidRDefault="00576E1E">
            <w:pPr>
              <w:rPr>
                <w:rFonts w:ascii="Times New Roman" w:hAnsi="Times New Roman" w:cs="Times New Roman"/>
                <w:szCs w:val="21"/>
              </w:rPr>
            </w:pPr>
          </w:p>
        </w:tc>
        <w:tc>
          <w:tcPr>
            <w:tcW w:w="1843" w:type="dxa"/>
            <w:vAlign w:val="center"/>
          </w:tcPr>
          <w:p w14:paraId="76C803E8" w14:textId="77777777" w:rsidR="00576E1E" w:rsidRDefault="004325BC">
            <w:pPr>
              <w:jc w:val="center"/>
              <w:rPr>
                <w:rFonts w:ascii="Times New Roman" w:hAnsi="Times New Roman" w:cs="Times New Roman"/>
                <w:szCs w:val="21"/>
              </w:rPr>
            </w:pPr>
            <w:r>
              <w:rPr>
                <w:rFonts w:ascii="Times New Roman" w:hAnsi="Times New Roman" w:cs="Times New Roman"/>
                <w:szCs w:val="21"/>
              </w:rPr>
              <w:t>施工人员</w:t>
            </w:r>
          </w:p>
        </w:tc>
        <w:tc>
          <w:tcPr>
            <w:tcW w:w="1701" w:type="dxa"/>
            <w:vAlign w:val="center"/>
          </w:tcPr>
          <w:p w14:paraId="724ADB42" w14:textId="77777777" w:rsidR="00576E1E" w:rsidRDefault="004325BC">
            <w:pPr>
              <w:jc w:val="center"/>
              <w:rPr>
                <w:rFonts w:ascii="Times New Roman" w:hAnsi="Times New Roman" w:cs="Times New Roman"/>
                <w:szCs w:val="21"/>
              </w:rPr>
            </w:pPr>
            <w:r>
              <w:rPr>
                <w:rFonts w:ascii="Times New Roman" w:hAnsi="Times New Roman" w:cs="Times New Roman"/>
                <w:szCs w:val="21"/>
              </w:rPr>
              <w:t>生活垃圾</w:t>
            </w:r>
          </w:p>
        </w:tc>
        <w:tc>
          <w:tcPr>
            <w:tcW w:w="1984" w:type="dxa"/>
            <w:tcBorders>
              <w:top w:val="single" w:sz="4" w:space="0" w:color="auto"/>
            </w:tcBorders>
            <w:vAlign w:val="center"/>
          </w:tcPr>
          <w:p w14:paraId="3CCA561B" w14:textId="77777777" w:rsidR="00576E1E" w:rsidRDefault="004325BC">
            <w:pPr>
              <w:jc w:val="center"/>
              <w:rPr>
                <w:rFonts w:ascii="Times New Roman" w:hAnsi="Times New Roman" w:cs="Times New Roman"/>
                <w:szCs w:val="21"/>
              </w:rPr>
            </w:pPr>
            <w:r>
              <w:rPr>
                <w:rFonts w:ascii="Times New Roman" w:hAnsi="Times New Roman" w:cs="Times New Roman"/>
                <w:szCs w:val="21"/>
              </w:rPr>
              <w:t>10kg/d</w:t>
            </w:r>
          </w:p>
        </w:tc>
        <w:tc>
          <w:tcPr>
            <w:tcW w:w="2636" w:type="dxa"/>
            <w:vAlign w:val="center"/>
          </w:tcPr>
          <w:p w14:paraId="39562FA3" w14:textId="77777777" w:rsidR="00576E1E" w:rsidRDefault="004325BC">
            <w:pPr>
              <w:jc w:val="center"/>
              <w:rPr>
                <w:rFonts w:ascii="Times New Roman" w:hAnsi="Times New Roman" w:cs="Times New Roman"/>
                <w:szCs w:val="21"/>
              </w:rPr>
            </w:pPr>
            <w:r>
              <w:rPr>
                <w:rFonts w:ascii="Times New Roman" w:hAnsi="Times New Roman" w:cs="Times New Roman"/>
                <w:szCs w:val="21"/>
              </w:rPr>
              <w:t>收集</w:t>
            </w:r>
            <w:r>
              <w:rPr>
                <w:rFonts w:ascii="Times New Roman" w:hAnsi="Times New Roman" w:cs="Times New Roman" w:hint="eastAsia"/>
                <w:szCs w:val="21"/>
              </w:rPr>
              <w:t>外运处理</w:t>
            </w:r>
          </w:p>
        </w:tc>
      </w:tr>
      <w:tr w:rsidR="00576E1E" w14:paraId="675D2FC0" w14:textId="77777777">
        <w:trPr>
          <w:trHeight w:val="284"/>
          <w:jc w:val="center"/>
        </w:trPr>
        <w:tc>
          <w:tcPr>
            <w:tcW w:w="562" w:type="dxa"/>
            <w:vMerge/>
            <w:vAlign w:val="center"/>
          </w:tcPr>
          <w:p w14:paraId="35A446B8" w14:textId="77777777" w:rsidR="00576E1E" w:rsidRDefault="00576E1E">
            <w:pPr>
              <w:rPr>
                <w:rFonts w:ascii="Times New Roman" w:hAnsi="Times New Roman" w:cs="Times New Roman"/>
                <w:szCs w:val="21"/>
              </w:rPr>
            </w:pPr>
          </w:p>
        </w:tc>
        <w:tc>
          <w:tcPr>
            <w:tcW w:w="851" w:type="dxa"/>
            <w:vMerge w:val="restart"/>
            <w:vAlign w:val="center"/>
          </w:tcPr>
          <w:p w14:paraId="7A39BE48" w14:textId="77777777" w:rsidR="00576E1E" w:rsidRDefault="004325BC">
            <w:pPr>
              <w:jc w:val="center"/>
              <w:rPr>
                <w:rFonts w:ascii="Times New Roman" w:hAnsi="Times New Roman" w:cs="Times New Roman"/>
                <w:szCs w:val="21"/>
              </w:rPr>
            </w:pPr>
            <w:r>
              <w:rPr>
                <w:rFonts w:ascii="Times New Roman" w:hAnsi="Times New Roman" w:cs="Times New Roman"/>
                <w:szCs w:val="21"/>
              </w:rPr>
              <w:t>运行期</w:t>
            </w:r>
          </w:p>
        </w:tc>
        <w:tc>
          <w:tcPr>
            <w:tcW w:w="1843" w:type="dxa"/>
            <w:vAlign w:val="center"/>
          </w:tcPr>
          <w:p w14:paraId="1445CE43" w14:textId="77777777" w:rsidR="00576E1E" w:rsidRDefault="004325BC">
            <w:pPr>
              <w:jc w:val="center"/>
              <w:rPr>
                <w:rFonts w:ascii="Times New Roman" w:hAnsi="Times New Roman" w:cs="Times New Roman"/>
                <w:szCs w:val="21"/>
              </w:rPr>
            </w:pPr>
            <w:r>
              <w:rPr>
                <w:rFonts w:ascii="Times New Roman" w:hAnsi="Times New Roman" w:cs="Times New Roman"/>
                <w:szCs w:val="21"/>
              </w:rPr>
              <w:t>浸出液过滤残渣</w:t>
            </w:r>
          </w:p>
        </w:tc>
        <w:tc>
          <w:tcPr>
            <w:tcW w:w="1701" w:type="dxa"/>
            <w:vMerge w:val="restart"/>
            <w:vAlign w:val="center"/>
          </w:tcPr>
          <w:p w14:paraId="5506AECA" w14:textId="77777777" w:rsidR="00576E1E" w:rsidRDefault="004325BC">
            <w:pPr>
              <w:jc w:val="center"/>
              <w:rPr>
                <w:rFonts w:ascii="Times New Roman" w:hAnsi="Times New Roman" w:cs="Times New Roman"/>
                <w:szCs w:val="21"/>
              </w:rPr>
            </w:pPr>
            <w:r>
              <w:rPr>
                <w:rFonts w:ascii="Times New Roman" w:hAnsi="Times New Roman" w:cs="Times New Roman"/>
                <w:szCs w:val="21"/>
              </w:rPr>
              <w:t>U</w:t>
            </w:r>
            <w:r>
              <w:rPr>
                <w:rFonts w:ascii="Times New Roman" w:hAnsi="Times New Roman" w:cs="Times New Roman"/>
                <w:szCs w:val="21"/>
                <w:vertAlign w:val="subscript"/>
              </w:rPr>
              <w:t>天然</w:t>
            </w:r>
            <w:r>
              <w:rPr>
                <w:rFonts w:ascii="Times New Roman" w:hAnsi="Times New Roman" w:cs="Times New Roman"/>
                <w:szCs w:val="21"/>
              </w:rPr>
              <w:t>、</w:t>
            </w:r>
            <w:r>
              <w:rPr>
                <w:rFonts w:ascii="Times New Roman" w:hAnsi="Times New Roman" w:cs="Times New Roman"/>
                <w:szCs w:val="21"/>
                <w:vertAlign w:val="superscript"/>
              </w:rPr>
              <w:t>226</w:t>
            </w:r>
            <w:r>
              <w:rPr>
                <w:rFonts w:ascii="Times New Roman" w:hAnsi="Times New Roman" w:cs="Times New Roman"/>
                <w:szCs w:val="21"/>
              </w:rPr>
              <w:t>Ra</w:t>
            </w:r>
            <w:r>
              <w:rPr>
                <w:rFonts w:ascii="Times New Roman" w:hAnsi="Times New Roman" w:cs="Times New Roman"/>
                <w:szCs w:val="21"/>
              </w:rPr>
              <w:t>等</w:t>
            </w:r>
          </w:p>
        </w:tc>
        <w:tc>
          <w:tcPr>
            <w:tcW w:w="1984" w:type="dxa"/>
            <w:tcBorders>
              <w:top w:val="single" w:sz="4" w:space="0" w:color="auto"/>
            </w:tcBorders>
            <w:vAlign w:val="center"/>
          </w:tcPr>
          <w:p w14:paraId="7C6C5C09"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.01m</w:t>
            </w:r>
            <w:r>
              <w:rPr>
                <w:rFonts w:ascii="Times New Roman" w:hAnsi="Times New Roman" w:cs="Times New Roman"/>
                <w:szCs w:val="21"/>
                <w:vertAlign w:val="superscript"/>
              </w:rPr>
              <w:t>3</w:t>
            </w:r>
            <w:r>
              <w:rPr>
                <w:rFonts w:ascii="Times New Roman" w:hAnsi="Times New Roman" w:cs="Times New Roman"/>
                <w:szCs w:val="21"/>
              </w:rPr>
              <w:t>/a</w:t>
            </w:r>
          </w:p>
        </w:tc>
        <w:tc>
          <w:tcPr>
            <w:tcW w:w="2636" w:type="dxa"/>
            <w:vMerge w:val="restart"/>
            <w:vAlign w:val="center"/>
          </w:tcPr>
          <w:p w14:paraId="6413D19C"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蒸发池堆存</w:t>
            </w:r>
          </w:p>
        </w:tc>
      </w:tr>
      <w:tr w:rsidR="00576E1E" w14:paraId="17A2FD11" w14:textId="77777777">
        <w:trPr>
          <w:trHeight w:val="284"/>
          <w:jc w:val="center"/>
        </w:trPr>
        <w:tc>
          <w:tcPr>
            <w:tcW w:w="562" w:type="dxa"/>
            <w:vMerge/>
            <w:vAlign w:val="center"/>
          </w:tcPr>
          <w:p w14:paraId="7CFDD008" w14:textId="77777777" w:rsidR="00576E1E" w:rsidRDefault="00576E1E">
            <w:pPr>
              <w:rPr>
                <w:rFonts w:ascii="Times New Roman" w:hAnsi="Times New Roman" w:cs="Times New Roman"/>
                <w:szCs w:val="21"/>
              </w:rPr>
            </w:pPr>
          </w:p>
        </w:tc>
        <w:tc>
          <w:tcPr>
            <w:tcW w:w="851" w:type="dxa"/>
            <w:vMerge/>
            <w:vAlign w:val="center"/>
          </w:tcPr>
          <w:p w14:paraId="3022C9B4" w14:textId="77777777" w:rsidR="00576E1E" w:rsidRDefault="00576E1E">
            <w:pPr>
              <w:jc w:val="center"/>
              <w:rPr>
                <w:rFonts w:ascii="Times New Roman" w:hAnsi="Times New Roman" w:cs="Times New Roman"/>
                <w:szCs w:val="21"/>
              </w:rPr>
            </w:pPr>
          </w:p>
        </w:tc>
        <w:tc>
          <w:tcPr>
            <w:tcW w:w="1843" w:type="dxa"/>
            <w:vAlign w:val="center"/>
          </w:tcPr>
          <w:p w14:paraId="41A0CF8A" w14:textId="77777777" w:rsidR="00576E1E" w:rsidRDefault="004325BC">
            <w:pPr>
              <w:jc w:val="center"/>
              <w:rPr>
                <w:rFonts w:ascii="Times New Roman" w:hAnsi="Times New Roman" w:cs="Times New Roman"/>
                <w:szCs w:val="21"/>
              </w:rPr>
            </w:pPr>
            <w:r>
              <w:rPr>
                <w:rFonts w:ascii="Times New Roman" w:hAnsi="Times New Roman" w:cs="Times New Roman"/>
                <w:szCs w:val="21"/>
              </w:rPr>
              <w:t>洗井残渣</w:t>
            </w:r>
          </w:p>
        </w:tc>
        <w:tc>
          <w:tcPr>
            <w:tcW w:w="1701" w:type="dxa"/>
            <w:vMerge/>
            <w:vAlign w:val="center"/>
          </w:tcPr>
          <w:p w14:paraId="5146B01B" w14:textId="77777777" w:rsidR="00576E1E" w:rsidRDefault="00576E1E">
            <w:pPr>
              <w:jc w:val="center"/>
              <w:rPr>
                <w:rFonts w:ascii="Times New Roman" w:hAnsi="Times New Roman" w:cs="Times New Roman"/>
                <w:szCs w:val="21"/>
                <w:vertAlign w:val="subscript"/>
              </w:rPr>
            </w:pPr>
          </w:p>
        </w:tc>
        <w:tc>
          <w:tcPr>
            <w:tcW w:w="1984" w:type="dxa"/>
            <w:tcBorders>
              <w:top w:val="single" w:sz="4" w:space="0" w:color="auto"/>
            </w:tcBorders>
            <w:vAlign w:val="center"/>
          </w:tcPr>
          <w:p w14:paraId="1FDEE6E2"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.01m</w:t>
            </w:r>
            <w:r>
              <w:rPr>
                <w:rFonts w:ascii="Times New Roman" w:hAnsi="Times New Roman" w:cs="Times New Roman"/>
                <w:szCs w:val="21"/>
                <w:vertAlign w:val="superscript"/>
              </w:rPr>
              <w:t>3</w:t>
            </w:r>
            <w:r>
              <w:rPr>
                <w:rFonts w:ascii="Times New Roman" w:hAnsi="Times New Roman" w:cs="Times New Roman"/>
                <w:szCs w:val="21"/>
              </w:rPr>
              <w:t>/a</w:t>
            </w:r>
          </w:p>
        </w:tc>
        <w:tc>
          <w:tcPr>
            <w:tcW w:w="2636" w:type="dxa"/>
            <w:vMerge/>
            <w:vAlign w:val="center"/>
          </w:tcPr>
          <w:p w14:paraId="454C353B" w14:textId="77777777" w:rsidR="00576E1E" w:rsidRDefault="00576E1E">
            <w:pPr>
              <w:jc w:val="center"/>
              <w:rPr>
                <w:rFonts w:ascii="Times New Roman" w:hAnsi="Times New Roman" w:cs="Times New Roman"/>
                <w:szCs w:val="21"/>
              </w:rPr>
            </w:pPr>
          </w:p>
        </w:tc>
      </w:tr>
      <w:tr w:rsidR="00576E1E" w14:paraId="132955F8" w14:textId="77777777">
        <w:trPr>
          <w:trHeight w:val="284"/>
          <w:jc w:val="center"/>
        </w:trPr>
        <w:tc>
          <w:tcPr>
            <w:tcW w:w="562" w:type="dxa"/>
            <w:vMerge/>
            <w:vAlign w:val="center"/>
          </w:tcPr>
          <w:p w14:paraId="62D3267A" w14:textId="77777777" w:rsidR="00576E1E" w:rsidRDefault="00576E1E">
            <w:pPr>
              <w:rPr>
                <w:rFonts w:ascii="Times New Roman" w:hAnsi="Times New Roman" w:cs="Times New Roman"/>
                <w:szCs w:val="21"/>
              </w:rPr>
            </w:pPr>
          </w:p>
        </w:tc>
        <w:tc>
          <w:tcPr>
            <w:tcW w:w="851" w:type="dxa"/>
            <w:vMerge/>
            <w:vAlign w:val="center"/>
          </w:tcPr>
          <w:p w14:paraId="59780417" w14:textId="77777777" w:rsidR="00576E1E" w:rsidRDefault="00576E1E">
            <w:pPr>
              <w:rPr>
                <w:rFonts w:ascii="Times New Roman" w:hAnsi="Times New Roman" w:cs="Times New Roman"/>
                <w:szCs w:val="21"/>
              </w:rPr>
            </w:pPr>
          </w:p>
        </w:tc>
        <w:tc>
          <w:tcPr>
            <w:tcW w:w="1843" w:type="dxa"/>
            <w:vAlign w:val="center"/>
          </w:tcPr>
          <w:p w14:paraId="6C41C42A" w14:textId="77777777" w:rsidR="00576E1E" w:rsidRDefault="004325BC">
            <w:pPr>
              <w:jc w:val="center"/>
              <w:rPr>
                <w:rFonts w:ascii="Times New Roman" w:hAnsi="Times New Roman" w:cs="Times New Roman"/>
                <w:szCs w:val="21"/>
              </w:rPr>
            </w:pPr>
            <w:r>
              <w:rPr>
                <w:rFonts w:ascii="Times New Roman" w:hAnsi="Times New Roman" w:cs="Times New Roman"/>
                <w:szCs w:val="21"/>
              </w:rPr>
              <w:t>废旧设备及零配件</w:t>
            </w:r>
          </w:p>
        </w:tc>
        <w:tc>
          <w:tcPr>
            <w:tcW w:w="1701" w:type="dxa"/>
            <w:vMerge/>
            <w:vAlign w:val="center"/>
          </w:tcPr>
          <w:p w14:paraId="320F68FC" w14:textId="77777777" w:rsidR="00576E1E" w:rsidRDefault="00576E1E">
            <w:pPr>
              <w:jc w:val="center"/>
              <w:rPr>
                <w:rFonts w:ascii="Times New Roman" w:hAnsi="Times New Roman" w:cs="Times New Roman"/>
                <w:szCs w:val="21"/>
              </w:rPr>
            </w:pPr>
          </w:p>
        </w:tc>
        <w:tc>
          <w:tcPr>
            <w:tcW w:w="1984" w:type="dxa"/>
            <w:tcBorders>
              <w:top w:val="single" w:sz="4" w:space="0" w:color="auto"/>
            </w:tcBorders>
            <w:vAlign w:val="center"/>
          </w:tcPr>
          <w:p w14:paraId="143B4A6A"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少量</w:t>
            </w:r>
          </w:p>
        </w:tc>
        <w:tc>
          <w:tcPr>
            <w:tcW w:w="2636" w:type="dxa"/>
            <w:vMerge w:val="restart"/>
            <w:vAlign w:val="center"/>
          </w:tcPr>
          <w:p w14:paraId="41A28732"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固体废物间暂存</w:t>
            </w:r>
          </w:p>
        </w:tc>
      </w:tr>
      <w:tr w:rsidR="00576E1E" w14:paraId="45017CC2" w14:textId="77777777">
        <w:trPr>
          <w:trHeight w:val="284"/>
          <w:jc w:val="center"/>
        </w:trPr>
        <w:tc>
          <w:tcPr>
            <w:tcW w:w="562" w:type="dxa"/>
            <w:vMerge/>
            <w:vAlign w:val="center"/>
          </w:tcPr>
          <w:p w14:paraId="33D3C58A" w14:textId="77777777" w:rsidR="00576E1E" w:rsidRDefault="00576E1E">
            <w:pPr>
              <w:rPr>
                <w:rFonts w:ascii="Times New Roman" w:hAnsi="Times New Roman" w:cs="Times New Roman"/>
                <w:szCs w:val="21"/>
              </w:rPr>
            </w:pPr>
          </w:p>
        </w:tc>
        <w:tc>
          <w:tcPr>
            <w:tcW w:w="851" w:type="dxa"/>
            <w:vMerge/>
            <w:vAlign w:val="center"/>
          </w:tcPr>
          <w:p w14:paraId="5E4E0CAF" w14:textId="77777777" w:rsidR="00576E1E" w:rsidRDefault="00576E1E">
            <w:pPr>
              <w:rPr>
                <w:rFonts w:ascii="Times New Roman" w:hAnsi="Times New Roman" w:cs="Times New Roman"/>
                <w:szCs w:val="21"/>
              </w:rPr>
            </w:pPr>
          </w:p>
        </w:tc>
        <w:tc>
          <w:tcPr>
            <w:tcW w:w="1843" w:type="dxa"/>
            <w:vAlign w:val="center"/>
          </w:tcPr>
          <w:p w14:paraId="73496F56" w14:textId="77777777" w:rsidR="00576E1E" w:rsidRDefault="004325BC">
            <w:pPr>
              <w:jc w:val="center"/>
              <w:rPr>
                <w:rFonts w:ascii="Times New Roman" w:hAnsi="Times New Roman" w:cs="Times New Roman"/>
                <w:szCs w:val="21"/>
              </w:rPr>
            </w:pPr>
            <w:r>
              <w:rPr>
                <w:rFonts w:ascii="Times New Roman" w:hAnsi="Times New Roman" w:cs="Times New Roman"/>
                <w:szCs w:val="21"/>
              </w:rPr>
              <w:t>MVR</w:t>
            </w:r>
            <w:r>
              <w:rPr>
                <w:rFonts w:ascii="Times New Roman" w:hAnsi="Times New Roman" w:cs="Times New Roman" w:hint="eastAsia"/>
                <w:szCs w:val="21"/>
              </w:rPr>
              <w:t>结晶盐</w:t>
            </w:r>
          </w:p>
        </w:tc>
        <w:tc>
          <w:tcPr>
            <w:tcW w:w="1701" w:type="dxa"/>
            <w:vMerge/>
            <w:vAlign w:val="center"/>
          </w:tcPr>
          <w:p w14:paraId="6341274F" w14:textId="77777777" w:rsidR="00576E1E" w:rsidRDefault="00576E1E">
            <w:pPr>
              <w:jc w:val="center"/>
              <w:rPr>
                <w:rFonts w:ascii="Times New Roman" w:hAnsi="Times New Roman" w:cs="Times New Roman"/>
                <w:szCs w:val="21"/>
              </w:rPr>
            </w:pPr>
          </w:p>
        </w:tc>
        <w:tc>
          <w:tcPr>
            <w:tcW w:w="1984" w:type="dxa"/>
            <w:tcBorders>
              <w:top w:val="single" w:sz="4" w:space="0" w:color="auto"/>
            </w:tcBorders>
            <w:vAlign w:val="center"/>
          </w:tcPr>
          <w:p w14:paraId="558DDF49" w14:textId="77777777" w:rsidR="00576E1E" w:rsidRDefault="004325BC">
            <w:pPr>
              <w:jc w:val="center"/>
              <w:rPr>
                <w:rFonts w:ascii="Times New Roman" w:hAnsi="Times New Roman" w:cs="Times New Roman"/>
                <w:szCs w:val="21"/>
              </w:rPr>
            </w:pPr>
            <w:r>
              <w:rPr>
                <w:rFonts w:ascii="Times New Roman" w:hAnsi="Times New Roman" w:cs="Times New Roman"/>
              </w:rPr>
              <w:t>5.88kg/d</w:t>
            </w:r>
          </w:p>
        </w:tc>
        <w:tc>
          <w:tcPr>
            <w:tcW w:w="2636" w:type="dxa"/>
            <w:vMerge/>
            <w:vAlign w:val="center"/>
          </w:tcPr>
          <w:p w14:paraId="3EBBC857" w14:textId="77777777" w:rsidR="00576E1E" w:rsidRDefault="00576E1E">
            <w:pPr>
              <w:jc w:val="center"/>
              <w:rPr>
                <w:rFonts w:ascii="Times New Roman" w:hAnsi="Times New Roman" w:cs="Times New Roman"/>
                <w:szCs w:val="21"/>
              </w:rPr>
            </w:pPr>
          </w:p>
        </w:tc>
      </w:tr>
      <w:tr w:rsidR="00576E1E" w14:paraId="001866D5" w14:textId="77777777">
        <w:trPr>
          <w:trHeight w:val="284"/>
          <w:jc w:val="center"/>
        </w:trPr>
        <w:tc>
          <w:tcPr>
            <w:tcW w:w="562" w:type="dxa"/>
            <w:vMerge/>
            <w:vAlign w:val="center"/>
          </w:tcPr>
          <w:p w14:paraId="651BFF6F" w14:textId="77777777" w:rsidR="00576E1E" w:rsidRDefault="00576E1E">
            <w:pPr>
              <w:rPr>
                <w:rFonts w:ascii="Times New Roman" w:hAnsi="Times New Roman" w:cs="Times New Roman"/>
                <w:szCs w:val="21"/>
              </w:rPr>
            </w:pPr>
          </w:p>
        </w:tc>
        <w:tc>
          <w:tcPr>
            <w:tcW w:w="851" w:type="dxa"/>
            <w:vMerge/>
            <w:vAlign w:val="center"/>
          </w:tcPr>
          <w:p w14:paraId="7E2320CF" w14:textId="77777777" w:rsidR="00576E1E" w:rsidRDefault="00576E1E">
            <w:pPr>
              <w:rPr>
                <w:rFonts w:ascii="Times New Roman" w:hAnsi="Times New Roman" w:cs="Times New Roman"/>
                <w:szCs w:val="21"/>
              </w:rPr>
            </w:pPr>
          </w:p>
        </w:tc>
        <w:tc>
          <w:tcPr>
            <w:tcW w:w="1843" w:type="dxa"/>
            <w:vAlign w:val="center"/>
          </w:tcPr>
          <w:p w14:paraId="24AE9D16"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实验室废物</w:t>
            </w:r>
          </w:p>
        </w:tc>
        <w:tc>
          <w:tcPr>
            <w:tcW w:w="1701" w:type="dxa"/>
            <w:vAlign w:val="center"/>
          </w:tcPr>
          <w:p w14:paraId="59CD2072"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手套、口罩等</w:t>
            </w:r>
          </w:p>
        </w:tc>
        <w:tc>
          <w:tcPr>
            <w:tcW w:w="1984" w:type="dxa"/>
            <w:tcBorders>
              <w:top w:val="single" w:sz="4" w:space="0" w:color="auto"/>
            </w:tcBorders>
            <w:vAlign w:val="center"/>
          </w:tcPr>
          <w:p w14:paraId="2D628BE2"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少量</w:t>
            </w:r>
          </w:p>
        </w:tc>
        <w:tc>
          <w:tcPr>
            <w:tcW w:w="2636" w:type="dxa"/>
            <w:vAlign w:val="center"/>
          </w:tcPr>
          <w:p w14:paraId="389D281B"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作为一般固体废物处置</w:t>
            </w:r>
          </w:p>
        </w:tc>
      </w:tr>
      <w:tr w:rsidR="00576E1E" w14:paraId="568E0B2D" w14:textId="77777777">
        <w:trPr>
          <w:trHeight w:val="284"/>
          <w:jc w:val="center"/>
        </w:trPr>
        <w:tc>
          <w:tcPr>
            <w:tcW w:w="562" w:type="dxa"/>
            <w:vMerge/>
            <w:vAlign w:val="center"/>
          </w:tcPr>
          <w:p w14:paraId="432DB6BF" w14:textId="77777777" w:rsidR="00576E1E" w:rsidRDefault="00576E1E">
            <w:pPr>
              <w:rPr>
                <w:rFonts w:ascii="Times New Roman" w:hAnsi="Times New Roman" w:cs="Times New Roman"/>
                <w:szCs w:val="21"/>
              </w:rPr>
            </w:pPr>
          </w:p>
        </w:tc>
        <w:tc>
          <w:tcPr>
            <w:tcW w:w="851" w:type="dxa"/>
            <w:vMerge/>
            <w:vAlign w:val="center"/>
          </w:tcPr>
          <w:p w14:paraId="4BC88E29" w14:textId="77777777" w:rsidR="00576E1E" w:rsidRDefault="00576E1E">
            <w:pPr>
              <w:rPr>
                <w:rFonts w:ascii="Times New Roman" w:hAnsi="Times New Roman" w:cs="Times New Roman"/>
                <w:szCs w:val="21"/>
              </w:rPr>
            </w:pPr>
          </w:p>
        </w:tc>
        <w:tc>
          <w:tcPr>
            <w:tcW w:w="1843" w:type="dxa"/>
            <w:vAlign w:val="center"/>
          </w:tcPr>
          <w:p w14:paraId="68029B07" w14:textId="77777777" w:rsidR="00576E1E" w:rsidRDefault="004325BC">
            <w:pPr>
              <w:jc w:val="center"/>
              <w:rPr>
                <w:rFonts w:ascii="Times New Roman" w:hAnsi="Times New Roman" w:cs="Times New Roman"/>
                <w:szCs w:val="21"/>
              </w:rPr>
            </w:pPr>
            <w:r>
              <w:rPr>
                <w:rFonts w:ascii="Times New Roman" w:hAnsi="Times New Roman" w:cs="Times New Roman"/>
                <w:szCs w:val="21"/>
              </w:rPr>
              <w:t>试验人员</w:t>
            </w:r>
          </w:p>
        </w:tc>
        <w:tc>
          <w:tcPr>
            <w:tcW w:w="1701" w:type="dxa"/>
            <w:vAlign w:val="center"/>
          </w:tcPr>
          <w:p w14:paraId="4702371B" w14:textId="77777777" w:rsidR="00576E1E" w:rsidRDefault="004325BC">
            <w:pPr>
              <w:jc w:val="center"/>
              <w:rPr>
                <w:rFonts w:ascii="Times New Roman" w:hAnsi="Times New Roman" w:cs="Times New Roman"/>
                <w:szCs w:val="21"/>
              </w:rPr>
            </w:pPr>
            <w:r>
              <w:rPr>
                <w:rFonts w:ascii="Times New Roman" w:hAnsi="Times New Roman" w:cs="Times New Roman"/>
                <w:szCs w:val="21"/>
              </w:rPr>
              <w:t>生活垃圾</w:t>
            </w:r>
          </w:p>
        </w:tc>
        <w:tc>
          <w:tcPr>
            <w:tcW w:w="1984" w:type="dxa"/>
            <w:tcBorders>
              <w:top w:val="single" w:sz="4" w:space="0" w:color="auto"/>
            </w:tcBorders>
            <w:shd w:val="clear" w:color="auto" w:fill="auto"/>
            <w:vAlign w:val="center"/>
          </w:tcPr>
          <w:p w14:paraId="3B08DF4D" w14:textId="7FF871E5" w:rsidR="00576E1E" w:rsidRDefault="00202D7B">
            <w:pPr>
              <w:jc w:val="center"/>
              <w:rPr>
                <w:rFonts w:ascii="Times New Roman" w:hAnsi="Times New Roman" w:cs="Times New Roman"/>
                <w:szCs w:val="21"/>
                <w:highlight w:val="yellow"/>
              </w:rPr>
            </w:pPr>
            <w:r>
              <w:rPr>
                <w:rFonts w:ascii="Times New Roman" w:hAnsi="Times New Roman" w:cs="Times New Roman" w:hint="eastAsia"/>
                <w:szCs w:val="21"/>
              </w:rPr>
              <w:t>少量</w:t>
            </w:r>
          </w:p>
        </w:tc>
        <w:tc>
          <w:tcPr>
            <w:tcW w:w="2636" w:type="dxa"/>
            <w:vAlign w:val="center"/>
          </w:tcPr>
          <w:p w14:paraId="5E6B544E"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收集外运处理</w:t>
            </w:r>
          </w:p>
        </w:tc>
      </w:tr>
      <w:tr w:rsidR="00576E1E" w14:paraId="10E3AC69" w14:textId="77777777">
        <w:trPr>
          <w:trHeight w:val="340"/>
          <w:jc w:val="center"/>
        </w:trPr>
        <w:tc>
          <w:tcPr>
            <w:tcW w:w="562" w:type="dxa"/>
            <w:vMerge w:val="restart"/>
            <w:vAlign w:val="center"/>
          </w:tcPr>
          <w:p w14:paraId="224FAB32" w14:textId="77777777" w:rsidR="00576E1E" w:rsidRDefault="004325BC">
            <w:pPr>
              <w:jc w:val="center"/>
              <w:rPr>
                <w:rFonts w:ascii="Times New Roman" w:hAnsi="Times New Roman" w:cs="Times New Roman"/>
                <w:szCs w:val="21"/>
              </w:rPr>
            </w:pPr>
            <w:r>
              <w:rPr>
                <w:rFonts w:ascii="Times New Roman" w:hAnsi="Times New Roman" w:cs="Times New Roman"/>
                <w:szCs w:val="21"/>
              </w:rPr>
              <w:t>噪声</w:t>
            </w:r>
          </w:p>
        </w:tc>
        <w:tc>
          <w:tcPr>
            <w:tcW w:w="851" w:type="dxa"/>
            <w:vAlign w:val="center"/>
          </w:tcPr>
          <w:p w14:paraId="65675B94" w14:textId="77777777" w:rsidR="00576E1E" w:rsidRDefault="004325BC">
            <w:pPr>
              <w:jc w:val="center"/>
              <w:rPr>
                <w:rFonts w:ascii="Times New Roman" w:hAnsi="Times New Roman" w:cs="Times New Roman"/>
                <w:szCs w:val="21"/>
              </w:rPr>
            </w:pPr>
            <w:r>
              <w:rPr>
                <w:rFonts w:ascii="Times New Roman" w:hAnsi="Times New Roman" w:cs="Times New Roman"/>
                <w:szCs w:val="21"/>
              </w:rPr>
              <w:t>施工期</w:t>
            </w:r>
          </w:p>
        </w:tc>
        <w:tc>
          <w:tcPr>
            <w:tcW w:w="1843" w:type="dxa"/>
            <w:vAlign w:val="center"/>
          </w:tcPr>
          <w:p w14:paraId="4931225E" w14:textId="77777777" w:rsidR="00576E1E" w:rsidRDefault="004325BC">
            <w:pPr>
              <w:jc w:val="center"/>
              <w:rPr>
                <w:rFonts w:ascii="Times New Roman" w:hAnsi="Times New Roman" w:cs="Times New Roman"/>
                <w:szCs w:val="21"/>
              </w:rPr>
            </w:pPr>
            <w:r>
              <w:rPr>
                <w:rFonts w:ascii="Times New Roman" w:hAnsi="Times New Roman" w:cs="Times New Roman"/>
                <w:szCs w:val="21"/>
              </w:rPr>
              <w:t>钻机、发电机等</w:t>
            </w:r>
          </w:p>
        </w:tc>
        <w:tc>
          <w:tcPr>
            <w:tcW w:w="6321" w:type="dxa"/>
            <w:gridSpan w:val="3"/>
            <w:vMerge w:val="restart"/>
            <w:vAlign w:val="center"/>
          </w:tcPr>
          <w:p w14:paraId="7D0055AC" w14:textId="77777777" w:rsidR="00576E1E" w:rsidRDefault="004325BC">
            <w:pPr>
              <w:jc w:val="center"/>
              <w:rPr>
                <w:rFonts w:ascii="Times New Roman" w:hAnsi="Times New Roman" w:cs="Times New Roman"/>
                <w:szCs w:val="21"/>
              </w:rPr>
            </w:pPr>
            <w:r>
              <w:rPr>
                <w:rFonts w:ascii="Times New Roman" w:hAnsi="Times New Roman" w:cs="Times New Roman"/>
                <w:szCs w:val="21"/>
              </w:rPr>
              <w:t>设备运行时产生的噪声值</w:t>
            </w:r>
            <w:r>
              <w:rPr>
                <w:rFonts w:ascii="Times New Roman" w:hAnsi="Times New Roman" w:cs="Times New Roman"/>
                <w:szCs w:val="21"/>
              </w:rPr>
              <w:t>&lt;90dB</w:t>
            </w:r>
            <w:r>
              <w:rPr>
                <w:rFonts w:ascii="Times New Roman" w:hAnsi="Times New Roman" w:cs="Times New Roman"/>
                <w:szCs w:val="21"/>
              </w:rPr>
              <w:t>（</w:t>
            </w:r>
            <w:r>
              <w:rPr>
                <w:rFonts w:ascii="Times New Roman" w:hAnsi="Times New Roman" w:cs="Times New Roman"/>
                <w:szCs w:val="21"/>
              </w:rPr>
              <w:t>A</w:t>
            </w:r>
            <w:r>
              <w:rPr>
                <w:rFonts w:ascii="Times New Roman" w:hAnsi="Times New Roman" w:cs="Times New Roman"/>
                <w:szCs w:val="21"/>
              </w:rPr>
              <w:t>）</w:t>
            </w:r>
          </w:p>
        </w:tc>
      </w:tr>
      <w:tr w:rsidR="00576E1E" w14:paraId="374F98C9" w14:textId="77777777">
        <w:trPr>
          <w:trHeight w:val="340"/>
          <w:jc w:val="center"/>
        </w:trPr>
        <w:tc>
          <w:tcPr>
            <w:tcW w:w="562" w:type="dxa"/>
            <w:vMerge/>
            <w:vAlign w:val="center"/>
          </w:tcPr>
          <w:p w14:paraId="0959F49E" w14:textId="77777777" w:rsidR="00576E1E" w:rsidRDefault="00576E1E">
            <w:pPr>
              <w:rPr>
                <w:rFonts w:ascii="Times New Roman" w:hAnsi="Times New Roman" w:cs="Times New Roman"/>
                <w:szCs w:val="21"/>
              </w:rPr>
            </w:pPr>
          </w:p>
        </w:tc>
        <w:tc>
          <w:tcPr>
            <w:tcW w:w="851" w:type="dxa"/>
            <w:vAlign w:val="center"/>
          </w:tcPr>
          <w:p w14:paraId="5B09F4EA" w14:textId="77777777" w:rsidR="00576E1E" w:rsidRDefault="004325BC">
            <w:pPr>
              <w:jc w:val="center"/>
              <w:rPr>
                <w:rFonts w:ascii="Times New Roman" w:hAnsi="Times New Roman" w:cs="Times New Roman"/>
                <w:szCs w:val="21"/>
              </w:rPr>
            </w:pPr>
            <w:r>
              <w:rPr>
                <w:rFonts w:ascii="Times New Roman" w:hAnsi="Times New Roman" w:cs="Times New Roman"/>
                <w:szCs w:val="21"/>
              </w:rPr>
              <w:t>运行期</w:t>
            </w:r>
          </w:p>
        </w:tc>
        <w:tc>
          <w:tcPr>
            <w:tcW w:w="1843" w:type="dxa"/>
            <w:vAlign w:val="center"/>
          </w:tcPr>
          <w:p w14:paraId="28059298" w14:textId="77777777" w:rsidR="00576E1E" w:rsidRDefault="004325BC">
            <w:pPr>
              <w:jc w:val="center"/>
              <w:rPr>
                <w:rFonts w:ascii="Times New Roman" w:hAnsi="Times New Roman" w:cs="Times New Roman"/>
                <w:szCs w:val="21"/>
              </w:rPr>
            </w:pPr>
            <w:r>
              <w:rPr>
                <w:rFonts w:ascii="Times New Roman" w:hAnsi="Times New Roman" w:cs="Times New Roman"/>
                <w:szCs w:val="21"/>
              </w:rPr>
              <w:t>风机、增压泵等</w:t>
            </w:r>
          </w:p>
        </w:tc>
        <w:tc>
          <w:tcPr>
            <w:tcW w:w="6321" w:type="dxa"/>
            <w:gridSpan w:val="3"/>
            <w:vMerge/>
            <w:vAlign w:val="center"/>
          </w:tcPr>
          <w:p w14:paraId="78D5A609" w14:textId="77777777" w:rsidR="00576E1E" w:rsidRDefault="00576E1E">
            <w:pPr>
              <w:jc w:val="center"/>
              <w:rPr>
                <w:rFonts w:ascii="Times New Roman" w:hAnsi="Times New Roman" w:cs="Times New Roman"/>
                <w:szCs w:val="21"/>
              </w:rPr>
            </w:pPr>
          </w:p>
        </w:tc>
      </w:tr>
      <w:tr w:rsidR="00576E1E" w14:paraId="42260B1D" w14:textId="77777777">
        <w:trPr>
          <w:trHeight w:val="340"/>
          <w:jc w:val="center"/>
        </w:trPr>
        <w:tc>
          <w:tcPr>
            <w:tcW w:w="9577" w:type="dxa"/>
            <w:gridSpan w:val="6"/>
            <w:vAlign w:val="center"/>
          </w:tcPr>
          <w:p w14:paraId="03A5380E" w14:textId="77777777" w:rsidR="00576E1E" w:rsidRDefault="004325BC">
            <w:pPr>
              <w:spacing w:line="480" w:lineRule="exact"/>
              <w:rPr>
                <w:rFonts w:ascii="Times New Roman" w:hAnsi="Times New Roman" w:cs="Times New Roman"/>
                <w:b/>
                <w:sz w:val="24"/>
                <w:szCs w:val="24"/>
              </w:rPr>
            </w:pPr>
            <w:r>
              <w:rPr>
                <w:rFonts w:ascii="Times New Roman" w:hAnsi="Times New Roman" w:cs="Times New Roman"/>
                <w:b/>
                <w:sz w:val="24"/>
                <w:szCs w:val="24"/>
              </w:rPr>
              <w:t>主要生态影响</w:t>
            </w:r>
            <w:r>
              <w:rPr>
                <w:rFonts w:ascii="Times New Roman" w:hAnsi="Times New Roman" w:cs="Times New Roman"/>
                <w:b/>
                <w:sz w:val="24"/>
                <w:szCs w:val="24"/>
              </w:rPr>
              <w:t>(</w:t>
            </w:r>
            <w:r>
              <w:rPr>
                <w:rFonts w:ascii="Times New Roman" w:hAnsi="Times New Roman" w:cs="Times New Roman"/>
                <w:b/>
                <w:sz w:val="24"/>
                <w:szCs w:val="24"/>
              </w:rPr>
              <w:t>不够时可附另页</w:t>
            </w:r>
            <w:r>
              <w:rPr>
                <w:rFonts w:ascii="Times New Roman" w:hAnsi="Times New Roman" w:cs="Times New Roman"/>
                <w:b/>
                <w:sz w:val="24"/>
                <w:szCs w:val="24"/>
              </w:rPr>
              <w:t>)</w:t>
            </w:r>
          </w:p>
          <w:p w14:paraId="74642D2D"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项目现场试验进行少量的土地平整及土方开挖，不会造成当地气候、水文、地形地貌、土壤、植被</w:t>
            </w:r>
            <w:r>
              <w:rPr>
                <w:rFonts w:ascii="Times New Roman" w:hAnsi="Times New Roman" w:cs="Times New Roman" w:hint="eastAsia"/>
                <w:sz w:val="24"/>
                <w:szCs w:val="24"/>
              </w:rPr>
              <w:t>、</w:t>
            </w:r>
            <w:r>
              <w:rPr>
                <w:rFonts w:ascii="Times New Roman" w:hAnsi="Times New Roman" w:cs="Times New Roman"/>
                <w:sz w:val="24"/>
                <w:szCs w:val="24"/>
              </w:rPr>
              <w:t>野生动植物、水生生态系统的破坏，也不会导致水土流失和土地荒漠化。因此，项目的建设不会对当地生态环境造成明显影响，且试验结束后影响即会消失。</w:t>
            </w:r>
          </w:p>
        </w:tc>
      </w:tr>
    </w:tbl>
    <w:p w14:paraId="48852370" w14:textId="77777777" w:rsidR="00576E1E" w:rsidRDefault="00576E1E">
      <w:pPr>
        <w:spacing w:line="440" w:lineRule="exact"/>
        <w:outlineLvl w:val="0"/>
        <w:rPr>
          <w:rFonts w:ascii="Times New Roman" w:hAnsi="Times New Roman" w:cs="Times New Roman"/>
          <w:b/>
          <w:sz w:val="24"/>
          <w:szCs w:val="24"/>
        </w:rPr>
        <w:sectPr w:rsidR="00576E1E" w:rsidSect="001F6A8D">
          <w:pgSz w:w="11906" w:h="16838"/>
          <w:pgMar w:top="1418" w:right="1418" w:bottom="1418" w:left="1418" w:header="851" w:footer="992" w:gutter="0"/>
          <w:cols w:space="720"/>
          <w:docGrid w:type="lines" w:linePitch="312"/>
        </w:sectPr>
      </w:pPr>
    </w:p>
    <w:p w14:paraId="36AD599A" w14:textId="77777777" w:rsidR="00576E1E" w:rsidRDefault="004325BC">
      <w:pPr>
        <w:spacing w:line="440" w:lineRule="exact"/>
        <w:outlineLvl w:val="0"/>
        <w:rPr>
          <w:rFonts w:ascii="Times New Roman" w:hAnsi="Times New Roman" w:cs="Times New Roman"/>
          <w:b/>
          <w:sz w:val="24"/>
          <w:szCs w:val="24"/>
        </w:rPr>
      </w:pPr>
      <w:r>
        <w:rPr>
          <w:rFonts w:ascii="Times New Roman" w:hAnsi="Times New Roman" w:cs="Times New Roman"/>
          <w:b/>
          <w:sz w:val="24"/>
          <w:szCs w:val="24"/>
        </w:rPr>
        <w:t xml:space="preserve">8 </w:t>
      </w:r>
      <w:r>
        <w:rPr>
          <w:rFonts w:ascii="Times New Roman" w:hAnsi="Times New Roman" w:cs="Times New Roman"/>
          <w:b/>
          <w:sz w:val="24"/>
          <w:szCs w:val="24"/>
        </w:rPr>
        <w:t>环境影响分析</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79"/>
      </w:tblGrid>
      <w:tr w:rsidR="00576E1E" w14:paraId="2563D6CE" w14:textId="77777777">
        <w:trPr>
          <w:trHeight w:val="13495"/>
          <w:jc w:val="center"/>
        </w:trPr>
        <w:tc>
          <w:tcPr>
            <w:tcW w:w="9606" w:type="dxa"/>
            <w:vAlign w:val="center"/>
          </w:tcPr>
          <w:p w14:paraId="33534196" w14:textId="77777777" w:rsidR="00576E1E" w:rsidRDefault="004325BC">
            <w:pPr>
              <w:spacing w:line="480" w:lineRule="exact"/>
              <w:rPr>
                <w:rFonts w:ascii="Times New Roman" w:hAnsi="Times New Roman" w:cs="Times New Roman"/>
                <w:b/>
                <w:sz w:val="24"/>
                <w:szCs w:val="24"/>
              </w:rPr>
            </w:pPr>
            <w:r>
              <w:rPr>
                <w:rFonts w:ascii="Times New Roman" w:hAnsi="Times New Roman" w:cs="Times New Roman"/>
                <w:b/>
                <w:sz w:val="24"/>
                <w:szCs w:val="24"/>
              </w:rPr>
              <w:t>8.1</w:t>
            </w:r>
            <w:r>
              <w:rPr>
                <w:rFonts w:ascii="Times New Roman" w:hAnsi="Times New Roman" w:cs="Times New Roman"/>
                <w:b/>
                <w:sz w:val="24"/>
                <w:szCs w:val="24"/>
              </w:rPr>
              <w:t>施工期环境影响分析</w:t>
            </w:r>
          </w:p>
          <w:p w14:paraId="1C07ECC3" w14:textId="77777777" w:rsidR="00576E1E" w:rsidRDefault="004325BC">
            <w:pPr>
              <w:tabs>
                <w:tab w:val="left" w:pos="3780"/>
              </w:tabs>
              <w:spacing w:line="480" w:lineRule="exact"/>
              <w:rPr>
                <w:rFonts w:ascii="Times New Roman" w:hAnsi="Times New Roman" w:cs="Times New Roman"/>
                <w:b/>
                <w:bCs/>
                <w:sz w:val="24"/>
                <w:szCs w:val="24"/>
              </w:rPr>
            </w:pPr>
            <w:r>
              <w:rPr>
                <w:rFonts w:ascii="Times New Roman" w:hAnsi="Times New Roman" w:cs="Times New Roman"/>
                <w:b/>
                <w:bCs/>
                <w:sz w:val="24"/>
                <w:szCs w:val="24"/>
              </w:rPr>
              <w:t>8.1.1</w:t>
            </w:r>
            <w:r>
              <w:rPr>
                <w:rFonts w:ascii="Times New Roman" w:hAnsi="Times New Roman" w:cs="Times New Roman"/>
                <w:b/>
                <w:bCs/>
                <w:sz w:val="24"/>
                <w:szCs w:val="24"/>
              </w:rPr>
              <w:t>大气环境影响分析</w:t>
            </w:r>
          </w:p>
          <w:p w14:paraId="7712C370"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1</w:t>
            </w:r>
            <w:r>
              <w:rPr>
                <w:rFonts w:ascii="Times New Roman" w:hAnsi="Times New Roman" w:cs="Times New Roman" w:hint="eastAsia"/>
                <w:sz w:val="24"/>
                <w:szCs w:val="24"/>
              </w:rPr>
              <w:t>）施工扬尘影响分析</w:t>
            </w:r>
          </w:p>
          <w:p w14:paraId="25E08E49"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本项目施工期在进行井场建设、场地平整和蒸发池开挖过程中会产生一定量的施工扬尘，在施工过程中通过合理安排施工计划，施工场地采用洒水、围挡等抑尘措施，运输过程中采取密闭措施、保持合理车速等措施，降低施工扬尘对周围环境空气质量产生影响。此外，由于施工区地形开阔，空气流通、扩散条件好，因此施工期扬尘对环境的影响较小。</w:t>
            </w:r>
          </w:p>
          <w:p w14:paraId="32BF3DE5"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2</w:t>
            </w:r>
            <w:r>
              <w:rPr>
                <w:rFonts w:ascii="Times New Roman" w:hAnsi="Times New Roman" w:cs="Times New Roman" w:hint="eastAsia"/>
                <w:sz w:val="24"/>
                <w:szCs w:val="24"/>
              </w:rPr>
              <w:t>）</w:t>
            </w:r>
            <w:r>
              <w:rPr>
                <w:rFonts w:ascii="Times New Roman" w:hAnsi="Times New Roman" w:cs="Times New Roman"/>
                <w:sz w:val="24"/>
                <w:szCs w:val="24"/>
              </w:rPr>
              <w:t>燃油废气影响分析</w:t>
            </w:r>
          </w:p>
          <w:p w14:paraId="6DB63695" w14:textId="77777777" w:rsidR="00576E1E" w:rsidRDefault="004325BC">
            <w:pPr>
              <w:spacing w:line="480" w:lineRule="exact"/>
              <w:ind w:firstLineChars="200" w:firstLine="480"/>
              <w:rPr>
                <w:rFonts w:ascii="Times New Roman" w:hAnsi="Times New Roman" w:cs="Times New Roman"/>
                <w:szCs w:val="20"/>
              </w:rPr>
            </w:pPr>
            <w:r>
              <w:rPr>
                <w:rFonts w:ascii="Times New Roman" w:hAnsi="Times New Roman" w:cs="Times New Roman" w:hint="eastAsia"/>
                <w:sz w:val="24"/>
                <w:szCs w:val="24"/>
              </w:rPr>
              <w:t>根据工程</w:t>
            </w:r>
            <w:r>
              <w:rPr>
                <w:rFonts w:ascii="Times New Roman" w:hAnsi="Times New Roman" w:cs="Times New Roman"/>
                <w:sz w:val="24"/>
                <w:szCs w:val="24"/>
              </w:rPr>
              <w:t>分析，本</w:t>
            </w:r>
            <w:r>
              <w:rPr>
                <w:rFonts w:ascii="Times New Roman" w:hAnsi="Times New Roman" w:cs="Times New Roman" w:hint="eastAsia"/>
                <w:sz w:val="24"/>
                <w:szCs w:val="24"/>
              </w:rPr>
              <w:t>项目</w:t>
            </w:r>
            <w:r>
              <w:rPr>
                <w:rFonts w:ascii="Times New Roman" w:hAnsi="Times New Roman" w:cs="Times New Roman"/>
                <w:sz w:val="24"/>
                <w:szCs w:val="24"/>
              </w:rPr>
              <w:t>单台柴油发电机</w:t>
            </w:r>
            <w:r>
              <w:rPr>
                <w:rFonts w:ascii="Times New Roman" w:hAnsi="Times New Roman" w:cs="Times New Roman"/>
                <w:sz w:val="24"/>
                <w:szCs w:val="24"/>
              </w:rPr>
              <w:t>SO</w:t>
            </w:r>
            <w:r>
              <w:rPr>
                <w:rFonts w:ascii="Times New Roman" w:hAnsi="Times New Roman" w:cs="Times New Roman"/>
                <w:sz w:val="24"/>
                <w:szCs w:val="24"/>
                <w:vertAlign w:val="subscript"/>
              </w:rPr>
              <w:t>2</w:t>
            </w:r>
            <w:r>
              <w:rPr>
                <w:rFonts w:ascii="Times New Roman" w:hAnsi="Times New Roman" w:cs="Times New Roman" w:hint="eastAsia"/>
                <w:sz w:val="24"/>
                <w:szCs w:val="24"/>
              </w:rPr>
              <w:t>、</w:t>
            </w:r>
            <w:r>
              <w:rPr>
                <w:rFonts w:ascii="Times New Roman" w:hAnsi="Times New Roman" w:cs="Times New Roman"/>
                <w:sz w:val="24"/>
                <w:szCs w:val="24"/>
              </w:rPr>
              <w:t>NO</w:t>
            </w:r>
            <w:r>
              <w:rPr>
                <w:rFonts w:ascii="Times New Roman" w:hAnsi="Times New Roman" w:cs="Times New Roman"/>
                <w:sz w:val="24"/>
                <w:szCs w:val="24"/>
                <w:vertAlign w:val="subscript"/>
              </w:rPr>
              <w:t>x</w:t>
            </w:r>
            <w:r>
              <w:rPr>
                <w:rFonts w:ascii="Times New Roman" w:hAnsi="Times New Roman" w:cs="Times New Roman" w:hint="eastAsia"/>
                <w:sz w:val="24"/>
                <w:szCs w:val="24"/>
              </w:rPr>
              <w:t>和颗粒物</w:t>
            </w:r>
            <w:r>
              <w:rPr>
                <w:rFonts w:ascii="Times New Roman" w:hAnsi="Times New Roman" w:cs="Times New Roman"/>
                <w:sz w:val="24"/>
                <w:szCs w:val="24"/>
              </w:rPr>
              <w:t>的排放速率分别为</w:t>
            </w:r>
            <w:r>
              <w:rPr>
                <w:rFonts w:ascii="Times New Roman" w:hAnsi="Times New Roman" w:cs="Times New Roman" w:hint="eastAsia"/>
                <w:sz w:val="24"/>
                <w:szCs w:val="24"/>
              </w:rPr>
              <w:t>0.03</w:t>
            </w:r>
            <w:r>
              <w:rPr>
                <w:rFonts w:ascii="Times New Roman" w:hAnsi="Times New Roman" w:cs="Times New Roman"/>
                <w:sz w:val="24"/>
                <w:szCs w:val="24"/>
              </w:rPr>
              <w:t>2kg/h</w:t>
            </w:r>
            <w:r>
              <w:rPr>
                <w:rFonts w:ascii="Times New Roman" w:hAnsi="Times New Roman" w:cs="Times New Roman" w:hint="eastAsia"/>
                <w:sz w:val="24"/>
                <w:szCs w:val="24"/>
              </w:rPr>
              <w:t>、</w:t>
            </w:r>
            <w:r>
              <w:rPr>
                <w:rFonts w:ascii="Times New Roman" w:hAnsi="Times New Roman" w:cs="Times New Roman" w:hint="eastAsia"/>
                <w:sz w:val="24"/>
                <w:szCs w:val="24"/>
              </w:rPr>
              <w:t>0.02</w:t>
            </w:r>
            <w:r>
              <w:rPr>
                <w:rFonts w:ascii="Times New Roman" w:hAnsi="Times New Roman" w:cs="Times New Roman"/>
                <w:sz w:val="24"/>
                <w:szCs w:val="24"/>
              </w:rPr>
              <w:t>0kg/h</w:t>
            </w:r>
            <w:r>
              <w:rPr>
                <w:rFonts w:ascii="Times New Roman" w:hAnsi="Times New Roman" w:cs="Times New Roman" w:hint="eastAsia"/>
                <w:sz w:val="24"/>
                <w:szCs w:val="24"/>
              </w:rPr>
              <w:t>和</w:t>
            </w:r>
            <w:r>
              <w:rPr>
                <w:rFonts w:ascii="Times New Roman" w:hAnsi="Times New Roman" w:cs="Times New Roman" w:hint="eastAsia"/>
                <w:sz w:val="24"/>
                <w:szCs w:val="24"/>
              </w:rPr>
              <w:t>0.00</w:t>
            </w:r>
            <w:r>
              <w:rPr>
                <w:rFonts w:ascii="Times New Roman" w:hAnsi="Times New Roman" w:cs="Times New Roman"/>
                <w:sz w:val="24"/>
                <w:szCs w:val="24"/>
              </w:rPr>
              <w:t>57</w:t>
            </w:r>
            <w:r>
              <w:rPr>
                <w:rFonts w:ascii="Times New Roman" w:hAnsi="Times New Roman" w:cs="Times New Roman" w:hint="eastAsia"/>
                <w:sz w:val="24"/>
                <w:szCs w:val="24"/>
              </w:rPr>
              <w:t>kg/h</w:t>
            </w:r>
            <w:r>
              <w:rPr>
                <w:rFonts w:ascii="Times New Roman" w:hAnsi="Times New Roman" w:cs="Times New Roman"/>
                <w:sz w:val="24"/>
                <w:szCs w:val="24"/>
              </w:rPr>
              <w:t>，排放浓度分别为</w:t>
            </w:r>
            <w:r>
              <w:rPr>
                <w:rFonts w:ascii="Times New Roman" w:hAnsi="Times New Roman" w:cs="Times New Roman"/>
                <w:sz w:val="24"/>
                <w:szCs w:val="24"/>
              </w:rPr>
              <w:t>235mg/m</w:t>
            </w:r>
            <w:r>
              <w:rPr>
                <w:rFonts w:ascii="Times New Roman" w:hAnsi="Times New Roman" w:cs="Times New Roman"/>
                <w:sz w:val="24"/>
                <w:szCs w:val="24"/>
                <w:vertAlign w:val="superscript"/>
              </w:rPr>
              <w:t>3</w:t>
            </w:r>
            <w:r>
              <w:rPr>
                <w:rFonts w:ascii="Times New Roman" w:hAnsi="Times New Roman" w:cs="Times New Roman" w:hint="eastAsia"/>
                <w:sz w:val="24"/>
                <w:szCs w:val="24"/>
              </w:rPr>
              <w:t>、</w:t>
            </w:r>
            <w:r>
              <w:rPr>
                <w:rFonts w:ascii="Times New Roman" w:hAnsi="Times New Roman" w:cs="Times New Roman"/>
                <w:sz w:val="24"/>
                <w:szCs w:val="24"/>
              </w:rPr>
              <w:t>151mg/m</w:t>
            </w:r>
            <w:r>
              <w:rPr>
                <w:rFonts w:ascii="Times New Roman" w:hAnsi="Times New Roman" w:cs="Times New Roman"/>
                <w:sz w:val="24"/>
                <w:szCs w:val="24"/>
                <w:vertAlign w:val="superscript"/>
              </w:rPr>
              <w:t>3</w:t>
            </w:r>
            <w:r>
              <w:rPr>
                <w:rFonts w:ascii="Times New Roman" w:hAnsi="Times New Roman" w:cs="Times New Roman" w:hint="eastAsia"/>
                <w:sz w:val="24"/>
                <w:szCs w:val="24"/>
              </w:rPr>
              <w:t>和</w:t>
            </w:r>
            <w:r>
              <w:rPr>
                <w:rFonts w:ascii="Times New Roman" w:hAnsi="Times New Roman" w:cs="Times New Roman" w:hint="eastAsia"/>
                <w:sz w:val="24"/>
                <w:szCs w:val="24"/>
              </w:rPr>
              <w:t>42</w:t>
            </w:r>
            <w:r>
              <w:rPr>
                <w:rFonts w:ascii="Times New Roman" w:hAnsi="Times New Roman" w:cs="Times New Roman"/>
                <w:sz w:val="24"/>
                <w:szCs w:val="24"/>
              </w:rPr>
              <w:t>mg/m</w:t>
            </w:r>
            <w:r>
              <w:rPr>
                <w:rFonts w:ascii="Times New Roman" w:hAnsi="Times New Roman" w:cs="Times New Roman"/>
                <w:sz w:val="24"/>
                <w:szCs w:val="24"/>
                <w:vertAlign w:val="superscript"/>
              </w:rPr>
              <w:t>3</w:t>
            </w:r>
            <w:r>
              <w:rPr>
                <w:rFonts w:ascii="Times New Roman" w:hAnsi="Times New Roman" w:cs="Times New Roman" w:hint="eastAsia"/>
                <w:sz w:val="24"/>
                <w:szCs w:val="24"/>
              </w:rPr>
              <w:t>，</w:t>
            </w:r>
            <w:r>
              <w:rPr>
                <w:rFonts w:ascii="Times New Roman" w:hAnsi="Times New Roman" w:cs="Times New Roman"/>
                <w:sz w:val="24"/>
                <w:szCs w:val="24"/>
              </w:rPr>
              <w:t>满足《大气污染物综合排放标准》（</w:t>
            </w:r>
            <w:r>
              <w:rPr>
                <w:rFonts w:ascii="Times New Roman" w:hAnsi="Times New Roman" w:cs="Times New Roman"/>
                <w:sz w:val="24"/>
                <w:szCs w:val="24"/>
              </w:rPr>
              <w:t>GB16297-1996</w:t>
            </w:r>
            <w:r>
              <w:rPr>
                <w:rFonts w:ascii="Times New Roman" w:hAnsi="Times New Roman" w:cs="Times New Roman"/>
                <w:sz w:val="24"/>
                <w:szCs w:val="24"/>
              </w:rPr>
              <w:t>）新污染源最高允许排放浓度限值</w:t>
            </w:r>
            <w:r>
              <w:rPr>
                <w:rFonts w:ascii="Times New Roman" w:hAnsi="Times New Roman" w:cs="Times New Roman"/>
                <w:sz w:val="24"/>
                <w:szCs w:val="24"/>
              </w:rPr>
              <w:t>550mg/m</w:t>
            </w:r>
            <w:r>
              <w:rPr>
                <w:rFonts w:ascii="Times New Roman" w:hAnsi="Times New Roman" w:cs="Times New Roman"/>
                <w:sz w:val="24"/>
                <w:szCs w:val="24"/>
                <w:vertAlign w:val="superscript"/>
              </w:rPr>
              <w:t>3</w:t>
            </w:r>
            <w:r>
              <w:rPr>
                <w:rFonts w:ascii="Times New Roman" w:hAnsi="Times New Roman" w:cs="Times New Roman" w:hint="eastAsia"/>
                <w:sz w:val="24"/>
                <w:szCs w:val="24"/>
              </w:rPr>
              <w:t>、</w:t>
            </w:r>
            <w:r>
              <w:rPr>
                <w:rFonts w:ascii="Times New Roman" w:hAnsi="Times New Roman" w:cs="Times New Roman"/>
                <w:sz w:val="24"/>
                <w:szCs w:val="24"/>
              </w:rPr>
              <w:t>240mg/m</w:t>
            </w:r>
            <w:r>
              <w:rPr>
                <w:rFonts w:ascii="Times New Roman" w:hAnsi="Times New Roman" w:cs="Times New Roman"/>
                <w:sz w:val="24"/>
                <w:szCs w:val="24"/>
                <w:vertAlign w:val="superscript"/>
              </w:rPr>
              <w:t>3</w:t>
            </w:r>
            <w:r>
              <w:rPr>
                <w:rFonts w:ascii="Times New Roman" w:hAnsi="Times New Roman" w:cs="Times New Roman" w:hint="eastAsia"/>
                <w:sz w:val="24"/>
                <w:szCs w:val="24"/>
              </w:rPr>
              <w:t>和</w:t>
            </w:r>
            <w:r>
              <w:rPr>
                <w:rFonts w:ascii="Times New Roman" w:hAnsi="Times New Roman" w:cs="Times New Roman" w:hint="eastAsia"/>
                <w:sz w:val="24"/>
                <w:szCs w:val="24"/>
              </w:rPr>
              <w:t>120</w:t>
            </w:r>
            <w:r>
              <w:rPr>
                <w:rFonts w:ascii="Times New Roman" w:hAnsi="Times New Roman" w:cs="Times New Roman"/>
                <w:sz w:val="24"/>
                <w:szCs w:val="24"/>
              </w:rPr>
              <w:t>mg/m</w:t>
            </w:r>
            <w:r>
              <w:rPr>
                <w:rFonts w:ascii="Times New Roman" w:hAnsi="Times New Roman" w:cs="Times New Roman"/>
                <w:sz w:val="24"/>
                <w:szCs w:val="24"/>
                <w:vertAlign w:val="superscript"/>
              </w:rPr>
              <w:t>3</w:t>
            </w:r>
            <w:r>
              <w:rPr>
                <w:rFonts w:ascii="Times New Roman" w:hAnsi="Times New Roman" w:cs="Times New Roman"/>
                <w:sz w:val="24"/>
                <w:szCs w:val="24"/>
              </w:rPr>
              <w:t>的要求。</w:t>
            </w:r>
          </w:p>
          <w:p w14:paraId="0258DB68" w14:textId="77777777" w:rsidR="00576E1E" w:rsidRDefault="004325BC">
            <w:pPr>
              <w:keepNext/>
              <w:keepLines/>
              <w:spacing w:line="480" w:lineRule="atLeast"/>
              <w:outlineLvl w:val="2"/>
              <w:rPr>
                <w:rFonts w:ascii="Times New Roman" w:hAnsi="Times New Roman" w:cs="Times New Roman"/>
                <w:b/>
                <w:bCs/>
                <w:sz w:val="24"/>
                <w:szCs w:val="24"/>
              </w:rPr>
            </w:pPr>
            <w:r>
              <w:rPr>
                <w:rFonts w:ascii="Times New Roman" w:hAnsi="Times New Roman" w:cs="Times New Roman"/>
                <w:b/>
                <w:bCs/>
                <w:sz w:val="24"/>
                <w:szCs w:val="24"/>
              </w:rPr>
              <w:t>8.1.2</w:t>
            </w:r>
            <w:r>
              <w:rPr>
                <w:rFonts w:ascii="Times New Roman" w:hAnsi="Times New Roman" w:cs="Times New Roman"/>
                <w:b/>
                <w:bCs/>
                <w:sz w:val="24"/>
                <w:szCs w:val="24"/>
              </w:rPr>
              <w:t>水环境影响分析</w:t>
            </w:r>
          </w:p>
          <w:p w14:paraId="25E5E034" w14:textId="77777777" w:rsidR="00576E1E" w:rsidRDefault="004325BC">
            <w:pPr>
              <w:pStyle w:val="21"/>
              <w:spacing w:line="480" w:lineRule="exact"/>
              <w:ind w:firstLine="480"/>
              <w:rPr>
                <w:sz w:val="24"/>
                <w:szCs w:val="24"/>
              </w:rPr>
            </w:pPr>
            <w:r>
              <w:rPr>
                <w:sz w:val="24"/>
                <w:szCs w:val="24"/>
              </w:rPr>
              <w:t>1</w:t>
            </w:r>
            <w:r>
              <w:rPr>
                <w:sz w:val="24"/>
                <w:szCs w:val="24"/>
              </w:rPr>
              <w:t>）地下水环境影响分析</w:t>
            </w:r>
          </w:p>
          <w:p w14:paraId="7ED6DFF0" w14:textId="77777777" w:rsidR="00576E1E" w:rsidRDefault="004325BC">
            <w:pPr>
              <w:pStyle w:val="21"/>
              <w:spacing w:line="460" w:lineRule="exact"/>
              <w:ind w:firstLine="480"/>
              <w:rPr>
                <w:sz w:val="24"/>
                <w:szCs w:val="24"/>
              </w:rPr>
            </w:pPr>
            <w:r>
              <w:rPr>
                <w:rFonts w:hint="eastAsia"/>
                <w:sz w:val="24"/>
                <w:szCs w:val="24"/>
              </w:rPr>
              <w:t>本项目在钻孔施工过程中采用膨润土为护壁剂，不含有害矿物组分，对地下水环境无害。膨润土遇水后具有吸附性、膨胀性和造浆性，钻探过程中可以快速在孔壁表面形成致密坚硬、隔水性能强、薄而润的保护膜，实现钻孔护壁堵漏。在试验孔钻孔结束后，将过滤器和沉沙管安装至设计矿层段，采用逆向水泥注浆进行固井封孔，注浆完毕后采用物探温度测井和物探电流测井技术，来确定止水层稳定状况及水泥浆固孔质量，可有效切断地下各含水层之间在孔内产生水力联系，预防可能产生的水质污染。因此，施工期基本不会对上含水层地下水水质产生影响。</w:t>
            </w:r>
          </w:p>
          <w:p w14:paraId="145A021C" w14:textId="77777777" w:rsidR="00576E1E" w:rsidRDefault="004325BC">
            <w:pPr>
              <w:keepNext/>
              <w:keepLines/>
              <w:spacing w:line="460" w:lineRule="exact"/>
              <w:ind w:firstLineChars="200" w:firstLine="480"/>
              <w:outlineLvl w:val="2"/>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rPr>
              <w:t>）地表水环境影响分析</w:t>
            </w:r>
          </w:p>
          <w:p w14:paraId="5C0FB2D4" w14:textId="77777777" w:rsidR="00576E1E" w:rsidRDefault="004325BC">
            <w:pPr>
              <w:pStyle w:val="21"/>
              <w:spacing w:line="460" w:lineRule="exact"/>
              <w:ind w:firstLine="480"/>
              <w:rPr>
                <w:sz w:val="24"/>
                <w:szCs w:val="24"/>
              </w:rPr>
            </w:pPr>
            <w:r>
              <w:rPr>
                <w:sz w:val="24"/>
                <w:szCs w:val="24"/>
              </w:rPr>
              <w:t>施工废水主要为</w:t>
            </w:r>
            <w:r>
              <w:rPr>
                <w:rFonts w:hint="eastAsia"/>
                <w:sz w:val="24"/>
                <w:szCs w:val="24"/>
              </w:rPr>
              <w:t>设备清洗废水</w:t>
            </w:r>
            <w:r>
              <w:rPr>
                <w:sz w:val="24"/>
                <w:szCs w:val="24"/>
              </w:rPr>
              <w:t>，</w:t>
            </w:r>
            <w:r>
              <w:rPr>
                <w:rFonts w:hint="eastAsia"/>
                <w:sz w:val="24"/>
                <w:szCs w:val="24"/>
              </w:rPr>
              <w:t>主要</w:t>
            </w:r>
            <w:r>
              <w:rPr>
                <w:sz w:val="24"/>
                <w:szCs w:val="24"/>
              </w:rPr>
              <w:t>污染物为泥沙，产生量</w:t>
            </w:r>
            <w:r>
              <w:rPr>
                <w:rFonts w:hint="eastAsia"/>
                <w:sz w:val="24"/>
                <w:szCs w:val="24"/>
              </w:rPr>
              <w:t>很</w:t>
            </w:r>
            <w:r>
              <w:rPr>
                <w:sz w:val="24"/>
                <w:szCs w:val="24"/>
              </w:rPr>
              <w:t>少，用于场地洒水抑尘</w:t>
            </w:r>
            <w:r>
              <w:rPr>
                <w:rFonts w:hint="eastAsia"/>
                <w:sz w:val="24"/>
                <w:szCs w:val="24"/>
              </w:rPr>
              <w:t>及绿化用水；生活污水</w:t>
            </w:r>
            <w:r>
              <w:rPr>
                <w:sz w:val="24"/>
                <w:szCs w:val="24"/>
              </w:rPr>
              <w:t>主要为生活杂用水及盥洗废水，在</w:t>
            </w:r>
            <w:r>
              <w:rPr>
                <w:rFonts w:hint="eastAsia"/>
                <w:sz w:val="24"/>
                <w:szCs w:val="24"/>
              </w:rPr>
              <w:t>施工人员配备的</w:t>
            </w:r>
            <w:r>
              <w:rPr>
                <w:sz w:val="24"/>
                <w:szCs w:val="24"/>
              </w:rPr>
              <w:t>寝车</w:t>
            </w:r>
            <w:r>
              <w:rPr>
                <w:rFonts w:hint="eastAsia"/>
                <w:sz w:val="24"/>
                <w:szCs w:val="24"/>
              </w:rPr>
              <w:t>中</w:t>
            </w:r>
            <w:r>
              <w:rPr>
                <w:sz w:val="24"/>
                <w:szCs w:val="24"/>
              </w:rPr>
              <w:t>收集后</w:t>
            </w:r>
            <w:r>
              <w:rPr>
                <w:rFonts w:hint="eastAsia"/>
                <w:sz w:val="24"/>
                <w:szCs w:val="24"/>
              </w:rPr>
              <w:t>外运</w:t>
            </w:r>
            <w:r>
              <w:rPr>
                <w:sz w:val="24"/>
                <w:szCs w:val="24"/>
              </w:rPr>
              <w:t>处理</w:t>
            </w:r>
            <w:r>
              <w:rPr>
                <w:rFonts w:hint="eastAsia"/>
                <w:sz w:val="24"/>
                <w:szCs w:val="24"/>
              </w:rPr>
              <w:t>。</w:t>
            </w:r>
          </w:p>
          <w:p w14:paraId="614C53DE" w14:textId="77777777" w:rsidR="00576E1E" w:rsidRDefault="004325BC">
            <w:pPr>
              <w:pStyle w:val="21"/>
              <w:spacing w:line="460" w:lineRule="exact"/>
              <w:ind w:firstLine="480"/>
              <w:rPr>
                <w:sz w:val="24"/>
                <w:szCs w:val="24"/>
              </w:rPr>
            </w:pPr>
            <w:r>
              <w:rPr>
                <w:sz w:val="24"/>
                <w:szCs w:val="24"/>
              </w:rPr>
              <w:t>因此，本</w:t>
            </w:r>
            <w:r>
              <w:rPr>
                <w:rFonts w:hint="eastAsia"/>
                <w:sz w:val="24"/>
                <w:szCs w:val="24"/>
              </w:rPr>
              <w:t>项目</w:t>
            </w:r>
            <w:r>
              <w:rPr>
                <w:sz w:val="24"/>
                <w:szCs w:val="24"/>
              </w:rPr>
              <w:t>施工期废水不外排，不会对项目周边的地表水环境产生不良影响。</w:t>
            </w:r>
          </w:p>
          <w:p w14:paraId="483A5838" w14:textId="77777777" w:rsidR="00576E1E" w:rsidRDefault="004325BC">
            <w:pPr>
              <w:keepNext/>
              <w:keepLines/>
              <w:spacing w:line="480" w:lineRule="exact"/>
              <w:outlineLvl w:val="2"/>
              <w:rPr>
                <w:rFonts w:ascii="Times New Roman" w:hAnsi="Times New Roman" w:cs="Times New Roman"/>
                <w:b/>
                <w:bCs/>
                <w:sz w:val="24"/>
                <w:szCs w:val="24"/>
              </w:rPr>
            </w:pPr>
            <w:r>
              <w:rPr>
                <w:rFonts w:ascii="Times New Roman" w:hAnsi="Times New Roman" w:cs="Times New Roman"/>
                <w:b/>
                <w:bCs/>
                <w:sz w:val="24"/>
                <w:szCs w:val="24"/>
              </w:rPr>
              <w:t>8.1.3</w:t>
            </w:r>
            <w:r>
              <w:rPr>
                <w:rFonts w:ascii="Times New Roman" w:hAnsi="Times New Roman" w:cs="Times New Roman"/>
                <w:b/>
                <w:bCs/>
                <w:sz w:val="24"/>
                <w:szCs w:val="24"/>
              </w:rPr>
              <w:t>噪声环境影响分析</w:t>
            </w:r>
          </w:p>
          <w:p w14:paraId="01573DC1"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rPr>
              <w:t>）预测模式</w:t>
            </w:r>
          </w:p>
          <w:p w14:paraId="0AE8CDB0" w14:textId="7C6B50F9"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本项目所处区域为声环境</w:t>
            </w:r>
            <w:r>
              <w:rPr>
                <w:rFonts w:ascii="Times New Roman" w:hAnsi="Times New Roman" w:cs="Times New Roman"/>
                <w:sz w:val="24"/>
                <w:szCs w:val="24"/>
              </w:rPr>
              <w:t>2</w:t>
            </w:r>
            <w:r>
              <w:rPr>
                <w:rFonts w:ascii="Times New Roman" w:hAnsi="Times New Roman" w:cs="Times New Roman"/>
                <w:sz w:val="24"/>
                <w:szCs w:val="24"/>
              </w:rPr>
              <w:t>类功能区，根据《环境影响评价技术导则</w:t>
            </w:r>
            <w:r>
              <w:rPr>
                <w:rFonts w:ascii="Times New Roman" w:hAnsi="Times New Roman" w:cs="Times New Roman"/>
                <w:sz w:val="24"/>
                <w:szCs w:val="24"/>
              </w:rPr>
              <w:t xml:space="preserve"> </w:t>
            </w:r>
            <w:r>
              <w:rPr>
                <w:rFonts w:ascii="Times New Roman" w:hAnsi="Times New Roman" w:cs="Times New Roman"/>
                <w:sz w:val="24"/>
                <w:szCs w:val="24"/>
              </w:rPr>
              <w:t>声环境》（</w:t>
            </w:r>
            <w:r>
              <w:rPr>
                <w:rFonts w:ascii="Times New Roman" w:hAnsi="Times New Roman" w:cs="Times New Roman"/>
                <w:sz w:val="24"/>
                <w:szCs w:val="24"/>
              </w:rPr>
              <w:t>HJ2.4-2021</w:t>
            </w:r>
            <w:r>
              <w:rPr>
                <w:rFonts w:ascii="Times New Roman" w:hAnsi="Times New Roman" w:cs="Times New Roman"/>
                <w:sz w:val="24"/>
                <w:szCs w:val="24"/>
              </w:rPr>
              <w:t>）原则，确定本项目声环境影响评价工作等级为二级，确定声环境影响评价范围为</w:t>
            </w:r>
            <w:r w:rsidR="007235AB">
              <w:rPr>
                <w:rFonts w:ascii="Times New Roman" w:hAnsi="Times New Roman" w:cs="Times New Roman" w:hint="eastAsia"/>
                <w:sz w:val="24"/>
                <w:szCs w:val="24"/>
              </w:rPr>
              <w:t>施工场界</w:t>
            </w:r>
            <w:r>
              <w:rPr>
                <w:rFonts w:ascii="Times New Roman" w:hAnsi="Times New Roman" w:cs="Times New Roman"/>
                <w:sz w:val="24"/>
                <w:szCs w:val="24"/>
              </w:rPr>
              <w:t>外</w:t>
            </w:r>
            <w:r>
              <w:rPr>
                <w:rFonts w:ascii="Times New Roman" w:hAnsi="Times New Roman" w:cs="Times New Roman"/>
                <w:sz w:val="24"/>
                <w:szCs w:val="24"/>
              </w:rPr>
              <w:t>200m</w:t>
            </w:r>
            <w:r>
              <w:rPr>
                <w:rFonts w:ascii="Times New Roman" w:hAnsi="Times New Roman" w:cs="Times New Roman"/>
                <w:sz w:val="24"/>
                <w:szCs w:val="24"/>
              </w:rPr>
              <w:t>。</w:t>
            </w:r>
          </w:p>
          <w:p w14:paraId="202791BD" w14:textId="77777777" w:rsidR="00576E1E" w:rsidRDefault="004325BC">
            <w:pPr>
              <w:pStyle w:val="21"/>
              <w:spacing w:line="480" w:lineRule="exact"/>
              <w:ind w:firstLine="480"/>
              <w:rPr>
                <w:sz w:val="24"/>
                <w:szCs w:val="24"/>
              </w:rPr>
            </w:pPr>
            <w:r>
              <w:rPr>
                <w:sz w:val="24"/>
                <w:szCs w:val="24"/>
              </w:rPr>
              <w:t>本项目利用三捷环境工程咨询有限公司开发的</w:t>
            </w:r>
            <w:r>
              <w:rPr>
                <w:sz w:val="24"/>
                <w:szCs w:val="24"/>
              </w:rPr>
              <w:t>BREEZE NOISE</w:t>
            </w:r>
            <w:r>
              <w:rPr>
                <w:sz w:val="24"/>
                <w:szCs w:val="24"/>
              </w:rPr>
              <w:t>软件进行噪声环境影响预测，该软件以《环境影响评价技术导则</w:t>
            </w:r>
            <w:r>
              <w:rPr>
                <w:rFonts w:hint="eastAsia"/>
                <w:sz w:val="24"/>
                <w:szCs w:val="24"/>
              </w:rPr>
              <w:t xml:space="preserve"> </w:t>
            </w:r>
            <w:r>
              <w:rPr>
                <w:sz w:val="24"/>
                <w:szCs w:val="24"/>
              </w:rPr>
              <w:t>声环境》（</w:t>
            </w:r>
            <w:r>
              <w:rPr>
                <w:sz w:val="24"/>
                <w:szCs w:val="24"/>
              </w:rPr>
              <w:t>HJ2.4-2021</w:t>
            </w:r>
            <w:r>
              <w:rPr>
                <w:sz w:val="24"/>
                <w:szCs w:val="24"/>
              </w:rPr>
              <w:t>）中的相关模式要求编制，适用于噪声领域的各个级别的评价。本次评价采用工业噪声预测计算模式，考虑点源几何发散衰减和地面反射，预测情景为距离居民</w:t>
            </w:r>
            <w:r>
              <w:rPr>
                <w:rFonts w:hint="eastAsia"/>
                <w:sz w:val="24"/>
                <w:szCs w:val="24"/>
              </w:rPr>
              <w:t>点牧民张家</w:t>
            </w:r>
            <w:r>
              <w:rPr>
                <w:sz w:val="24"/>
                <w:szCs w:val="24"/>
              </w:rPr>
              <w:t>最近的</w:t>
            </w:r>
            <w:r>
              <w:rPr>
                <w:kern w:val="0"/>
                <w:sz w:val="24"/>
                <w:szCs w:val="24"/>
              </w:rPr>
              <w:t>钻孔施工时对</w:t>
            </w:r>
            <w:r>
              <w:rPr>
                <w:rFonts w:hint="eastAsia"/>
                <w:kern w:val="0"/>
                <w:sz w:val="24"/>
                <w:szCs w:val="24"/>
              </w:rPr>
              <w:t>周围环境的</w:t>
            </w:r>
            <w:r>
              <w:rPr>
                <w:kern w:val="0"/>
                <w:sz w:val="24"/>
                <w:szCs w:val="24"/>
              </w:rPr>
              <w:t>影响。采取有效的降噪措施后，噪声预测参数见表</w:t>
            </w:r>
            <w:r>
              <w:rPr>
                <w:kern w:val="0"/>
                <w:sz w:val="24"/>
                <w:szCs w:val="24"/>
              </w:rPr>
              <w:t>8.1-1</w:t>
            </w:r>
            <w:r>
              <w:rPr>
                <w:kern w:val="0"/>
                <w:sz w:val="24"/>
                <w:szCs w:val="24"/>
              </w:rPr>
              <w:t>。</w:t>
            </w:r>
          </w:p>
          <w:p w14:paraId="290EB280" w14:textId="77777777" w:rsidR="00576E1E" w:rsidRDefault="004325BC">
            <w:pPr>
              <w:pStyle w:val="21"/>
              <w:spacing w:line="480" w:lineRule="exact"/>
              <w:ind w:firstLineChars="0" w:firstLine="0"/>
              <w:jc w:val="center"/>
              <w:rPr>
                <w:sz w:val="24"/>
                <w:szCs w:val="24"/>
              </w:rPr>
            </w:pPr>
            <w:r>
              <w:rPr>
                <w:sz w:val="24"/>
                <w:szCs w:val="24"/>
              </w:rPr>
              <w:t>表</w:t>
            </w:r>
            <w:r>
              <w:rPr>
                <w:sz w:val="24"/>
                <w:szCs w:val="24"/>
              </w:rPr>
              <w:t xml:space="preserve">8.1-1  </w:t>
            </w:r>
            <w:r>
              <w:rPr>
                <w:sz w:val="24"/>
                <w:szCs w:val="24"/>
              </w:rPr>
              <w:t>噪声预测参数</w:t>
            </w:r>
          </w:p>
          <w:tbl>
            <w:tblPr>
              <w:tblStyle w:val="afff9"/>
              <w:tblW w:w="5000" w:type="pct"/>
              <w:jc w:val="center"/>
              <w:tblLook w:val="04A0" w:firstRow="1" w:lastRow="0" w:firstColumn="1" w:lastColumn="0" w:noHBand="0" w:noVBand="1"/>
            </w:tblPr>
            <w:tblGrid>
              <w:gridCol w:w="1415"/>
              <w:gridCol w:w="1529"/>
              <w:gridCol w:w="1529"/>
              <w:gridCol w:w="1529"/>
              <w:gridCol w:w="2062"/>
              <w:gridCol w:w="1889"/>
            </w:tblGrid>
            <w:tr w:rsidR="00576E1E" w14:paraId="14F07CA3" w14:textId="77777777">
              <w:trPr>
                <w:trHeight w:val="401"/>
                <w:jc w:val="center"/>
              </w:trPr>
              <w:tc>
                <w:tcPr>
                  <w:tcW w:w="3015" w:type="pct"/>
                  <w:gridSpan w:val="4"/>
                  <w:vAlign w:val="center"/>
                </w:tcPr>
                <w:p w14:paraId="33E2A87D" w14:textId="77777777" w:rsidR="00576E1E" w:rsidRDefault="004325BC">
                  <w:pPr>
                    <w:pStyle w:val="21"/>
                    <w:spacing w:line="240" w:lineRule="auto"/>
                    <w:ind w:firstLineChars="0" w:firstLine="0"/>
                    <w:jc w:val="center"/>
                    <w:rPr>
                      <w:szCs w:val="24"/>
                    </w:rPr>
                  </w:pPr>
                  <w:r>
                    <w:rPr>
                      <w:szCs w:val="24"/>
                    </w:rPr>
                    <w:t>源强</w:t>
                  </w:r>
                  <w:r>
                    <w:rPr>
                      <w:szCs w:val="24"/>
                    </w:rPr>
                    <w:t>dB</w:t>
                  </w:r>
                  <w:r>
                    <w:rPr>
                      <w:szCs w:val="24"/>
                    </w:rPr>
                    <w:t>（</w:t>
                  </w:r>
                  <w:r>
                    <w:rPr>
                      <w:szCs w:val="24"/>
                    </w:rPr>
                    <w:t>A</w:t>
                  </w:r>
                  <w:r>
                    <w:rPr>
                      <w:szCs w:val="24"/>
                    </w:rPr>
                    <w:t>）</w:t>
                  </w:r>
                </w:p>
              </w:tc>
              <w:tc>
                <w:tcPr>
                  <w:tcW w:w="1036" w:type="pct"/>
                  <w:vMerge w:val="restart"/>
                  <w:vAlign w:val="center"/>
                </w:tcPr>
                <w:p w14:paraId="19668649" w14:textId="77777777" w:rsidR="00576E1E" w:rsidRDefault="004325BC">
                  <w:pPr>
                    <w:pStyle w:val="21"/>
                    <w:spacing w:line="240" w:lineRule="auto"/>
                    <w:ind w:firstLineChars="0" w:firstLine="0"/>
                    <w:jc w:val="center"/>
                    <w:rPr>
                      <w:szCs w:val="24"/>
                    </w:rPr>
                  </w:pPr>
                  <w:r>
                    <w:rPr>
                      <w:szCs w:val="24"/>
                    </w:rPr>
                    <w:t>声源高度（</w:t>
                  </w:r>
                  <w:r>
                    <w:rPr>
                      <w:szCs w:val="24"/>
                    </w:rPr>
                    <w:t>m</w:t>
                  </w:r>
                  <w:r>
                    <w:rPr>
                      <w:szCs w:val="24"/>
                    </w:rPr>
                    <w:t>）</w:t>
                  </w:r>
                </w:p>
              </w:tc>
              <w:tc>
                <w:tcPr>
                  <w:tcW w:w="949" w:type="pct"/>
                  <w:vMerge w:val="restart"/>
                  <w:vAlign w:val="center"/>
                </w:tcPr>
                <w:p w14:paraId="0D3A6990" w14:textId="77777777" w:rsidR="00576E1E" w:rsidRDefault="004325BC">
                  <w:pPr>
                    <w:pStyle w:val="21"/>
                    <w:spacing w:line="240" w:lineRule="auto"/>
                    <w:ind w:firstLineChars="0" w:firstLine="0"/>
                    <w:jc w:val="center"/>
                    <w:rPr>
                      <w:szCs w:val="24"/>
                    </w:rPr>
                  </w:pPr>
                  <w:r>
                    <w:rPr>
                      <w:szCs w:val="24"/>
                    </w:rPr>
                    <w:t>声场种类</w:t>
                  </w:r>
                </w:p>
              </w:tc>
            </w:tr>
            <w:tr w:rsidR="00576E1E" w14:paraId="4F97D94D" w14:textId="77777777">
              <w:trPr>
                <w:trHeight w:val="401"/>
                <w:jc w:val="center"/>
              </w:trPr>
              <w:tc>
                <w:tcPr>
                  <w:tcW w:w="711" w:type="pct"/>
                  <w:vAlign w:val="center"/>
                </w:tcPr>
                <w:p w14:paraId="68EA47B3" w14:textId="77777777" w:rsidR="00576E1E" w:rsidRDefault="004325BC">
                  <w:pPr>
                    <w:pStyle w:val="21"/>
                    <w:spacing w:line="240" w:lineRule="auto"/>
                    <w:ind w:firstLineChars="0" w:firstLine="0"/>
                    <w:jc w:val="center"/>
                    <w:rPr>
                      <w:szCs w:val="24"/>
                    </w:rPr>
                  </w:pPr>
                  <w:r>
                    <w:rPr>
                      <w:szCs w:val="24"/>
                    </w:rPr>
                    <w:t>钻机</w:t>
                  </w:r>
                </w:p>
              </w:tc>
              <w:tc>
                <w:tcPr>
                  <w:tcW w:w="768" w:type="pct"/>
                  <w:vAlign w:val="center"/>
                </w:tcPr>
                <w:p w14:paraId="7ECD9559" w14:textId="77777777" w:rsidR="00576E1E" w:rsidRDefault="004325BC">
                  <w:pPr>
                    <w:pStyle w:val="21"/>
                    <w:spacing w:line="240" w:lineRule="auto"/>
                    <w:ind w:firstLineChars="0" w:firstLine="0"/>
                    <w:jc w:val="center"/>
                    <w:rPr>
                      <w:szCs w:val="24"/>
                    </w:rPr>
                  </w:pPr>
                  <w:r>
                    <w:rPr>
                      <w:rFonts w:hint="eastAsia"/>
                      <w:szCs w:val="24"/>
                    </w:rPr>
                    <w:t>柴油发电机</w:t>
                  </w:r>
                </w:p>
              </w:tc>
              <w:tc>
                <w:tcPr>
                  <w:tcW w:w="768" w:type="pct"/>
                  <w:vAlign w:val="center"/>
                </w:tcPr>
                <w:p w14:paraId="2FE76E78" w14:textId="77777777" w:rsidR="00576E1E" w:rsidRDefault="004325BC">
                  <w:pPr>
                    <w:pStyle w:val="21"/>
                    <w:spacing w:line="240" w:lineRule="auto"/>
                    <w:ind w:firstLineChars="0" w:firstLine="0"/>
                    <w:jc w:val="center"/>
                    <w:rPr>
                      <w:szCs w:val="24"/>
                    </w:rPr>
                  </w:pPr>
                  <w:r>
                    <w:rPr>
                      <w:rFonts w:hint="eastAsia"/>
                      <w:szCs w:val="24"/>
                    </w:rPr>
                    <w:t>搅拌机</w:t>
                  </w:r>
                </w:p>
              </w:tc>
              <w:tc>
                <w:tcPr>
                  <w:tcW w:w="768" w:type="pct"/>
                  <w:vAlign w:val="center"/>
                </w:tcPr>
                <w:p w14:paraId="5C85C43D" w14:textId="77777777" w:rsidR="00576E1E" w:rsidRDefault="004325BC">
                  <w:pPr>
                    <w:pStyle w:val="21"/>
                    <w:spacing w:line="240" w:lineRule="auto"/>
                    <w:ind w:firstLineChars="0" w:firstLine="0"/>
                    <w:jc w:val="center"/>
                    <w:rPr>
                      <w:szCs w:val="24"/>
                    </w:rPr>
                  </w:pPr>
                  <w:r>
                    <w:rPr>
                      <w:szCs w:val="24"/>
                    </w:rPr>
                    <w:t>泥浆泵</w:t>
                  </w:r>
                </w:p>
              </w:tc>
              <w:tc>
                <w:tcPr>
                  <w:tcW w:w="1036" w:type="pct"/>
                  <w:vMerge/>
                  <w:vAlign w:val="center"/>
                </w:tcPr>
                <w:p w14:paraId="12C63F6A" w14:textId="77777777" w:rsidR="00576E1E" w:rsidRDefault="00576E1E">
                  <w:pPr>
                    <w:pStyle w:val="21"/>
                    <w:spacing w:line="240" w:lineRule="auto"/>
                    <w:ind w:firstLineChars="0" w:firstLine="0"/>
                    <w:jc w:val="center"/>
                    <w:rPr>
                      <w:szCs w:val="24"/>
                    </w:rPr>
                  </w:pPr>
                </w:p>
              </w:tc>
              <w:tc>
                <w:tcPr>
                  <w:tcW w:w="949" w:type="pct"/>
                  <w:vMerge/>
                  <w:vAlign w:val="center"/>
                </w:tcPr>
                <w:p w14:paraId="5A7B8485" w14:textId="77777777" w:rsidR="00576E1E" w:rsidRDefault="00576E1E">
                  <w:pPr>
                    <w:pStyle w:val="21"/>
                    <w:spacing w:line="240" w:lineRule="auto"/>
                    <w:ind w:firstLineChars="0" w:firstLine="0"/>
                    <w:jc w:val="center"/>
                    <w:rPr>
                      <w:szCs w:val="24"/>
                    </w:rPr>
                  </w:pPr>
                </w:p>
              </w:tc>
            </w:tr>
            <w:tr w:rsidR="00576E1E" w14:paraId="3F44B7C6" w14:textId="77777777">
              <w:trPr>
                <w:trHeight w:val="401"/>
                <w:jc w:val="center"/>
              </w:trPr>
              <w:tc>
                <w:tcPr>
                  <w:tcW w:w="711" w:type="pct"/>
                  <w:vAlign w:val="center"/>
                </w:tcPr>
                <w:p w14:paraId="0F7849E6" w14:textId="77777777" w:rsidR="00576E1E" w:rsidRDefault="004325BC">
                  <w:pPr>
                    <w:pStyle w:val="21"/>
                    <w:spacing w:line="240" w:lineRule="auto"/>
                    <w:ind w:firstLineChars="0" w:firstLine="0"/>
                    <w:jc w:val="center"/>
                    <w:rPr>
                      <w:szCs w:val="24"/>
                    </w:rPr>
                  </w:pPr>
                  <w:r>
                    <w:rPr>
                      <w:szCs w:val="24"/>
                    </w:rPr>
                    <w:t>90</w:t>
                  </w:r>
                </w:p>
              </w:tc>
              <w:tc>
                <w:tcPr>
                  <w:tcW w:w="768" w:type="pct"/>
                  <w:vAlign w:val="center"/>
                </w:tcPr>
                <w:p w14:paraId="14B7B7C0" w14:textId="77777777" w:rsidR="00576E1E" w:rsidRDefault="004325BC">
                  <w:pPr>
                    <w:pStyle w:val="21"/>
                    <w:spacing w:line="240" w:lineRule="auto"/>
                    <w:ind w:firstLineChars="0" w:firstLine="0"/>
                    <w:jc w:val="center"/>
                    <w:rPr>
                      <w:szCs w:val="24"/>
                    </w:rPr>
                  </w:pPr>
                  <w:r>
                    <w:rPr>
                      <w:szCs w:val="24"/>
                    </w:rPr>
                    <w:t>85</w:t>
                  </w:r>
                </w:p>
              </w:tc>
              <w:tc>
                <w:tcPr>
                  <w:tcW w:w="768" w:type="pct"/>
                  <w:vAlign w:val="center"/>
                </w:tcPr>
                <w:p w14:paraId="67110741" w14:textId="77777777" w:rsidR="00576E1E" w:rsidRDefault="004325BC">
                  <w:pPr>
                    <w:pStyle w:val="21"/>
                    <w:spacing w:line="240" w:lineRule="auto"/>
                    <w:ind w:firstLineChars="0" w:firstLine="0"/>
                    <w:jc w:val="center"/>
                    <w:rPr>
                      <w:szCs w:val="24"/>
                    </w:rPr>
                  </w:pPr>
                  <w:r>
                    <w:rPr>
                      <w:rFonts w:hint="eastAsia"/>
                      <w:szCs w:val="24"/>
                    </w:rPr>
                    <w:t>8</w:t>
                  </w:r>
                  <w:r>
                    <w:rPr>
                      <w:szCs w:val="24"/>
                    </w:rPr>
                    <w:t>5</w:t>
                  </w:r>
                </w:p>
              </w:tc>
              <w:tc>
                <w:tcPr>
                  <w:tcW w:w="768" w:type="pct"/>
                  <w:vAlign w:val="center"/>
                </w:tcPr>
                <w:p w14:paraId="135045E5" w14:textId="77777777" w:rsidR="00576E1E" w:rsidRDefault="004325BC">
                  <w:pPr>
                    <w:pStyle w:val="21"/>
                    <w:spacing w:line="240" w:lineRule="auto"/>
                    <w:ind w:firstLineChars="0" w:firstLine="0"/>
                    <w:jc w:val="center"/>
                    <w:rPr>
                      <w:szCs w:val="24"/>
                    </w:rPr>
                  </w:pPr>
                  <w:r>
                    <w:rPr>
                      <w:szCs w:val="24"/>
                    </w:rPr>
                    <w:t>65</w:t>
                  </w:r>
                </w:p>
              </w:tc>
              <w:tc>
                <w:tcPr>
                  <w:tcW w:w="1036" w:type="pct"/>
                  <w:vAlign w:val="center"/>
                </w:tcPr>
                <w:p w14:paraId="099630A5" w14:textId="77777777" w:rsidR="00576E1E" w:rsidRDefault="004325BC">
                  <w:pPr>
                    <w:pStyle w:val="21"/>
                    <w:spacing w:line="240" w:lineRule="auto"/>
                    <w:ind w:firstLineChars="0" w:firstLine="0"/>
                    <w:jc w:val="center"/>
                    <w:rPr>
                      <w:szCs w:val="24"/>
                    </w:rPr>
                  </w:pPr>
                  <w:r>
                    <w:rPr>
                      <w:szCs w:val="24"/>
                    </w:rPr>
                    <w:t>1.0</w:t>
                  </w:r>
                </w:p>
              </w:tc>
              <w:tc>
                <w:tcPr>
                  <w:tcW w:w="949" w:type="pct"/>
                  <w:vAlign w:val="center"/>
                </w:tcPr>
                <w:p w14:paraId="61D4E43C" w14:textId="77777777" w:rsidR="00576E1E" w:rsidRDefault="004325BC">
                  <w:pPr>
                    <w:pStyle w:val="21"/>
                    <w:spacing w:line="240" w:lineRule="auto"/>
                    <w:ind w:firstLineChars="0" w:firstLine="0"/>
                    <w:jc w:val="center"/>
                    <w:rPr>
                      <w:szCs w:val="24"/>
                    </w:rPr>
                  </w:pPr>
                  <w:r>
                    <w:rPr>
                      <w:szCs w:val="24"/>
                    </w:rPr>
                    <w:t>半自由声场</w:t>
                  </w:r>
                </w:p>
              </w:tc>
            </w:tr>
          </w:tbl>
          <w:p w14:paraId="4A4B08F0" w14:textId="77777777" w:rsidR="00576E1E" w:rsidRDefault="004325BC">
            <w:pPr>
              <w:pStyle w:val="21"/>
              <w:spacing w:line="460" w:lineRule="exact"/>
              <w:ind w:firstLine="480"/>
              <w:rPr>
                <w:sz w:val="24"/>
                <w:szCs w:val="24"/>
              </w:rPr>
            </w:pPr>
            <w:r>
              <w:rPr>
                <w:sz w:val="24"/>
                <w:szCs w:val="24"/>
              </w:rPr>
              <w:t>2</w:t>
            </w:r>
            <w:r>
              <w:rPr>
                <w:sz w:val="24"/>
                <w:szCs w:val="24"/>
              </w:rPr>
              <w:t>）预测结果</w:t>
            </w:r>
          </w:p>
          <w:p w14:paraId="3BA2A924" w14:textId="77777777" w:rsidR="00576E1E" w:rsidRDefault="004325BC">
            <w:pPr>
              <w:autoSpaceDE w:val="0"/>
              <w:autoSpaceDN w:val="0"/>
              <w:adjustRightInd w:val="0"/>
              <w:spacing w:line="46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本项目施工井场周围</w:t>
            </w:r>
            <w:r>
              <w:rPr>
                <w:rFonts w:ascii="Times New Roman" w:hAnsi="Times New Roman" w:cs="Times New Roman" w:hint="eastAsia"/>
                <w:sz w:val="24"/>
                <w:szCs w:val="24"/>
              </w:rPr>
              <w:t>2</w:t>
            </w:r>
            <w:r>
              <w:rPr>
                <w:rFonts w:ascii="Times New Roman" w:hAnsi="Times New Roman" w:cs="Times New Roman"/>
                <w:sz w:val="24"/>
                <w:szCs w:val="24"/>
              </w:rPr>
              <w:t>00</w:t>
            </w:r>
            <w:r>
              <w:rPr>
                <w:rFonts w:ascii="Times New Roman" w:hAnsi="Times New Roman" w:cs="Times New Roman" w:hint="eastAsia"/>
                <w:sz w:val="24"/>
                <w:szCs w:val="24"/>
              </w:rPr>
              <w:t>m</w:t>
            </w:r>
            <w:r>
              <w:rPr>
                <w:rFonts w:ascii="Times New Roman" w:hAnsi="Times New Roman" w:cs="Times New Roman" w:hint="eastAsia"/>
                <w:sz w:val="24"/>
                <w:szCs w:val="24"/>
              </w:rPr>
              <w:t>处噪声贡献值</w:t>
            </w:r>
            <w:r>
              <w:rPr>
                <w:rFonts w:ascii="Times New Roman" w:hAnsi="Times New Roman" w:cs="Times New Roman"/>
                <w:sz w:val="24"/>
                <w:szCs w:val="24"/>
              </w:rPr>
              <w:t>见表</w:t>
            </w:r>
            <w:r>
              <w:rPr>
                <w:rFonts w:ascii="Times New Roman" w:hAnsi="Times New Roman" w:cs="Times New Roman"/>
                <w:sz w:val="24"/>
                <w:szCs w:val="24"/>
              </w:rPr>
              <w:t>8.1-2</w:t>
            </w:r>
            <w:r>
              <w:rPr>
                <w:rFonts w:ascii="Times New Roman" w:hAnsi="Times New Roman" w:cs="Times New Roman"/>
                <w:sz w:val="24"/>
                <w:szCs w:val="24"/>
              </w:rPr>
              <w:t>，施工噪声影响等值线分布情况见图</w:t>
            </w:r>
            <w:r>
              <w:rPr>
                <w:rFonts w:ascii="Times New Roman" w:hAnsi="Times New Roman" w:cs="Times New Roman"/>
                <w:sz w:val="24"/>
                <w:szCs w:val="24"/>
              </w:rPr>
              <w:t>8.1-1</w:t>
            </w:r>
            <w:r>
              <w:rPr>
                <w:rFonts w:ascii="Times New Roman" w:hAnsi="Times New Roman" w:cs="Times New Roman"/>
                <w:sz w:val="24"/>
                <w:szCs w:val="24"/>
              </w:rPr>
              <w:t>。</w:t>
            </w:r>
          </w:p>
          <w:p w14:paraId="6A3FAEA1" w14:textId="77777777" w:rsidR="00576E1E" w:rsidRDefault="004325BC">
            <w:pPr>
              <w:autoSpaceDE w:val="0"/>
              <w:autoSpaceDN w:val="0"/>
              <w:adjustRightInd w:val="0"/>
              <w:spacing w:line="46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由表</w:t>
            </w:r>
            <w:r>
              <w:rPr>
                <w:rFonts w:ascii="Times New Roman" w:hAnsi="Times New Roman" w:cs="Times New Roman"/>
                <w:sz w:val="24"/>
                <w:szCs w:val="24"/>
              </w:rPr>
              <w:t>8.1-2</w:t>
            </w:r>
            <w:r>
              <w:rPr>
                <w:rFonts w:ascii="Times New Roman" w:hAnsi="Times New Roman" w:cs="Times New Roman" w:hint="eastAsia"/>
                <w:sz w:val="24"/>
                <w:szCs w:val="24"/>
              </w:rPr>
              <w:t>可知，噪声贡献值随着距施工井场距离增大而明显衰减，距离施工场地</w:t>
            </w:r>
            <w:r>
              <w:rPr>
                <w:rFonts w:ascii="Times New Roman" w:hAnsi="Times New Roman" w:cs="Times New Roman"/>
                <w:sz w:val="24"/>
                <w:szCs w:val="24"/>
              </w:rPr>
              <w:t>4</w:t>
            </w:r>
            <w:r>
              <w:rPr>
                <w:rFonts w:ascii="Times New Roman" w:hAnsi="Times New Roman" w:cs="Times New Roman" w:hint="eastAsia"/>
                <w:sz w:val="24"/>
                <w:szCs w:val="24"/>
              </w:rPr>
              <w:t>m</w:t>
            </w:r>
            <w:r>
              <w:rPr>
                <w:rFonts w:ascii="Times New Roman" w:hAnsi="Times New Roman" w:cs="Times New Roman" w:hint="eastAsia"/>
                <w:sz w:val="24"/>
                <w:szCs w:val="24"/>
              </w:rPr>
              <w:t>处</w:t>
            </w:r>
            <w:r>
              <w:rPr>
                <w:rFonts w:ascii="Times New Roman" w:hAnsi="Times New Roman" w:cs="Times New Roman"/>
                <w:sz w:val="24"/>
                <w:szCs w:val="24"/>
              </w:rPr>
              <w:t>噪声贡献值为</w:t>
            </w:r>
            <w:r>
              <w:rPr>
                <w:rFonts w:ascii="Times New Roman" w:hAnsi="Times New Roman" w:cs="Times New Roman" w:hint="eastAsia"/>
                <w:sz w:val="24"/>
                <w:szCs w:val="24"/>
              </w:rPr>
              <w:t>7</w:t>
            </w:r>
            <w:r>
              <w:rPr>
                <w:rFonts w:ascii="Times New Roman" w:hAnsi="Times New Roman" w:cs="Times New Roman"/>
                <w:sz w:val="24"/>
                <w:szCs w:val="24"/>
              </w:rPr>
              <w:t>0dB(A)</w:t>
            </w:r>
            <w:r>
              <w:rPr>
                <w:rFonts w:ascii="Times New Roman" w:hAnsi="Times New Roman" w:cs="Times New Roman" w:hint="eastAsia"/>
                <w:sz w:val="24"/>
                <w:szCs w:val="24"/>
              </w:rPr>
              <w:t>，</w:t>
            </w:r>
            <w:r>
              <w:rPr>
                <w:rFonts w:ascii="Times New Roman" w:hAnsi="Times New Roman" w:cs="Times New Roman"/>
                <w:sz w:val="24"/>
                <w:szCs w:val="24"/>
              </w:rPr>
              <w:t>满足</w:t>
            </w:r>
            <w:r>
              <w:rPr>
                <w:rFonts w:ascii="Times New Roman" w:hAnsi="Times New Roman" w:cs="Times New Roman" w:hint="eastAsia"/>
                <w:sz w:val="24"/>
                <w:szCs w:val="24"/>
              </w:rPr>
              <w:t>《建筑施工场界环境噪声排放标准》（</w:t>
            </w:r>
            <w:r>
              <w:rPr>
                <w:rFonts w:ascii="Times New Roman" w:hAnsi="Times New Roman" w:cs="Times New Roman"/>
                <w:sz w:val="24"/>
                <w:szCs w:val="24"/>
              </w:rPr>
              <w:t>GB12523-2011</w:t>
            </w:r>
            <w:r>
              <w:rPr>
                <w:rFonts w:ascii="Times New Roman" w:hAnsi="Times New Roman" w:cs="Times New Roman" w:hint="eastAsia"/>
                <w:sz w:val="24"/>
                <w:szCs w:val="24"/>
              </w:rPr>
              <w:t>）中</w:t>
            </w:r>
            <w:r>
              <w:rPr>
                <w:rFonts w:ascii="Times New Roman" w:hAnsi="Times New Roman" w:cs="Times New Roman"/>
                <w:sz w:val="24"/>
                <w:szCs w:val="24"/>
              </w:rPr>
              <w:t>昼间</w:t>
            </w:r>
            <w:r>
              <w:rPr>
                <w:rFonts w:ascii="Times New Roman" w:hAnsi="Times New Roman" w:cs="Times New Roman" w:hint="eastAsia"/>
                <w:sz w:val="24"/>
                <w:szCs w:val="24"/>
              </w:rPr>
              <w:t>噪声排放标准</w:t>
            </w:r>
            <w:r>
              <w:rPr>
                <w:rFonts w:ascii="Times New Roman" w:hAnsi="Times New Roman" w:cs="Times New Roman"/>
                <w:sz w:val="24"/>
                <w:szCs w:val="24"/>
              </w:rPr>
              <w:t>要求</w:t>
            </w:r>
            <w:r>
              <w:rPr>
                <w:rFonts w:ascii="Times New Roman" w:hAnsi="Times New Roman" w:cs="Times New Roman" w:hint="eastAsia"/>
                <w:sz w:val="24"/>
                <w:szCs w:val="24"/>
              </w:rPr>
              <w:t>；距离施工场地</w:t>
            </w:r>
            <w:r>
              <w:rPr>
                <w:rFonts w:ascii="Times New Roman" w:hAnsi="Times New Roman" w:cs="Times New Roman"/>
                <w:sz w:val="24"/>
                <w:szCs w:val="24"/>
              </w:rPr>
              <w:t>20</w:t>
            </w:r>
            <w:r>
              <w:rPr>
                <w:rFonts w:ascii="Times New Roman" w:hAnsi="Times New Roman" w:cs="Times New Roman" w:hint="eastAsia"/>
                <w:sz w:val="24"/>
                <w:szCs w:val="24"/>
              </w:rPr>
              <w:t>处噪声贡献值为</w:t>
            </w:r>
            <w:r>
              <w:rPr>
                <w:rFonts w:ascii="Times New Roman" w:hAnsi="Times New Roman" w:cs="Times New Roman"/>
                <w:sz w:val="24"/>
                <w:szCs w:val="24"/>
              </w:rPr>
              <w:t>55dB(A)</w:t>
            </w:r>
            <w:r>
              <w:rPr>
                <w:rFonts w:ascii="Times New Roman" w:hAnsi="Times New Roman" w:cs="Times New Roman" w:hint="eastAsia"/>
                <w:sz w:val="24"/>
                <w:szCs w:val="24"/>
              </w:rPr>
              <w:t>，</w:t>
            </w:r>
            <w:r>
              <w:rPr>
                <w:rFonts w:ascii="Times New Roman" w:hAnsi="Times New Roman" w:cs="Times New Roman"/>
                <w:sz w:val="24"/>
                <w:szCs w:val="24"/>
              </w:rPr>
              <w:t>满足</w:t>
            </w:r>
            <w:r>
              <w:rPr>
                <w:rFonts w:ascii="Times New Roman" w:hAnsi="Times New Roman" w:cs="Times New Roman" w:hint="eastAsia"/>
                <w:sz w:val="24"/>
                <w:szCs w:val="24"/>
              </w:rPr>
              <w:t>《建筑施工场界环境噪声排放标准》（</w:t>
            </w:r>
            <w:r>
              <w:rPr>
                <w:rFonts w:ascii="Times New Roman" w:hAnsi="Times New Roman" w:cs="Times New Roman"/>
                <w:sz w:val="24"/>
                <w:szCs w:val="24"/>
              </w:rPr>
              <w:t>GB12523-2011</w:t>
            </w:r>
            <w:r>
              <w:rPr>
                <w:rFonts w:ascii="Times New Roman" w:hAnsi="Times New Roman" w:cs="Times New Roman" w:hint="eastAsia"/>
                <w:sz w:val="24"/>
                <w:szCs w:val="24"/>
              </w:rPr>
              <w:t>）中夜</w:t>
            </w:r>
            <w:r>
              <w:rPr>
                <w:rFonts w:ascii="Times New Roman" w:hAnsi="Times New Roman" w:cs="Times New Roman"/>
                <w:sz w:val="24"/>
                <w:szCs w:val="24"/>
              </w:rPr>
              <w:t>间</w:t>
            </w:r>
            <w:r>
              <w:rPr>
                <w:rFonts w:ascii="Times New Roman" w:hAnsi="Times New Roman" w:cs="Times New Roman" w:hint="eastAsia"/>
                <w:sz w:val="24"/>
                <w:szCs w:val="24"/>
              </w:rPr>
              <w:t>噪声排放标准</w:t>
            </w:r>
            <w:r>
              <w:rPr>
                <w:rFonts w:ascii="Times New Roman" w:hAnsi="Times New Roman" w:cs="Times New Roman"/>
                <w:sz w:val="24"/>
                <w:szCs w:val="24"/>
              </w:rPr>
              <w:t>要求</w:t>
            </w:r>
            <w:r>
              <w:rPr>
                <w:rFonts w:ascii="Times New Roman" w:hAnsi="Times New Roman" w:cs="Times New Roman" w:hint="eastAsia"/>
                <w:sz w:val="24"/>
                <w:szCs w:val="24"/>
              </w:rPr>
              <w:t>。</w:t>
            </w:r>
          </w:p>
          <w:p w14:paraId="281B4D8D" w14:textId="77777777" w:rsidR="00576E1E" w:rsidRDefault="004325BC">
            <w:pPr>
              <w:autoSpaceDE w:val="0"/>
              <w:autoSpaceDN w:val="0"/>
              <w:adjustRightInd w:val="0"/>
              <w:spacing w:line="46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本项目钻孔施工时距周边居民点最近距离为</w:t>
            </w:r>
            <w:r>
              <w:rPr>
                <w:rFonts w:ascii="Times New Roman" w:hAnsi="Times New Roman" w:cs="Times New Roman"/>
                <w:sz w:val="24"/>
                <w:szCs w:val="24"/>
              </w:rPr>
              <w:t>110m</w:t>
            </w:r>
            <w:r>
              <w:rPr>
                <w:rFonts w:ascii="Times New Roman" w:hAnsi="Times New Roman" w:cs="Times New Roman" w:hint="eastAsia"/>
                <w:sz w:val="24"/>
                <w:szCs w:val="24"/>
              </w:rPr>
              <w:t>，由预测结果可知，距离钻孔施工场地</w:t>
            </w:r>
            <w:r>
              <w:rPr>
                <w:rFonts w:ascii="Times New Roman" w:hAnsi="Times New Roman" w:cs="Times New Roman"/>
                <w:sz w:val="24"/>
                <w:szCs w:val="24"/>
              </w:rPr>
              <w:t>110</w:t>
            </w:r>
            <w:r>
              <w:rPr>
                <w:rFonts w:ascii="Times New Roman" w:hAnsi="Times New Roman" w:cs="Times New Roman" w:hint="eastAsia"/>
                <w:sz w:val="24"/>
                <w:szCs w:val="24"/>
              </w:rPr>
              <w:t>m</w:t>
            </w:r>
            <w:r>
              <w:rPr>
                <w:rFonts w:ascii="Times New Roman" w:hAnsi="Times New Roman" w:cs="Times New Roman" w:hint="eastAsia"/>
                <w:sz w:val="24"/>
                <w:szCs w:val="24"/>
              </w:rPr>
              <w:t>处</w:t>
            </w:r>
            <w:r>
              <w:rPr>
                <w:rFonts w:ascii="Times New Roman" w:hAnsi="Times New Roman" w:cs="Times New Roman"/>
                <w:sz w:val="24"/>
                <w:szCs w:val="24"/>
              </w:rPr>
              <w:t>噪声贡献值为</w:t>
            </w:r>
            <w:r>
              <w:rPr>
                <w:rFonts w:ascii="Times New Roman" w:hAnsi="Times New Roman" w:cs="Times New Roman"/>
                <w:sz w:val="24"/>
                <w:szCs w:val="24"/>
              </w:rPr>
              <w:t>35.28dB(A)</w:t>
            </w:r>
            <w:r>
              <w:rPr>
                <w:rFonts w:ascii="Times New Roman" w:hAnsi="Times New Roman" w:cs="Times New Roman" w:hint="eastAsia"/>
                <w:sz w:val="24"/>
                <w:szCs w:val="24"/>
              </w:rPr>
              <w:t>。根据声环境现状监测结果，本项目周边居民点昼间和夜间声环境监测值分别为（</w:t>
            </w:r>
            <w:r>
              <w:rPr>
                <w:rFonts w:ascii="Times New Roman" w:hAnsi="Times New Roman" w:cs="Times New Roman"/>
                <w:sz w:val="24"/>
                <w:szCs w:val="24"/>
              </w:rPr>
              <w:t>38</w:t>
            </w:r>
            <w:r>
              <w:rPr>
                <w:rFonts w:ascii="Times New Roman" w:hAnsi="Times New Roman" w:cs="Times New Roman" w:hint="eastAsia"/>
                <w:sz w:val="24"/>
                <w:szCs w:val="24"/>
              </w:rPr>
              <w:t>~</w:t>
            </w:r>
            <w:r>
              <w:rPr>
                <w:rFonts w:ascii="Times New Roman" w:hAnsi="Times New Roman" w:cs="Times New Roman"/>
                <w:sz w:val="24"/>
                <w:szCs w:val="24"/>
              </w:rPr>
              <w:t>39</w:t>
            </w:r>
            <w:r>
              <w:rPr>
                <w:rFonts w:ascii="Times New Roman" w:hAnsi="Times New Roman" w:cs="Times New Roman" w:hint="eastAsia"/>
                <w:sz w:val="24"/>
                <w:szCs w:val="24"/>
              </w:rPr>
              <w:t>）</w:t>
            </w:r>
            <w:r>
              <w:rPr>
                <w:rFonts w:ascii="Times New Roman" w:hAnsi="Times New Roman" w:cs="Times New Roman" w:hint="eastAsia"/>
                <w:sz w:val="24"/>
                <w:szCs w:val="24"/>
              </w:rPr>
              <w:t>dB</w:t>
            </w:r>
            <w:r>
              <w:rPr>
                <w:rFonts w:ascii="Times New Roman" w:hAnsi="Times New Roman" w:cs="Times New Roman" w:hint="eastAsia"/>
                <w:sz w:val="24"/>
                <w:szCs w:val="24"/>
              </w:rPr>
              <w:t>（</w:t>
            </w:r>
            <w:r>
              <w:rPr>
                <w:rFonts w:ascii="Times New Roman" w:hAnsi="Times New Roman" w:cs="Times New Roman" w:hint="eastAsia"/>
                <w:sz w:val="24"/>
                <w:szCs w:val="24"/>
              </w:rPr>
              <w:t>A</w:t>
            </w:r>
            <w:r>
              <w:rPr>
                <w:rFonts w:ascii="Times New Roman" w:hAnsi="Times New Roman" w:cs="Times New Roman" w:hint="eastAsia"/>
                <w:sz w:val="24"/>
                <w:szCs w:val="24"/>
              </w:rPr>
              <w:t>）和（</w:t>
            </w:r>
            <w:r>
              <w:rPr>
                <w:rFonts w:ascii="Times New Roman" w:hAnsi="Times New Roman" w:cs="Times New Roman" w:hint="eastAsia"/>
                <w:sz w:val="24"/>
                <w:szCs w:val="24"/>
              </w:rPr>
              <w:t>3</w:t>
            </w:r>
            <w:r>
              <w:rPr>
                <w:rFonts w:ascii="Times New Roman" w:hAnsi="Times New Roman" w:cs="Times New Roman"/>
                <w:sz w:val="24"/>
                <w:szCs w:val="24"/>
              </w:rPr>
              <w:t>4</w:t>
            </w:r>
            <w:r>
              <w:rPr>
                <w:rFonts w:ascii="Times New Roman" w:hAnsi="Times New Roman" w:cs="Times New Roman" w:hint="eastAsia"/>
                <w:sz w:val="24"/>
                <w:szCs w:val="24"/>
              </w:rPr>
              <w:t>~</w:t>
            </w:r>
            <w:r>
              <w:rPr>
                <w:rFonts w:ascii="Times New Roman" w:hAnsi="Times New Roman" w:cs="Times New Roman"/>
                <w:sz w:val="24"/>
                <w:szCs w:val="24"/>
              </w:rPr>
              <w:t>35</w:t>
            </w:r>
            <w:r>
              <w:rPr>
                <w:rFonts w:ascii="Times New Roman" w:hAnsi="Times New Roman" w:cs="Times New Roman" w:hint="eastAsia"/>
                <w:sz w:val="24"/>
                <w:szCs w:val="24"/>
              </w:rPr>
              <w:t>）</w:t>
            </w:r>
            <w:r>
              <w:rPr>
                <w:rFonts w:ascii="Times New Roman" w:hAnsi="Times New Roman" w:cs="Times New Roman" w:hint="eastAsia"/>
                <w:sz w:val="24"/>
                <w:szCs w:val="24"/>
              </w:rPr>
              <w:t>dB</w:t>
            </w:r>
            <w:r>
              <w:rPr>
                <w:rFonts w:ascii="Times New Roman" w:hAnsi="Times New Roman" w:cs="Times New Roman" w:hint="eastAsia"/>
                <w:sz w:val="24"/>
                <w:szCs w:val="24"/>
              </w:rPr>
              <w:t>（</w:t>
            </w:r>
            <w:r>
              <w:rPr>
                <w:rFonts w:ascii="Times New Roman" w:hAnsi="Times New Roman" w:cs="Times New Roman" w:hint="eastAsia"/>
                <w:sz w:val="24"/>
                <w:szCs w:val="24"/>
              </w:rPr>
              <w:t>A</w:t>
            </w:r>
            <w:r>
              <w:rPr>
                <w:rFonts w:ascii="Times New Roman" w:hAnsi="Times New Roman" w:cs="Times New Roman" w:hint="eastAsia"/>
                <w:sz w:val="24"/>
                <w:szCs w:val="24"/>
              </w:rPr>
              <w:t>），分别取最大值</w:t>
            </w:r>
            <w:r>
              <w:rPr>
                <w:rFonts w:ascii="Times New Roman" w:hAnsi="Times New Roman" w:cs="Times New Roman"/>
                <w:sz w:val="24"/>
                <w:szCs w:val="24"/>
              </w:rPr>
              <w:t>39</w:t>
            </w:r>
            <w:r>
              <w:rPr>
                <w:rFonts w:ascii="Times New Roman" w:hAnsi="Times New Roman" w:cs="Times New Roman" w:hint="eastAsia"/>
                <w:sz w:val="24"/>
                <w:szCs w:val="24"/>
              </w:rPr>
              <w:t>dB</w:t>
            </w:r>
            <w:r>
              <w:rPr>
                <w:rFonts w:ascii="Times New Roman" w:hAnsi="Times New Roman" w:cs="Times New Roman" w:hint="eastAsia"/>
                <w:sz w:val="24"/>
                <w:szCs w:val="24"/>
              </w:rPr>
              <w:t>（</w:t>
            </w:r>
            <w:r>
              <w:rPr>
                <w:rFonts w:ascii="Times New Roman" w:hAnsi="Times New Roman" w:cs="Times New Roman" w:hint="eastAsia"/>
                <w:sz w:val="24"/>
                <w:szCs w:val="24"/>
              </w:rPr>
              <w:t>A</w:t>
            </w:r>
            <w:r>
              <w:rPr>
                <w:rFonts w:ascii="Times New Roman" w:hAnsi="Times New Roman" w:cs="Times New Roman" w:hint="eastAsia"/>
                <w:sz w:val="24"/>
                <w:szCs w:val="24"/>
              </w:rPr>
              <w:t>）和</w:t>
            </w:r>
            <w:r>
              <w:rPr>
                <w:rFonts w:ascii="Times New Roman" w:hAnsi="Times New Roman" w:cs="Times New Roman" w:hint="eastAsia"/>
                <w:sz w:val="24"/>
                <w:szCs w:val="24"/>
              </w:rPr>
              <w:t>3</w:t>
            </w:r>
            <w:r>
              <w:rPr>
                <w:rFonts w:ascii="Times New Roman" w:hAnsi="Times New Roman" w:cs="Times New Roman"/>
                <w:sz w:val="24"/>
                <w:szCs w:val="24"/>
              </w:rPr>
              <w:t>5</w:t>
            </w:r>
            <w:r>
              <w:rPr>
                <w:rFonts w:ascii="Times New Roman" w:hAnsi="Times New Roman" w:cs="Times New Roman" w:hint="eastAsia"/>
                <w:sz w:val="24"/>
                <w:szCs w:val="24"/>
              </w:rPr>
              <w:t>dB</w:t>
            </w:r>
            <w:r>
              <w:rPr>
                <w:rFonts w:ascii="Times New Roman" w:hAnsi="Times New Roman" w:cs="Times New Roman" w:hint="eastAsia"/>
                <w:sz w:val="24"/>
                <w:szCs w:val="24"/>
              </w:rPr>
              <w:t>（</w:t>
            </w:r>
            <w:r>
              <w:rPr>
                <w:rFonts w:ascii="Times New Roman" w:hAnsi="Times New Roman" w:cs="Times New Roman" w:hint="eastAsia"/>
                <w:sz w:val="24"/>
                <w:szCs w:val="24"/>
              </w:rPr>
              <w:t>A</w:t>
            </w:r>
            <w:r>
              <w:rPr>
                <w:rFonts w:ascii="Times New Roman" w:hAnsi="Times New Roman" w:cs="Times New Roman" w:hint="eastAsia"/>
                <w:sz w:val="24"/>
                <w:szCs w:val="24"/>
              </w:rPr>
              <w:t>），叠加计算施工机械在该居民点处的噪声预测值，分别为</w:t>
            </w:r>
            <w:r>
              <w:rPr>
                <w:rFonts w:ascii="Times New Roman" w:hAnsi="Times New Roman" w:cs="Times New Roman"/>
                <w:sz w:val="24"/>
                <w:szCs w:val="24"/>
              </w:rPr>
              <w:t>40.54</w:t>
            </w:r>
            <w:r>
              <w:rPr>
                <w:rFonts w:ascii="Times New Roman" w:hAnsi="Times New Roman" w:cs="Times New Roman" w:hint="eastAsia"/>
                <w:sz w:val="24"/>
                <w:szCs w:val="24"/>
              </w:rPr>
              <w:t>dB</w:t>
            </w:r>
            <w:r>
              <w:rPr>
                <w:rFonts w:ascii="Times New Roman" w:hAnsi="Times New Roman" w:cs="Times New Roman" w:hint="eastAsia"/>
                <w:sz w:val="24"/>
                <w:szCs w:val="24"/>
              </w:rPr>
              <w:t>（</w:t>
            </w:r>
            <w:r>
              <w:rPr>
                <w:rFonts w:ascii="Times New Roman" w:hAnsi="Times New Roman" w:cs="Times New Roman" w:hint="eastAsia"/>
                <w:sz w:val="24"/>
                <w:szCs w:val="24"/>
              </w:rPr>
              <w:t>A</w:t>
            </w:r>
            <w:r>
              <w:rPr>
                <w:rFonts w:ascii="Times New Roman" w:hAnsi="Times New Roman" w:cs="Times New Roman" w:hint="eastAsia"/>
                <w:sz w:val="24"/>
                <w:szCs w:val="24"/>
              </w:rPr>
              <w:t>）和</w:t>
            </w:r>
            <w:r>
              <w:rPr>
                <w:rFonts w:ascii="Times New Roman" w:hAnsi="Times New Roman" w:cs="Times New Roman"/>
                <w:sz w:val="24"/>
                <w:szCs w:val="24"/>
              </w:rPr>
              <w:t>38.15</w:t>
            </w:r>
            <w:r>
              <w:rPr>
                <w:rFonts w:ascii="Times New Roman" w:hAnsi="Times New Roman" w:cs="Times New Roman" w:hint="eastAsia"/>
                <w:sz w:val="24"/>
                <w:szCs w:val="24"/>
              </w:rPr>
              <w:t>dB</w:t>
            </w:r>
            <w:r>
              <w:rPr>
                <w:rFonts w:ascii="Times New Roman" w:hAnsi="Times New Roman" w:cs="Times New Roman" w:hint="eastAsia"/>
                <w:sz w:val="24"/>
                <w:szCs w:val="24"/>
              </w:rPr>
              <w:t>（</w:t>
            </w:r>
            <w:r>
              <w:rPr>
                <w:rFonts w:ascii="Times New Roman" w:hAnsi="Times New Roman" w:cs="Times New Roman" w:hint="eastAsia"/>
                <w:sz w:val="24"/>
                <w:szCs w:val="24"/>
              </w:rPr>
              <w:t>A</w:t>
            </w:r>
            <w:r>
              <w:rPr>
                <w:rFonts w:ascii="Times New Roman" w:hAnsi="Times New Roman" w:cs="Times New Roman" w:hint="eastAsia"/>
                <w:sz w:val="24"/>
                <w:szCs w:val="24"/>
              </w:rPr>
              <w:t>），均</w:t>
            </w:r>
            <w:r>
              <w:rPr>
                <w:rFonts w:ascii="Times New Roman" w:hAnsi="Times New Roman" w:cs="Times New Roman"/>
                <w:sz w:val="24"/>
                <w:szCs w:val="24"/>
              </w:rPr>
              <w:t>满足《声环境质量标准》（</w:t>
            </w:r>
            <w:r>
              <w:rPr>
                <w:rFonts w:ascii="Times New Roman" w:hAnsi="Times New Roman" w:cs="Times New Roman"/>
                <w:sz w:val="24"/>
                <w:szCs w:val="24"/>
              </w:rPr>
              <w:t>GB3096-2008</w:t>
            </w:r>
            <w:r>
              <w:rPr>
                <w:rFonts w:ascii="Times New Roman" w:hAnsi="Times New Roman" w:cs="Times New Roman"/>
                <w:sz w:val="24"/>
                <w:szCs w:val="24"/>
              </w:rPr>
              <w:t>）中昼间</w:t>
            </w:r>
            <w:r>
              <w:rPr>
                <w:rFonts w:ascii="Times New Roman" w:hAnsi="Times New Roman" w:cs="Times New Roman"/>
                <w:sz w:val="24"/>
                <w:szCs w:val="24"/>
              </w:rPr>
              <w:t>≤60dB</w:t>
            </w:r>
            <w:r>
              <w:rPr>
                <w:rFonts w:ascii="Times New Roman" w:hAnsi="Times New Roman" w:cs="Times New Roman"/>
                <w:sz w:val="24"/>
                <w:szCs w:val="24"/>
              </w:rPr>
              <w:t>（</w:t>
            </w:r>
            <w:r>
              <w:rPr>
                <w:rFonts w:ascii="Times New Roman" w:hAnsi="Times New Roman" w:cs="Times New Roman"/>
                <w:sz w:val="24"/>
                <w:szCs w:val="24"/>
              </w:rPr>
              <w:t>A</w:t>
            </w:r>
            <w:r>
              <w:rPr>
                <w:rFonts w:ascii="Times New Roman" w:hAnsi="Times New Roman" w:cs="Times New Roman"/>
                <w:sz w:val="24"/>
                <w:szCs w:val="24"/>
              </w:rPr>
              <w:t>）</w:t>
            </w:r>
            <w:r>
              <w:rPr>
                <w:rFonts w:ascii="Times New Roman" w:hAnsi="Times New Roman" w:cs="Times New Roman" w:hint="eastAsia"/>
                <w:sz w:val="24"/>
                <w:szCs w:val="24"/>
              </w:rPr>
              <w:t>、夜间≤</w:t>
            </w:r>
            <w:r>
              <w:rPr>
                <w:rFonts w:ascii="Times New Roman" w:hAnsi="Times New Roman" w:cs="Times New Roman"/>
                <w:sz w:val="24"/>
                <w:szCs w:val="24"/>
              </w:rPr>
              <w:t>50dB</w:t>
            </w:r>
            <w:r>
              <w:rPr>
                <w:rFonts w:ascii="Times New Roman" w:hAnsi="Times New Roman" w:cs="Times New Roman"/>
                <w:sz w:val="24"/>
                <w:szCs w:val="24"/>
              </w:rPr>
              <w:t>（</w:t>
            </w:r>
            <w:r>
              <w:rPr>
                <w:rFonts w:ascii="Times New Roman" w:hAnsi="Times New Roman" w:cs="Times New Roman"/>
                <w:sz w:val="24"/>
                <w:szCs w:val="24"/>
              </w:rPr>
              <w:t>A</w:t>
            </w:r>
            <w:r>
              <w:rPr>
                <w:rFonts w:ascii="Times New Roman" w:hAnsi="Times New Roman" w:cs="Times New Roman"/>
                <w:sz w:val="24"/>
                <w:szCs w:val="24"/>
              </w:rPr>
              <w:t>）</w:t>
            </w:r>
            <w:r>
              <w:rPr>
                <w:rFonts w:ascii="Times New Roman" w:hAnsi="Times New Roman" w:cs="Times New Roman" w:hint="eastAsia"/>
                <w:sz w:val="24"/>
                <w:szCs w:val="24"/>
              </w:rPr>
              <w:t>的</w:t>
            </w:r>
            <w:r>
              <w:rPr>
                <w:rFonts w:ascii="Times New Roman" w:hAnsi="Times New Roman" w:cs="Times New Roman"/>
                <w:sz w:val="24"/>
                <w:szCs w:val="24"/>
              </w:rPr>
              <w:t>2</w:t>
            </w:r>
            <w:r>
              <w:rPr>
                <w:rFonts w:ascii="Times New Roman" w:hAnsi="Times New Roman" w:cs="Times New Roman"/>
                <w:sz w:val="24"/>
                <w:szCs w:val="24"/>
              </w:rPr>
              <w:t>类标准要求。</w:t>
            </w:r>
          </w:p>
          <w:p w14:paraId="3A7AE5C0" w14:textId="77777777" w:rsidR="00576E1E" w:rsidRDefault="004325BC">
            <w:pPr>
              <w:pStyle w:val="21"/>
              <w:spacing w:line="480" w:lineRule="exact"/>
              <w:ind w:firstLineChars="0" w:firstLine="0"/>
              <w:jc w:val="center"/>
              <w:rPr>
                <w:sz w:val="24"/>
                <w:szCs w:val="24"/>
              </w:rPr>
            </w:pPr>
            <w:r>
              <w:rPr>
                <w:sz w:val="24"/>
                <w:szCs w:val="24"/>
              </w:rPr>
              <w:t>表</w:t>
            </w:r>
            <w:r>
              <w:rPr>
                <w:sz w:val="24"/>
                <w:szCs w:val="24"/>
              </w:rPr>
              <w:t xml:space="preserve">8.1-2  </w:t>
            </w:r>
            <w:r>
              <w:rPr>
                <w:rFonts w:hint="eastAsia"/>
                <w:sz w:val="24"/>
                <w:szCs w:val="24"/>
              </w:rPr>
              <w:t>距离施工井场周围</w:t>
            </w:r>
            <w:r>
              <w:rPr>
                <w:rFonts w:hint="eastAsia"/>
                <w:sz w:val="24"/>
                <w:szCs w:val="24"/>
              </w:rPr>
              <w:t>2</w:t>
            </w:r>
            <w:r>
              <w:rPr>
                <w:sz w:val="24"/>
                <w:szCs w:val="24"/>
              </w:rPr>
              <w:t>00</w:t>
            </w:r>
            <w:r>
              <w:rPr>
                <w:rFonts w:hint="eastAsia"/>
                <w:sz w:val="24"/>
                <w:szCs w:val="24"/>
              </w:rPr>
              <w:t>m</w:t>
            </w:r>
            <w:r>
              <w:rPr>
                <w:rFonts w:hint="eastAsia"/>
                <w:sz w:val="24"/>
                <w:szCs w:val="24"/>
              </w:rPr>
              <w:t>处噪声贡献值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8"/>
              <w:gridCol w:w="3317"/>
              <w:gridCol w:w="3318"/>
            </w:tblGrid>
            <w:tr w:rsidR="00576E1E" w14:paraId="6EE75048" w14:textId="77777777">
              <w:trPr>
                <w:trHeight w:val="397"/>
                <w:jc w:val="center"/>
              </w:trPr>
              <w:tc>
                <w:tcPr>
                  <w:tcW w:w="3127" w:type="dxa"/>
                  <w:shd w:val="clear" w:color="auto" w:fill="auto"/>
                  <w:vAlign w:val="center"/>
                </w:tcPr>
                <w:p w14:paraId="17CCD430" w14:textId="77777777" w:rsidR="00576E1E" w:rsidRDefault="004325BC">
                  <w:pPr>
                    <w:jc w:val="center"/>
                    <w:rPr>
                      <w:rFonts w:ascii="Times New Roman" w:hAnsi="Times New Roman" w:cs="Times New Roman"/>
                      <w:szCs w:val="21"/>
                    </w:rPr>
                  </w:pPr>
                  <w:r>
                    <w:rPr>
                      <w:rFonts w:ascii="Times New Roman" w:hAnsi="Times New Roman" w:cs="Times New Roman"/>
                      <w:szCs w:val="21"/>
                    </w:rPr>
                    <w:t>序号</w:t>
                  </w:r>
                </w:p>
              </w:tc>
              <w:tc>
                <w:tcPr>
                  <w:tcW w:w="3126" w:type="dxa"/>
                  <w:shd w:val="clear" w:color="auto" w:fill="auto"/>
                  <w:vAlign w:val="center"/>
                </w:tcPr>
                <w:p w14:paraId="27F4FC52" w14:textId="77777777" w:rsidR="00576E1E" w:rsidRDefault="004325BC">
                  <w:pPr>
                    <w:jc w:val="center"/>
                    <w:rPr>
                      <w:rFonts w:ascii="Times New Roman" w:hAnsi="Times New Roman" w:cs="Times New Roman"/>
                      <w:szCs w:val="21"/>
                    </w:rPr>
                  </w:pPr>
                  <w:r>
                    <w:rPr>
                      <w:rFonts w:ascii="Times New Roman" w:hAnsi="Times New Roman" w:cs="Times New Roman"/>
                      <w:szCs w:val="21"/>
                    </w:rPr>
                    <w:t>距离</w:t>
                  </w:r>
                </w:p>
              </w:tc>
              <w:tc>
                <w:tcPr>
                  <w:tcW w:w="3127" w:type="dxa"/>
                  <w:shd w:val="clear" w:color="auto" w:fill="auto"/>
                  <w:vAlign w:val="center"/>
                </w:tcPr>
                <w:p w14:paraId="7C80A92E" w14:textId="77777777" w:rsidR="00576E1E" w:rsidRDefault="004325BC">
                  <w:pPr>
                    <w:jc w:val="center"/>
                    <w:rPr>
                      <w:rFonts w:ascii="Times New Roman" w:hAnsi="Times New Roman" w:cs="Times New Roman"/>
                      <w:szCs w:val="21"/>
                    </w:rPr>
                  </w:pPr>
                  <w:r>
                    <w:rPr>
                      <w:rFonts w:ascii="Times New Roman" w:hAnsi="Times New Roman" w:cs="Times New Roman"/>
                      <w:szCs w:val="21"/>
                    </w:rPr>
                    <w:t>噪声贡献值，</w:t>
                  </w:r>
                  <w:r>
                    <w:rPr>
                      <w:rFonts w:ascii="Times New Roman" w:hAnsi="Times New Roman" w:cs="Times New Roman"/>
                      <w:szCs w:val="21"/>
                    </w:rPr>
                    <w:t>dB</w:t>
                  </w:r>
                  <w:r>
                    <w:rPr>
                      <w:rFonts w:ascii="Times New Roman" w:hAnsi="Times New Roman" w:cs="Times New Roman"/>
                      <w:szCs w:val="21"/>
                    </w:rPr>
                    <w:t>（</w:t>
                  </w:r>
                  <w:r>
                    <w:rPr>
                      <w:rFonts w:ascii="Times New Roman" w:hAnsi="Times New Roman" w:cs="Times New Roman"/>
                      <w:szCs w:val="21"/>
                    </w:rPr>
                    <w:t>A</w:t>
                  </w:r>
                  <w:r>
                    <w:rPr>
                      <w:rFonts w:ascii="Times New Roman" w:hAnsi="Times New Roman" w:cs="Times New Roman"/>
                      <w:szCs w:val="21"/>
                    </w:rPr>
                    <w:t>）</w:t>
                  </w:r>
                </w:p>
              </w:tc>
            </w:tr>
            <w:tr w:rsidR="00576E1E" w14:paraId="7DD2B923" w14:textId="77777777">
              <w:trPr>
                <w:trHeight w:val="397"/>
                <w:jc w:val="center"/>
              </w:trPr>
              <w:tc>
                <w:tcPr>
                  <w:tcW w:w="3127" w:type="dxa"/>
                  <w:shd w:val="clear" w:color="auto" w:fill="auto"/>
                  <w:vAlign w:val="center"/>
                </w:tcPr>
                <w:p w14:paraId="3AFFBCB0"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3126" w:type="dxa"/>
                  <w:shd w:val="clear" w:color="auto" w:fill="auto"/>
                  <w:vAlign w:val="center"/>
                </w:tcPr>
                <w:p w14:paraId="7FF68061" w14:textId="77777777" w:rsidR="00576E1E" w:rsidRDefault="004325BC">
                  <w:pPr>
                    <w:jc w:val="center"/>
                    <w:rPr>
                      <w:rFonts w:ascii="Times New Roman" w:hAnsi="Times New Roman" w:cs="Times New Roman"/>
                      <w:szCs w:val="21"/>
                    </w:rPr>
                  </w:pPr>
                  <w:r>
                    <w:rPr>
                      <w:rFonts w:ascii="Times New Roman" w:hAnsi="Times New Roman" w:cs="Times New Roman"/>
                      <w:szCs w:val="21"/>
                    </w:rPr>
                    <w:t>4m</w:t>
                  </w:r>
                </w:p>
              </w:tc>
              <w:tc>
                <w:tcPr>
                  <w:tcW w:w="3127" w:type="dxa"/>
                  <w:shd w:val="clear" w:color="auto" w:fill="auto"/>
                  <w:vAlign w:val="center"/>
                </w:tcPr>
                <w:p w14:paraId="2EA7FE47" w14:textId="77777777" w:rsidR="00576E1E" w:rsidRDefault="004325BC">
                  <w:pPr>
                    <w:jc w:val="center"/>
                    <w:rPr>
                      <w:rFonts w:ascii="Times New Roman" w:hAnsi="Times New Roman" w:cs="Times New Roman"/>
                      <w:szCs w:val="21"/>
                    </w:rPr>
                  </w:pPr>
                  <w:r>
                    <w:rPr>
                      <w:rFonts w:ascii="Times New Roman" w:hAnsi="Times New Roman" w:cs="Times New Roman"/>
                      <w:szCs w:val="21"/>
                    </w:rPr>
                    <w:t>70</w:t>
                  </w:r>
                </w:p>
              </w:tc>
            </w:tr>
            <w:tr w:rsidR="00576E1E" w14:paraId="57F34014" w14:textId="77777777">
              <w:trPr>
                <w:trHeight w:val="397"/>
                <w:jc w:val="center"/>
              </w:trPr>
              <w:tc>
                <w:tcPr>
                  <w:tcW w:w="3127" w:type="dxa"/>
                  <w:shd w:val="clear" w:color="auto" w:fill="auto"/>
                  <w:vAlign w:val="center"/>
                </w:tcPr>
                <w:p w14:paraId="181581A2" w14:textId="77777777" w:rsidR="00576E1E" w:rsidRDefault="004325BC">
                  <w:pPr>
                    <w:jc w:val="center"/>
                    <w:rPr>
                      <w:rFonts w:ascii="Times New Roman" w:hAnsi="Times New Roman" w:cs="Times New Roman"/>
                      <w:szCs w:val="21"/>
                    </w:rPr>
                  </w:pPr>
                  <w:r>
                    <w:rPr>
                      <w:rFonts w:ascii="Times New Roman" w:hAnsi="Times New Roman" w:cs="Times New Roman"/>
                      <w:szCs w:val="21"/>
                    </w:rPr>
                    <w:t>2</w:t>
                  </w:r>
                </w:p>
              </w:tc>
              <w:tc>
                <w:tcPr>
                  <w:tcW w:w="3126" w:type="dxa"/>
                  <w:shd w:val="clear" w:color="auto" w:fill="auto"/>
                  <w:vAlign w:val="center"/>
                </w:tcPr>
                <w:p w14:paraId="0C1AD888"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2</w:t>
                  </w:r>
                  <w:r>
                    <w:rPr>
                      <w:rFonts w:ascii="Times New Roman" w:hAnsi="Times New Roman" w:cs="Times New Roman"/>
                      <w:szCs w:val="21"/>
                    </w:rPr>
                    <w:t>0</w:t>
                  </w:r>
                  <w:r>
                    <w:rPr>
                      <w:rFonts w:ascii="Times New Roman" w:hAnsi="Times New Roman" w:cs="Times New Roman" w:hint="eastAsia"/>
                      <w:szCs w:val="21"/>
                    </w:rPr>
                    <w:t>m</w:t>
                  </w:r>
                </w:p>
              </w:tc>
              <w:tc>
                <w:tcPr>
                  <w:tcW w:w="3127" w:type="dxa"/>
                  <w:shd w:val="clear" w:color="auto" w:fill="auto"/>
                  <w:vAlign w:val="center"/>
                </w:tcPr>
                <w:p w14:paraId="7CF1811D"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5</w:t>
                  </w:r>
                  <w:r>
                    <w:rPr>
                      <w:rFonts w:ascii="Times New Roman" w:hAnsi="Times New Roman" w:cs="Times New Roman"/>
                      <w:szCs w:val="21"/>
                    </w:rPr>
                    <w:t>5</w:t>
                  </w:r>
                </w:p>
              </w:tc>
            </w:tr>
            <w:tr w:rsidR="00576E1E" w14:paraId="2CA2A220" w14:textId="77777777">
              <w:trPr>
                <w:trHeight w:val="397"/>
                <w:jc w:val="center"/>
              </w:trPr>
              <w:tc>
                <w:tcPr>
                  <w:tcW w:w="3127" w:type="dxa"/>
                  <w:shd w:val="clear" w:color="auto" w:fill="auto"/>
                  <w:vAlign w:val="center"/>
                </w:tcPr>
                <w:p w14:paraId="29EE1390" w14:textId="77777777" w:rsidR="00576E1E" w:rsidRDefault="004325BC">
                  <w:pPr>
                    <w:jc w:val="center"/>
                    <w:rPr>
                      <w:rFonts w:ascii="Times New Roman" w:hAnsi="Times New Roman" w:cs="Times New Roman"/>
                      <w:szCs w:val="21"/>
                    </w:rPr>
                  </w:pPr>
                  <w:r>
                    <w:rPr>
                      <w:rFonts w:ascii="Times New Roman" w:hAnsi="Times New Roman" w:cs="Times New Roman"/>
                      <w:szCs w:val="21"/>
                    </w:rPr>
                    <w:t>3</w:t>
                  </w:r>
                </w:p>
              </w:tc>
              <w:tc>
                <w:tcPr>
                  <w:tcW w:w="3126" w:type="dxa"/>
                  <w:shd w:val="clear" w:color="auto" w:fill="auto"/>
                  <w:vAlign w:val="center"/>
                </w:tcPr>
                <w:p w14:paraId="2D713C0D" w14:textId="77777777" w:rsidR="00576E1E" w:rsidRDefault="004325BC">
                  <w:pPr>
                    <w:jc w:val="center"/>
                    <w:rPr>
                      <w:rFonts w:ascii="Times New Roman" w:hAnsi="Times New Roman" w:cs="Times New Roman"/>
                      <w:szCs w:val="21"/>
                    </w:rPr>
                  </w:pPr>
                  <w:r>
                    <w:rPr>
                      <w:rFonts w:ascii="Times New Roman" w:hAnsi="Times New Roman" w:cs="Times New Roman"/>
                      <w:szCs w:val="21"/>
                    </w:rPr>
                    <w:t>50m</w:t>
                  </w:r>
                </w:p>
              </w:tc>
              <w:tc>
                <w:tcPr>
                  <w:tcW w:w="3127" w:type="dxa"/>
                  <w:shd w:val="clear" w:color="auto" w:fill="auto"/>
                  <w:vAlign w:val="center"/>
                </w:tcPr>
                <w:p w14:paraId="6C199629" w14:textId="77777777" w:rsidR="00576E1E" w:rsidRDefault="004325BC">
                  <w:pPr>
                    <w:jc w:val="center"/>
                    <w:rPr>
                      <w:rFonts w:ascii="Times New Roman" w:hAnsi="Times New Roman" w:cs="Times New Roman"/>
                      <w:szCs w:val="21"/>
                    </w:rPr>
                  </w:pPr>
                  <w:r>
                    <w:rPr>
                      <w:rFonts w:ascii="Times New Roman" w:hAnsi="Times New Roman" w:cs="Times New Roman"/>
                      <w:szCs w:val="21"/>
                    </w:rPr>
                    <w:t>44.14</w:t>
                  </w:r>
                </w:p>
              </w:tc>
            </w:tr>
            <w:tr w:rsidR="00576E1E" w14:paraId="78CDF574" w14:textId="77777777">
              <w:trPr>
                <w:trHeight w:val="397"/>
                <w:jc w:val="center"/>
              </w:trPr>
              <w:tc>
                <w:tcPr>
                  <w:tcW w:w="3127" w:type="dxa"/>
                  <w:shd w:val="clear" w:color="auto" w:fill="auto"/>
                  <w:vAlign w:val="center"/>
                </w:tcPr>
                <w:p w14:paraId="76326995" w14:textId="77777777" w:rsidR="00576E1E" w:rsidRDefault="004325BC">
                  <w:pPr>
                    <w:jc w:val="center"/>
                    <w:rPr>
                      <w:rFonts w:ascii="Times New Roman" w:hAnsi="Times New Roman" w:cs="Times New Roman"/>
                      <w:szCs w:val="21"/>
                    </w:rPr>
                  </w:pPr>
                  <w:r>
                    <w:rPr>
                      <w:rFonts w:ascii="Times New Roman" w:hAnsi="Times New Roman" w:cs="Times New Roman"/>
                      <w:szCs w:val="21"/>
                    </w:rPr>
                    <w:t>4</w:t>
                  </w:r>
                </w:p>
              </w:tc>
              <w:tc>
                <w:tcPr>
                  <w:tcW w:w="3126" w:type="dxa"/>
                  <w:shd w:val="clear" w:color="auto" w:fill="auto"/>
                  <w:vAlign w:val="center"/>
                </w:tcPr>
                <w:p w14:paraId="07096FAB" w14:textId="77777777" w:rsidR="00576E1E" w:rsidRDefault="004325BC">
                  <w:pPr>
                    <w:jc w:val="center"/>
                    <w:rPr>
                      <w:rFonts w:ascii="Times New Roman" w:hAnsi="Times New Roman" w:cs="Times New Roman"/>
                      <w:szCs w:val="21"/>
                    </w:rPr>
                  </w:pPr>
                  <w:r>
                    <w:rPr>
                      <w:rFonts w:ascii="Times New Roman" w:hAnsi="Times New Roman" w:cs="Times New Roman"/>
                      <w:szCs w:val="21"/>
                    </w:rPr>
                    <w:t>100m</w:t>
                  </w:r>
                </w:p>
              </w:tc>
              <w:tc>
                <w:tcPr>
                  <w:tcW w:w="3127" w:type="dxa"/>
                  <w:shd w:val="clear" w:color="auto" w:fill="auto"/>
                  <w:vAlign w:val="center"/>
                </w:tcPr>
                <w:p w14:paraId="100DB463" w14:textId="77777777" w:rsidR="00576E1E" w:rsidRDefault="004325BC">
                  <w:pPr>
                    <w:jc w:val="center"/>
                    <w:rPr>
                      <w:rFonts w:ascii="Times New Roman" w:hAnsi="Times New Roman" w:cs="Times New Roman"/>
                      <w:szCs w:val="21"/>
                    </w:rPr>
                  </w:pPr>
                  <w:r>
                    <w:rPr>
                      <w:rFonts w:ascii="Times New Roman" w:hAnsi="Times New Roman" w:cs="Times New Roman"/>
                      <w:szCs w:val="21"/>
                    </w:rPr>
                    <w:t>36.33</w:t>
                  </w:r>
                </w:p>
              </w:tc>
            </w:tr>
            <w:tr w:rsidR="00576E1E" w14:paraId="4D1C0D53" w14:textId="77777777">
              <w:trPr>
                <w:trHeight w:val="397"/>
                <w:jc w:val="center"/>
              </w:trPr>
              <w:tc>
                <w:tcPr>
                  <w:tcW w:w="3127" w:type="dxa"/>
                  <w:shd w:val="clear" w:color="auto" w:fill="auto"/>
                  <w:vAlign w:val="center"/>
                </w:tcPr>
                <w:p w14:paraId="104E6BE3" w14:textId="77777777" w:rsidR="00576E1E" w:rsidRDefault="004325BC">
                  <w:pPr>
                    <w:jc w:val="center"/>
                    <w:rPr>
                      <w:rFonts w:ascii="Times New Roman" w:hAnsi="Times New Roman" w:cs="Times New Roman"/>
                      <w:szCs w:val="21"/>
                    </w:rPr>
                  </w:pPr>
                  <w:r>
                    <w:rPr>
                      <w:rFonts w:ascii="Times New Roman" w:hAnsi="Times New Roman" w:cs="Times New Roman"/>
                      <w:szCs w:val="21"/>
                    </w:rPr>
                    <w:t>5</w:t>
                  </w:r>
                </w:p>
              </w:tc>
              <w:tc>
                <w:tcPr>
                  <w:tcW w:w="3126" w:type="dxa"/>
                  <w:shd w:val="clear" w:color="auto" w:fill="auto"/>
                  <w:vAlign w:val="center"/>
                </w:tcPr>
                <w:p w14:paraId="2B8DA9F9" w14:textId="77777777" w:rsidR="00576E1E" w:rsidRDefault="004325BC">
                  <w:pPr>
                    <w:jc w:val="center"/>
                    <w:rPr>
                      <w:rFonts w:ascii="Times New Roman" w:hAnsi="Times New Roman" w:cs="Times New Roman"/>
                      <w:szCs w:val="21"/>
                    </w:rPr>
                  </w:pPr>
                  <w:r>
                    <w:rPr>
                      <w:rFonts w:ascii="Times New Roman" w:hAnsi="Times New Roman" w:cs="Times New Roman"/>
                      <w:szCs w:val="21"/>
                    </w:rPr>
                    <w:t>110m</w:t>
                  </w:r>
                </w:p>
              </w:tc>
              <w:tc>
                <w:tcPr>
                  <w:tcW w:w="3127" w:type="dxa"/>
                  <w:shd w:val="clear" w:color="auto" w:fill="auto"/>
                  <w:vAlign w:val="center"/>
                </w:tcPr>
                <w:p w14:paraId="74BE8C5F" w14:textId="77777777" w:rsidR="00576E1E" w:rsidRDefault="004325BC">
                  <w:pPr>
                    <w:jc w:val="center"/>
                    <w:rPr>
                      <w:rFonts w:ascii="Times New Roman" w:hAnsi="Times New Roman" w:cs="Times New Roman"/>
                      <w:szCs w:val="21"/>
                    </w:rPr>
                  </w:pPr>
                  <w:r>
                    <w:rPr>
                      <w:rFonts w:ascii="Times New Roman" w:hAnsi="Times New Roman" w:cs="Times New Roman"/>
                      <w:szCs w:val="21"/>
                    </w:rPr>
                    <w:t>35.28</w:t>
                  </w:r>
                </w:p>
              </w:tc>
            </w:tr>
            <w:tr w:rsidR="00576E1E" w14:paraId="10628D38" w14:textId="77777777">
              <w:trPr>
                <w:trHeight w:val="397"/>
                <w:jc w:val="center"/>
              </w:trPr>
              <w:tc>
                <w:tcPr>
                  <w:tcW w:w="3127" w:type="dxa"/>
                  <w:shd w:val="clear" w:color="auto" w:fill="auto"/>
                  <w:vAlign w:val="center"/>
                </w:tcPr>
                <w:p w14:paraId="483809E2"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6</w:t>
                  </w:r>
                </w:p>
              </w:tc>
              <w:tc>
                <w:tcPr>
                  <w:tcW w:w="3126" w:type="dxa"/>
                  <w:shd w:val="clear" w:color="auto" w:fill="auto"/>
                  <w:vAlign w:val="center"/>
                </w:tcPr>
                <w:p w14:paraId="28E0100D" w14:textId="77777777" w:rsidR="00576E1E" w:rsidRDefault="004325BC">
                  <w:pPr>
                    <w:jc w:val="center"/>
                    <w:rPr>
                      <w:rFonts w:ascii="Times New Roman" w:hAnsi="Times New Roman" w:cs="Times New Roman"/>
                      <w:szCs w:val="21"/>
                    </w:rPr>
                  </w:pPr>
                  <w:r>
                    <w:rPr>
                      <w:rFonts w:ascii="Times New Roman" w:hAnsi="Times New Roman" w:cs="Times New Roman"/>
                      <w:szCs w:val="21"/>
                    </w:rPr>
                    <w:t>150m</w:t>
                  </w:r>
                </w:p>
              </w:tc>
              <w:tc>
                <w:tcPr>
                  <w:tcW w:w="3127" w:type="dxa"/>
                  <w:shd w:val="clear" w:color="auto" w:fill="auto"/>
                  <w:vAlign w:val="center"/>
                </w:tcPr>
                <w:p w14:paraId="36D47A3F" w14:textId="77777777" w:rsidR="00576E1E" w:rsidRDefault="004325BC">
                  <w:pPr>
                    <w:jc w:val="center"/>
                    <w:rPr>
                      <w:rFonts w:ascii="Times New Roman" w:hAnsi="Times New Roman" w:cs="Times New Roman"/>
                      <w:szCs w:val="21"/>
                    </w:rPr>
                  </w:pPr>
                  <w:r>
                    <w:rPr>
                      <w:rFonts w:ascii="Times New Roman" w:hAnsi="Times New Roman" w:cs="Times New Roman"/>
                      <w:szCs w:val="21"/>
                    </w:rPr>
                    <w:t>32.18</w:t>
                  </w:r>
                </w:p>
              </w:tc>
            </w:tr>
            <w:tr w:rsidR="00576E1E" w14:paraId="3616F32B" w14:textId="77777777">
              <w:trPr>
                <w:trHeight w:val="397"/>
                <w:jc w:val="center"/>
              </w:trPr>
              <w:tc>
                <w:tcPr>
                  <w:tcW w:w="3127" w:type="dxa"/>
                  <w:shd w:val="clear" w:color="auto" w:fill="auto"/>
                  <w:vAlign w:val="center"/>
                </w:tcPr>
                <w:p w14:paraId="2FD05804"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7</w:t>
                  </w:r>
                </w:p>
              </w:tc>
              <w:tc>
                <w:tcPr>
                  <w:tcW w:w="3126" w:type="dxa"/>
                  <w:shd w:val="clear" w:color="auto" w:fill="auto"/>
                  <w:vAlign w:val="center"/>
                </w:tcPr>
                <w:p w14:paraId="66CD4D8B"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2</w:t>
                  </w:r>
                  <w:r>
                    <w:rPr>
                      <w:rFonts w:ascii="Times New Roman" w:hAnsi="Times New Roman" w:cs="Times New Roman"/>
                      <w:szCs w:val="21"/>
                    </w:rPr>
                    <w:t>00</w:t>
                  </w:r>
                  <w:r>
                    <w:rPr>
                      <w:rFonts w:ascii="Times New Roman" w:hAnsi="Times New Roman" w:cs="Times New Roman" w:hint="eastAsia"/>
                      <w:szCs w:val="21"/>
                    </w:rPr>
                    <w:t>m</w:t>
                  </w:r>
                </w:p>
              </w:tc>
              <w:tc>
                <w:tcPr>
                  <w:tcW w:w="3127" w:type="dxa"/>
                  <w:shd w:val="clear" w:color="auto" w:fill="auto"/>
                  <w:vAlign w:val="center"/>
                </w:tcPr>
                <w:p w14:paraId="6D24C142" w14:textId="77777777" w:rsidR="00576E1E" w:rsidRDefault="004325BC">
                  <w:pPr>
                    <w:jc w:val="center"/>
                    <w:rPr>
                      <w:rFonts w:ascii="Times New Roman" w:hAnsi="Times New Roman" w:cs="Times New Roman"/>
                      <w:szCs w:val="21"/>
                    </w:rPr>
                  </w:pPr>
                  <w:r>
                    <w:rPr>
                      <w:rFonts w:ascii="Times New Roman" w:hAnsi="Times New Roman" w:cs="Times New Roman"/>
                      <w:szCs w:val="21"/>
                    </w:rPr>
                    <w:t>29.41</w:t>
                  </w:r>
                </w:p>
              </w:tc>
            </w:tr>
          </w:tbl>
          <w:p w14:paraId="297B8B92" w14:textId="77777777" w:rsidR="00576E1E" w:rsidRDefault="00D5255F">
            <w:pPr>
              <w:pStyle w:val="21"/>
              <w:spacing w:line="240" w:lineRule="auto"/>
              <w:ind w:firstLineChars="0" w:firstLine="0"/>
              <w:jc w:val="center"/>
              <w:rPr>
                <w:sz w:val="24"/>
                <w:szCs w:val="24"/>
              </w:rPr>
            </w:pPr>
            <w:r>
              <w:pict w14:anchorId="69E2FD8F">
                <v:shape id="_x0000_i1042" type="#_x0000_t75" style="width:451.6pt;height:335.85pt">
                  <v:imagedata r:id="rId70" o:title="000"/>
                </v:shape>
              </w:pict>
            </w:r>
          </w:p>
          <w:p w14:paraId="03A61671" w14:textId="77777777" w:rsidR="00576E1E" w:rsidRDefault="004325BC">
            <w:pPr>
              <w:pStyle w:val="21"/>
              <w:spacing w:line="480" w:lineRule="exact"/>
              <w:ind w:firstLineChars="0" w:firstLine="0"/>
              <w:jc w:val="center"/>
            </w:pPr>
            <w:r>
              <w:rPr>
                <w:sz w:val="24"/>
                <w:szCs w:val="24"/>
              </w:rPr>
              <w:t>图</w:t>
            </w:r>
            <w:r>
              <w:rPr>
                <w:sz w:val="24"/>
                <w:szCs w:val="24"/>
              </w:rPr>
              <w:t xml:space="preserve">8.1-1  </w:t>
            </w:r>
            <w:r>
              <w:rPr>
                <w:sz w:val="24"/>
                <w:szCs w:val="24"/>
              </w:rPr>
              <w:t>施工期噪声等值线图（</w:t>
            </w:r>
            <w:r>
              <w:rPr>
                <w:sz w:val="24"/>
                <w:szCs w:val="24"/>
              </w:rPr>
              <w:t>dB</w:t>
            </w:r>
            <w:r>
              <w:rPr>
                <w:sz w:val="24"/>
                <w:szCs w:val="24"/>
              </w:rPr>
              <w:t>（</w:t>
            </w:r>
            <w:r>
              <w:rPr>
                <w:sz w:val="24"/>
                <w:szCs w:val="24"/>
              </w:rPr>
              <w:t>A</w:t>
            </w:r>
            <w:r>
              <w:rPr>
                <w:sz w:val="24"/>
                <w:szCs w:val="24"/>
              </w:rPr>
              <w:t>））</w:t>
            </w:r>
          </w:p>
          <w:p w14:paraId="15B79B96" w14:textId="77777777" w:rsidR="00576E1E" w:rsidRDefault="004325BC">
            <w:pPr>
              <w:keepNext/>
              <w:keepLines/>
              <w:spacing w:line="480" w:lineRule="exact"/>
              <w:outlineLvl w:val="2"/>
              <w:rPr>
                <w:rFonts w:ascii="Times New Roman" w:hAnsi="Times New Roman" w:cs="Times New Roman"/>
                <w:b/>
                <w:bCs/>
                <w:sz w:val="24"/>
                <w:szCs w:val="24"/>
              </w:rPr>
            </w:pPr>
            <w:r>
              <w:rPr>
                <w:rFonts w:ascii="Times New Roman" w:hAnsi="Times New Roman" w:cs="Times New Roman"/>
                <w:b/>
                <w:bCs/>
                <w:sz w:val="24"/>
                <w:szCs w:val="24"/>
              </w:rPr>
              <w:t>8.1.4</w:t>
            </w:r>
            <w:r>
              <w:rPr>
                <w:rFonts w:ascii="Times New Roman" w:hAnsi="Times New Roman" w:cs="Times New Roman"/>
                <w:b/>
                <w:bCs/>
                <w:sz w:val="24"/>
                <w:szCs w:val="24"/>
              </w:rPr>
              <w:t>固体废物环境影响分析</w:t>
            </w:r>
          </w:p>
          <w:p w14:paraId="3FD87540"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施工期固体废物主要为钻孔施工时产生的钻井泥浆、废机油以及施工人员产生的生活垃圾。</w:t>
            </w:r>
          </w:p>
          <w:p w14:paraId="6E16F515"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rPr>
              <w:t>）钻井泥浆</w:t>
            </w:r>
          </w:p>
          <w:p w14:paraId="01C528DC" w14:textId="77777777" w:rsidR="00576E1E" w:rsidRDefault="004325BC">
            <w:pPr>
              <w:pStyle w:val="21"/>
              <w:spacing w:line="480" w:lineRule="exact"/>
              <w:ind w:firstLine="480"/>
              <w:rPr>
                <w:sz w:val="24"/>
                <w:szCs w:val="24"/>
              </w:rPr>
            </w:pPr>
            <w:r>
              <w:rPr>
                <w:sz w:val="24"/>
                <w:szCs w:val="24"/>
              </w:rPr>
              <w:t>施工期产生的钻井泥浆主要为钻进过程中产生的泥浆，泥浆</w:t>
            </w:r>
            <w:r>
              <w:rPr>
                <w:rFonts w:hint="eastAsia"/>
                <w:sz w:val="24"/>
                <w:szCs w:val="24"/>
              </w:rPr>
              <w:t>产生</w:t>
            </w:r>
            <w:r>
              <w:rPr>
                <w:sz w:val="24"/>
                <w:szCs w:val="24"/>
              </w:rPr>
              <w:t>总量约</w:t>
            </w:r>
            <w:r>
              <w:rPr>
                <w:sz w:val="24"/>
                <w:szCs w:val="24"/>
              </w:rPr>
              <w:t>264m</w:t>
            </w:r>
            <w:r>
              <w:rPr>
                <w:sz w:val="24"/>
                <w:szCs w:val="24"/>
                <w:vertAlign w:val="superscript"/>
              </w:rPr>
              <w:t>3</w:t>
            </w:r>
            <w:r>
              <w:rPr>
                <w:sz w:val="24"/>
                <w:szCs w:val="24"/>
              </w:rPr>
              <w:t>，</w:t>
            </w:r>
            <w:r>
              <w:rPr>
                <w:sz w:val="24"/>
              </w:rPr>
              <w:t>其</w:t>
            </w:r>
            <w:r>
              <w:rPr>
                <w:sz w:val="24"/>
              </w:rPr>
              <w:t>U</w:t>
            </w:r>
            <w:r>
              <w:rPr>
                <w:sz w:val="24"/>
                <w:vertAlign w:val="subscript"/>
              </w:rPr>
              <w:t>天然</w:t>
            </w:r>
            <w:r>
              <w:rPr>
                <w:sz w:val="24"/>
              </w:rPr>
              <w:t>含量</w:t>
            </w:r>
            <w:r>
              <w:rPr>
                <w:rFonts w:hint="eastAsia"/>
                <w:sz w:val="24"/>
              </w:rPr>
              <w:t>约</w:t>
            </w:r>
            <w:r>
              <w:rPr>
                <w:sz w:val="24"/>
                <w:szCs w:val="24"/>
              </w:rPr>
              <w:t>7.60mg/kg</w:t>
            </w:r>
            <w:r>
              <w:rPr>
                <w:sz w:val="24"/>
                <w:szCs w:val="24"/>
              </w:rPr>
              <w:t>。钻井泥浆采取统一收集、集中处理的方式。钻孔机台设置泥浆循环槽、沉淀池、泥浆循环池，并在井场内固定区域设置泥浆坑，各池体及坑体均做</w:t>
            </w:r>
            <w:r>
              <w:rPr>
                <w:sz w:val="24"/>
                <w:szCs w:val="24"/>
              </w:rPr>
              <w:t>HDPE</w:t>
            </w:r>
            <w:r>
              <w:rPr>
                <w:sz w:val="24"/>
                <w:szCs w:val="24"/>
              </w:rPr>
              <w:t>膜防渗、防溢处理。泥浆从钻孔涌出通过泥浆循环槽进入沉淀池中的除砂机，将含岩屑量少的泥浆分选出来排入泥浆循环池回用于钻探，含岩屑量较多的泥浆经振动脱水后岩屑排入泥浆坑，泥浆坑最终覆土掩埋，基本不会对环境产生影响。</w:t>
            </w:r>
          </w:p>
          <w:p w14:paraId="03BD27B6" w14:textId="77777777" w:rsidR="00576E1E" w:rsidRDefault="004325BC">
            <w:pPr>
              <w:pStyle w:val="21"/>
              <w:spacing w:line="480" w:lineRule="exact"/>
              <w:ind w:firstLine="480"/>
              <w:rPr>
                <w:sz w:val="24"/>
                <w:szCs w:val="24"/>
              </w:rPr>
            </w:pPr>
            <w:r>
              <w:rPr>
                <w:sz w:val="24"/>
                <w:szCs w:val="24"/>
              </w:rPr>
              <w:t>2</w:t>
            </w:r>
            <w:r>
              <w:rPr>
                <w:sz w:val="24"/>
                <w:szCs w:val="24"/>
              </w:rPr>
              <w:t>）废机油</w:t>
            </w:r>
          </w:p>
          <w:p w14:paraId="0AA935E8" w14:textId="77777777" w:rsidR="00576E1E" w:rsidRDefault="004325BC">
            <w:pPr>
              <w:pStyle w:val="21"/>
              <w:spacing w:line="480" w:lineRule="exact"/>
              <w:ind w:firstLine="480"/>
              <w:rPr>
                <w:sz w:val="24"/>
              </w:rPr>
            </w:pPr>
            <w:r>
              <w:rPr>
                <w:sz w:val="24"/>
                <w:szCs w:val="24"/>
              </w:rPr>
              <w:t>本</w:t>
            </w:r>
            <w:r>
              <w:rPr>
                <w:rFonts w:hint="eastAsia"/>
                <w:sz w:val="24"/>
                <w:szCs w:val="24"/>
              </w:rPr>
              <w:t>项目</w:t>
            </w:r>
            <w:r>
              <w:rPr>
                <w:sz w:val="24"/>
                <w:szCs w:val="24"/>
              </w:rPr>
              <w:t>在施工过程中可能会产生少量废机油，约</w:t>
            </w:r>
            <w:r>
              <w:rPr>
                <w:sz w:val="24"/>
                <w:szCs w:val="24"/>
              </w:rPr>
              <w:t>22kg</w:t>
            </w:r>
            <w:r>
              <w:rPr>
                <w:sz w:val="24"/>
                <w:szCs w:val="24"/>
              </w:rPr>
              <w:t>。</w:t>
            </w:r>
            <w:r>
              <w:rPr>
                <w:sz w:val="24"/>
              </w:rPr>
              <w:t>根据《国家危险废物名录》（</w:t>
            </w:r>
            <w:r>
              <w:rPr>
                <w:sz w:val="24"/>
              </w:rPr>
              <w:t>2021</w:t>
            </w:r>
            <w:r>
              <w:rPr>
                <w:sz w:val="24"/>
              </w:rPr>
              <w:t>年版），废机油属于危险废物，其废物类别</w:t>
            </w:r>
            <w:r>
              <w:rPr>
                <w:sz w:val="24"/>
              </w:rPr>
              <w:t>HW08</w:t>
            </w:r>
            <w:r>
              <w:rPr>
                <w:sz w:val="24"/>
              </w:rPr>
              <w:t>。</w:t>
            </w:r>
            <w:r>
              <w:rPr>
                <w:rFonts w:hint="eastAsia"/>
                <w:sz w:val="24"/>
              </w:rPr>
              <w:t>根据危险废物的减量化、资源化和无害化原则，施工单位应积极采取以下防治措施：</w:t>
            </w:r>
          </w:p>
          <w:p w14:paraId="1885C603" w14:textId="77777777" w:rsidR="00576E1E" w:rsidRDefault="004325BC">
            <w:pPr>
              <w:pStyle w:val="21"/>
              <w:spacing w:line="480" w:lineRule="exact"/>
              <w:ind w:firstLine="480"/>
              <w:rPr>
                <w:sz w:val="24"/>
              </w:rPr>
            </w:pPr>
            <w:r>
              <w:rPr>
                <w:rFonts w:hint="eastAsia"/>
                <w:sz w:val="24"/>
              </w:rPr>
              <w:t>（</w:t>
            </w:r>
            <w:r>
              <w:rPr>
                <w:rFonts w:hint="eastAsia"/>
                <w:sz w:val="24"/>
              </w:rPr>
              <w:t>1</w:t>
            </w:r>
            <w:r>
              <w:rPr>
                <w:rFonts w:hint="eastAsia"/>
                <w:sz w:val="24"/>
              </w:rPr>
              <w:t>）为避免油污散落地表，机械维修过程中在底部铺设高强度塑料布承接油污，并在操作完成后由废机油专用桶收集；</w:t>
            </w:r>
          </w:p>
          <w:p w14:paraId="5F0A2946" w14:textId="77777777" w:rsidR="00576E1E" w:rsidRDefault="004325BC">
            <w:pPr>
              <w:pStyle w:val="21"/>
              <w:spacing w:line="480" w:lineRule="exact"/>
              <w:ind w:firstLine="480"/>
              <w:rPr>
                <w:sz w:val="24"/>
              </w:rPr>
            </w:pPr>
            <w:r>
              <w:rPr>
                <w:rFonts w:hint="eastAsia"/>
                <w:sz w:val="24"/>
              </w:rPr>
              <w:t>（</w:t>
            </w:r>
            <w:r>
              <w:rPr>
                <w:rFonts w:hint="eastAsia"/>
                <w:sz w:val="24"/>
              </w:rPr>
              <w:t>2</w:t>
            </w:r>
            <w:r>
              <w:rPr>
                <w:rFonts w:hint="eastAsia"/>
                <w:sz w:val="24"/>
              </w:rPr>
              <w:t>）收集的旧机油尽量回收利用于钻机设备传动、润滑等。若废机油仍有剩余时，交由具备危险废物处置资质的单位处置；</w:t>
            </w:r>
          </w:p>
          <w:p w14:paraId="23DE409E" w14:textId="77777777" w:rsidR="00576E1E" w:rsidRDefault="004325BC">
            <w:pPr>
              <w:pStyle w:val="21"/>
              <w:ind w:firstLine="480"/>
              <w:rPr>
                <w:sz w:val="24"/>
              </w:rPr>
            </w:pPr>
            <w:r>
              <w:rPr>
                <w:rFonts w:hint="eastAsia"/>
                <w:sz w:val="24"/>
              </w:rPr>
              <w:t>（</w:t>
            </w:r>
            <w:r>
              <w:rPr>
                <w:rFonts w:hint="eastAsia"/>
                <w:sz w:val="24"/>
              </w:rPr>
              <w:t>3</w:t>
            </w:r>
            <w:r>
              <w:rPr>
                <w:rFonts w:hint="eastAsia"/>
                <w:sz w:val="24"/>
              </w:rPr>
              <w:t>）在施工场地内设置废机油暂存区，暂存区底部设置防渗措施，四周设置围堰和危险废物标识牌，禁止无关人员接近，日常安全巡视检查，保障废机油专用桶及底部防渗膜完好无破损；</w:t>
            </w:r>
          </w:p>
          <w:p w14:paraId="2061AD3D" w14:textId="77777777" w:rsidR="00576E1E" w:rsidRDefault="004325BC">
            <w:pPr>
              <w:pStyle w:val="21"/>
              <w:spacing w:line="480" w:lineRule="exact"/>
              <w:ind w:firstLine="480"/>
              <w:rPr>
                <w:sz w:val="24"/>
              </w:rPr>
            </w:pPr>
            <w:r>
              <w:rPr>
                <w:rFonts w:hint="eastAsia"/>
                <w:sz w:val="24"/>
              </w:rPr>
              <w:t>（</w:t>
            </w:r>
            <w:r>
              <w:rPr>
                <w:rFonts w:hint="eastAsia"/>
                <w:sz w:val="24"/>
              </w:rPr>
              <w:t>4</w:t>
            </w:r>
            <w:r>
              <w:rPr>
                <w:rFonts w:hint="eastAsia"/>
                <w:sz w:val="24"/>
              </w:rPr>
              <w:t>）严格按照《危险废物转移管理办法》（</w:t>
            </w:r>
            <w:r>
              <w:rPr>
                <w:rFonts w:hint="eastAsia"/>
                <w:sz w:val="24"/>
              </w:rPr>
              <w:t>2022</w:t>
            </w:r>
            <w:r>
              <w:rPr>
                <w:rFonts w:hint="eastAsia"/>
                <w:sz w:val="24"/>
              </w:rPr>
              <w:t>年</w:t>
            </w:r>
            <w:r>
              <w:rPr>
                <w:rFonts w:hint="eastAsia"/>
                <w:sz w:val="24"/>
              </w:rPr>
              <w:t>1</w:t>
            </w:r>
            <w:r>
              <w:rPr>
                <w:rFonts w:hint="eastAsia"/>
                <w:sz w:val="24"/>
              </w:rPr>
              <w:t>月</w:t>
            </w:r>
            <w:r>
              <w:rPr>
                <w:rFonts w:hint="eastAsia"/>
                <w:sz w:val="24"/>
              </w:rPr>
              <w:t>1</w:t>
            </w:r>
            <w:r>
              <w:rPr>
                <w:rFonts w:hint="eastAsia"/>
                <w:sz w:val="24"/>
              </w:rPr>
              <w:t>日）、《危险废物收集贮存运输技术规范》（</w:t>
            </w:r>
            <w:r>
              <w:rPr>
                <w:rFonts w:hint="eastAsia"/>
                <w:sz w:val="24"/>
              </w:rPr>
              <w:t>HJ 2025-2012</w:t>
            </w:r>
            <w:r>
              <w:rPr>
                <w:rFonts w:hint="eastAsia"/>
                <w:sz w:val="24"/>
              </w:rPr>
              <w:t>）及</w:t>
            </w:r>
            <w:r>
              <w:rPr>
                <w:sz w:val="24"/>
              </w:rPr>
              <w:t>《危险废物管理计划和管理台账制定技术导则》（</w:t>
            </w:r>
            <w:r>
              <w:rPr>
                <w:sz w:val="24"/>
              </w:rPr>
              <w:t>HJ 1259-2022</w:t>
            </w:r>
            <w:r>
              <w:rPr>
                <w:sz w:val="24"/>
              </w:rPr>
              <w:t>）</w:t>
            </w:r>
            <w:r>
              <w:rPr>
                <w:rFonts w:hint="eastAsia"/>
                <w:sz w:val="24"/>
              </w:rPr>
              <w:t>中相关要求，落实危险废物分类、收集、暂存、转移和处置管理措施，制定并采取有效防范、应急措施，避免环境污染。建立危险废物管理台账，并根据危险废物产生、贮存、利用、处置等环节的动态流向，如实更新各环节的危险废物管理台账。</w:t>
            </w:r>
          </w:p>
          <w:p w14:paraId="5E3FCDB5" w14:textId="77777777" w:rsidR="00576E1E" w:rsidRDefault="004325BC">
            <w:pPr>
              <w:pStyle w:val="21"/>
              <w:spacing w:line="480" w:lineRule="exact"/>
              <w:ind w:firstLine="480"/>
              <w:rPr>
                <w:sz w:val="24"/>
                <w:szCs w:val="24"/>
              </w:rPr>
            </w:pPr>
            <w:r>
              <w:rPr>
                <w:rFonts w:hint="eastAsia"/>
                <w:sz w:val="24"/>
              </w:rPr>
              <w:t>同时，</w:t>
            </w:r>
            <w:r>
              <w:rPr>
                <w:sz w:val="24"/>
                <w:szCs w:val="24"/>
              </w:rPr>
              <w:t>建设单位应履行监督管理、定期检查施工单位各项危险废物防范措施落实情况等责任。</w:t>
            </w:r>
          </w:p>
          <w:p w14:paraId="50C37CB5" w14:textId="77777777" w:rsidR="00576E1E" w:rsidRDefault="004325BC">
            <w:pPr>
              <w:pStyle w:val="21"/>
              <w:spacing w:line="480" w:lineRule="exact"/>
              <w:ind w:firstLine="480"/>
              <w:rPr>
                <w:sz w:val="24"/>
              </w:rPr>
            </w:pPr>
            <w:r>
              <w:rPr>
                <w:sz w:val="24"/>
              </w:rPr>
              <w:t>3</w:t>
            </w:r>
            <w:r>
              <w:rPr>
                <w:sz w:val="24"/>
              </w:rPr>
              <w:t>）生活垃圾</w:t>
            </w:r>
          </w:p>
          <w:p w14:paraId="7694116E" w14:textId="77777777" w:rsidR="00576E1E" w:rsidRDefault="004325BC">
            <w:pPr>
              <w:pStyle w:val="21"/>
              <w:spacing w:line="480" w:lineRule="exact"/>
              <w:ind w:firstLine="480"/>
              <w:rPr>
                <w:sz w:val="24"/>
                <w:szCs w:val="24"/>
              </w:rPr>
            </w:pPr>
            <w:r>
              <w:rPr>
                <w:sz w:val="24"/>
                <w:szCs w:val="24"/>
              </w:rPr>
              <w:t>施工期会产生少量生活垃圾，最大产生量约</w:t>
            </w:r>
            <w:r>
              <w:rPr>
                <w:sz w:val="24"/>
                <w:szCs w:val="24"/>
              </w:rPr>
              <w:t>10kg/d</w:t>
            </w:r>
            <w:r>
              <w:rPr>
                <w:sz w:val="24"/>
                <w:szCs w:val="24"/>
              </w:rPr>
              <w:t>。本项目施工场地寝车设置生活垃圾收集箱，对产生的各类生活垃圾按照相关要求进行分类收集存放，定期外运处理，不会对周围环境产生明显影响。</w:t>
            </w:r>
          </w:p>
          <w:p w14:paraId="296D9575" w14:textId="77777777" w:rsidR="00576E1E" w:rsidRDefault="004325BC">
            <w:pPr>
              <w:keepNext/>
              <w:keepLines/>
              <w:spacing w:line="480" w:lineRule="exact"/>
              <w:outlineLvl w:val="2"/>
              <w:rPr>
                <w:rFonts w:ascii="Times New Roman" w:hAnsi="Times New Roman" w:cs="Times New Roman"/>
                <w:b/>
                <w:bCs/>
                <w:sz w:val="24"/>
                <w:szCs w:val="24"/>
              </w:rPr>
            </w:pPr>
            <w:r>
              <w:rPr>
                <w:rFonts w:ascii="Times New Roman" w:hAnsi="Times New Roman" w:cs="Times New Roman"/>
                <w:b/>
                <w:bCs/>
                <w:sz w:val="24"/>
                <w:szCs w:val="24"/>
              </w:rPr>
              <w:t>8.1.5</w:t>
            </w:r>
            <w:r>
              <w:rPr>
                <w:rFonts w:ascii="Times New Roman" w:hAnsi="Times New Roman" w:cs="Times New Roman"/>
                <w:b/>
                <w:bCs/>
                <w:sz w:val="24"/>
                <w:szCs w:val="24"/>
              </w:rPr>
              <w:t>生态环境影响分析</w:t>
            </w:r>
          </w:p>
          <w:p w14:paraId="10D1979C" w14:textId="784CB636" w:rsidR="00576E1E" w:rsidRDefault="004325BC">
            <w:pPr>
              <w:keepNext/>
              <w:keepLines/>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本项目占地面积总计为</w:t>
            </w:r>
            <w:r>
              <w:rPr>
                <w:rFonts w:ascii="Times New Roman" w:hAnsi="Times New Roman" w:cs="Times New Roman"/>
                <w:sz w:val="24"/>
                <w:szCs w:val="24"/>
              </w:rPr>
              <w:t>30020</w:t>
            </w:r>
            <w:r>
              <w:rPr>
                <w:rFonts w:ascii="Times New Roman" w:hAnsi="Times New Roman" w:cs="Times New Roman" w:hint="eastAsia"/>
                <w:sz w:val="24"/>
                <w:szCs w:val="24"/>
              </w:rPr>
              <w:t>m</w:t>
            </w:r>
            <w:r>
              <w:rPr>
                <w:rFonts w:ascii="Times New Roman" w:hAnsi="Times New Roman" w:cs="Times New Roman" w:hint="eastAsia"/>
                <w:sz w:val="24"/>
                <w:szCs w:val="24"/>
                <w:vertAlign w:val="superscript"/>
              </w:rPr>
              <w:t>2</w:t>
            </w:r>
            <w:r>
              <w:rPr>
                <w:rFonts w:ascii="Times New Roman" w:hAnsi="Times New Roman" w:cs="Times New Roman" w:hint="eastAsia"/>
                <w:sz w:val="24"/>
                <w:szCs w:val="24"/>
              </w:rPr>
              <w:t>，其中试验井场钻孔施工临时占地</w:t>
            </w:r>
            <w:r>
              <w:rPr>
                <w:rFonts w:ascii="Times New Roman" w:hAnsi="Times New Roman" w:cs="Times New Roman"/>
                <w:sz w:val="24"/>
                <w:szCs w:val="24"/>
              </w:rPr>
              <w:t>28800</w:t>
            </w:r>
            <w:r>
              <w:rPr>
                <w:rFonts w:ascii="Times New Roman" w:hAnsi="Times New Roman" w:cs="Times New Roman" w:hint="eastAsia"/>
                <w:sz w:val="24"/>
                <w:szCs w:val="24"/>
              </w:rPr>
              <w:t>m</w:t>
            </w:r>
            <w:r>
              <w:rPr>
                <w:rFonts w:ascii="Times New Roman" w:hAnsi="Times New Roman" w:cs="Times New Roman" w:hint="eastAsia"/>
                <w:sz w:val="24"/>
                <w:szCs w:val="24"/>
                <w:vertAlign w:val="superscript"/>
              </w:rPr>
              <w:t>2</w:t>
            </w:r>
            <w:r>
              <w:rPr>
                <w:rFonts w:ascii="Times New Roman" w:hAnsi="Times New Roman" w:cs="Times New Roman" w:hint="eastAsia"/>
                <w:sz w:val="24"/>
                <w:szCs w:val="24"/>
              </w:rPr>
              <w:t>，水冶厂房占地面积为</w:t>
            </w:r>
            <w:r>
              <w:rPr>
                <w:rFonts w:ascii="Times New Roman" w:hAnsi="Times New Roman" w:cs="Times New Roman" w:hint="eastAsia"/>
                <w:sz w:val="24"/>
                <w:szCs w:val="24"/>
              </w:rPr>
              <w:t>6</w:t>
            </w:r>
            <w:r>
              <w:rPr>
                <w:rFonts w:ascii="Times New Roman" w:hAnsi="Times New Roman" w:cs="Times New Roman"/>
                <w:sz w:val="24"/>
                <w:szCs w:val="24"/>
              </w:rPr>
              <w:t>20</w:t>
            </w:r>
            <w:r>
              <w:rPr>
                <w:rFonts w:ascii="Times New Roman" w:hAnsi="Times New Roman" w:cs="Times New Roman" w:hint="eastAsia"/>
                <w:sz w:val="24"/>
                <w:szCs w:val="24"/>
              </w:rPr>
              <w:t>m</w:t>
            </w:r>
            <w:r>
              <w:rPr>
                <w:rFonts w:ascii="Times New Roman" w:hAnsi="Times New Roman" w:cs="Times New Roman" w:hint="eastAsia"/>
                <w:sz w:val="24"/>
                <w:szCs w:val="24"/>
                <w:vertAlign w:val="superscript"/>
              </w:rPr>
              <w:t>2</w:t>
            </w:r>
            <w:r>
              <w:rPr>
                <w:rFonts w:ascii="Times New Roman" w:hAnsi="Times New Roman" w:cs="Times New Roman" w:hint="eastAsia"/>
                <w:sz w:val="24"/>
                <w:szCs w:val="24"/>
              </w:rPr>
              <w:t>，蒸发池占地面积为</w:t>
            </w:r>
            <w:r>
              <w:rPr>
                <w:rFonts w:ascii="Times New Roman" w:hAnsi="Times New Roman" w:cs="Times New Roman"/>
                <w:sz w:val="24"/>
                <w:szCs w:val="24"/>
              </w:rPr>
              <w:t>600</w:t>
            </w:r>
            <w:r>
              <w:rPr>
                <w:rFonts w:ascii="Times New Roman" w:hAnsi="Times New Roman" w:cs="Times New Roman" w:hint="eastAsia"/>
                <w:sz w:val="24"/>
                <w:szCs w:val="24"/>
              </w:rPr>
              <w:t>m</w:t>
            </w:r>
            <w:r>
              <w:rPr>
                <w:rFonts w:ascii="Times New Roman" w:hAnsi="Times New Roman" w:cs="Times New Roman" w:hint="eastAsia"/>
                <w:sz w:val="24"/>
                <w:szCs w:val="24"/>
                <w:vertAlign w:val="superscript"/>
              </w:rPr>
              <w:t>2</w:t>
            </w:r>
            <w:r>
              <w:rPr>
                <w:rFonts w:ascii="Times New Roman" w:hAnsi="Times New Roman" w:cs="Times New Roman" w:hint="eastAsia"/>
                <w:sz w:val="24"/>
                <w:szCs w:val="24"/>
              </w:rPr>
              <w:t>，占地类为草地。本项目占地不涉及生态保护红线以及生态敏感区</w:t>
            </w:r>
            <w:r>
              <w:rPr>
                <w:rFonts w:ascii="Times New Roman" w:hAnsi="Times New Roman" w:cs="Times New Roman"/>
                <w:sz w:val="24"/>
                <w:szCs w:val="24"/>
              </w:rPr>
              <w:t>，根据《环境影响评价技术导则</w:t>
            </w:r>
            <w:r>
              <w:rPr>
                <w:rFonts w:ascii="Times New Roman" w:hAnsi="Times New Roman" w:cs="Times New Roman"/>
                <w:sz w:val="24"/>
                <w:szCs w:val="24"/>
              </w:rPr>
              <w:t xml:space="preserve"> </w:t>
            </w:r>
            <w:r>
              <w:rPr>
                <w:rFonts w:ascii="Times New Roman" w:hAnsi="Times New Roman" w:cs="Times New Roman"/>
                <w:sz w:val="24"/>
                <w:szCs w:val="24"/>
              </w:rPr>
              <w:t>生态影响》（</w:t>
            </w:r>
            <w:r>
              <w:rPr>
                <w:rFonts w:ascii="Times New Roman" w:hAnsi="Times New Roman" w:cs="Times New Roman"/>
                <w:sz w:val="24"/>
                <w:szCs w:val="24"/>
              </w:rPr>
              <w:t>HJ 19-2022</w:t>
            </w:r>
            <w:r>
              <w:rPr>
                <w:rFonts w:ascii="Times New Roman" w:hAnsi="Times New Roman" w:cs="Times New Roman"/>
                <w:sz w:val="24"/>
                <w:szCs w:val="24"/>
              </w:rPr>
              <w:t>），本项目</w:t>
            </w:r>
            <w:r>
              <w:rPr>
                <w:rFonts w:ascii="Times New Roman" w:hAnsi="Times New Roman" w:cs="Times New Roman" w:hint="eastAsia"/>
                <w:sz w:val="24"/>
                <w:szCs w:val="24"/>
              </w:rPr>
              <w:t>相关内容不属于其</w:t>
            </w:r>
            <w:r>
              <w:rPr>
                <w:rFonts w:ascii="Times New Roman" w:hAnsi="Times New Roman" w:cs="Times New Roman" w:hint="eastAsia"/>
                <w:sz w:val="24"/>
                <w:szCs w:val="24"/>
              </w:rPr>
              <w:t>6.1.2</w:t>
            </w:r>
            <w:r>
              <w:rPr>
                <w:rFonts w:ascii="Times New Roman" w:hAnsi="Times New Roman" w:cs="Times New Roman" w:hint="eastAsia"/>
                <w:sz w:val="24"/>
                <w:szCs w:val="24"/>
              </w:rPr>
              <w:t>条中“</w:t>
            </w:r>
            <w:r>
              <w:rPr>
                <w:rFonts w:ascii="Times New Roman" w:hAnsi="Times New Roman" w:cs="Times New Roman" w:hint="eastAsia"/>
                <w:sz w:val="24"/>
                <w:szCs w:val="24"/>
              </w:rPr>
              <w:t>a)~f</w:t>
            </w:r>
            <w:r>
              <w:rPr>
                <w:rFonts w:ascii="Times New Roman" w:hAnsi="Times New Roman" w:cs="Times New Roman" w:hint="eastAsia"/>
                <w:sz w:val="24"/>
                <w:szCs w:val="24"/>
              </w:rPr>
              <w:t>）”内容，确定</w:t>
            </w:r>
            <w:r>
              <w:rPr>
                <w:rFonts w:ascii="Times New Roman" w:hAnsi="Times New Roman" w:cs="Times New Roman"/>
                <w:sz w:val="24"/>
                <w:szCs w:val="24"/>
              </w:rPr>
              <w:t>生态评价为三级，评价范围为本项目占地区域</w:t>
            </w:r>
            <w:r>
              <w:rPr>
                <w:rFonts w:ascii="Times New Roman" w:hAnsi="Times New Roman" w:cs="Times New Roman" w:hint="eastAsia"/>
                <w:sz w:val="24"/>
                <w:szCs w:val="24"/>
              </w:rPr>
              <w:t>。</w:t>
            </w:r>
          </w:p>
          <w:p w14:paraId="53B1F43E" w14:textId="77777777" w:rsidR="00576E1E" w:rsidRDefault="004325BC">
            <w:pPr>
              <w:keepNext/>
              <w:keepLines/>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本项目施工期较短，且施工开挖作业的面积较小，在项目实施过程中</w:t>
            </w:r>
            <w:r>
              <w:rPr>
                <w:rFonts w:ascii="Times New Roman" w:hAnsi="Times New Roman" w:cs="Times New Roman"/>
                <w:sz w:val="24"/>
                <w:szCs w:val="24"/>
              </w:rPr>
              <w:t>采取</w:t>
            </w:r>
            <w:r>
              <w:rPr>
                <w:rFonts w:ascii="Times New Roman" w:hAnsi="Times New Roman" w:cs="Times New Roman" w:hint="eastAsia"/>
                <w:sz w:val="24"/>
                <w:szCs w:val="24"/>
              </w:rPr>
              <w:t>以下</w:t>
            </w:r>
            <w:r>
              <w:rPr>
                <w:rFonts w:ascii="Times New Roman" w:hAnsi="Times New Roman" w:cs="Times New Roman"/>
                <w:sz w:val="24"/>
                <w:szCs w:val="24"/>
              </w:rPr>
              <w:t>生态保护措</w:t>
            </w:r>
            <w:r>
              <w:rPr>
                <w:rFonts w:ascii="Times New Roman" w:hAnsi="Times New Roman" w:cs="Times New Roman" w:hint="eastAsia"/>
                <w:sz w:val="24"/>
                <w:szCs w:val="24"/>
              </w:rPr>
              <w:t>施：</w:t>
            </w:r>
          </w:p>
          <w:p w14:paraId="6CF3CDAE" w14:textId="77777777" w:rsidR="00576E1E" w:rsidRDefault="004325BC">
            <w:pPr>
              <w:pStyle w:val="21"/>
              <w:spacing w:line="480" w:lineRule="exact"/>
              <w:ind w:firstLine="480"/>
              <w:rPr>
                <w:sz w:val="24"/>
                <w:szCs w:val="24"/>
              </w:rPr>
            </w:pPr>
            <w:r>
              <w:rPr>
                <w:rFonts w:hint="eastAsia"/>
                <w:sz w:val="24"/>
                <w:szCs w:val="24"/>
              </w:rPr>
              <w:t>1</w:t>
            </w:r>
            <w:r>
              <w:rPr>
                <w:rFonts w:hint="eastAsia"/>
                <w:sz w:val="24"/>
                <w:szCs w:val="24"/>
              </w:rPr>
              <w:t>）钻井施工过程中，严格控制临时占地面积，在一处钻井施工完成后，立即恢复临时占地处的植被；</w:t>
            </w:r>
          </w:p>
          <w:p w14:paraId="60268046" w14:textId="77777777" w:rsidR="00576E1E" w:rsidRDefault="004325BC">
            <w:pPr>
              <w:pStyle w:val="21"/>
              <w:spacing w:line="480" w:lineRule="exact"/>
              <w:ind w:firstLine="480"/>
              <w:rPr>
                <w:sz w:val="24"/>
                <w:szCs w:val="24"/>
              </w:rPr>
            </w:pPr>
            <w:r>
              <w:rPr>
                <w:sz w:val="24"/>
                <w:szCs w:val="24"/>
              </w:rPr>
              <w:t>2</w:t>
            </w:r>
            <w:r>
              <w:rPr>
                <w:rFonts w:hint="eastAsia"/>
                <w:sz w:val="24"/>
                <w:szCs w:val="24"/>
              </w:rPr>
              <w:t>）在施工期采取分层开挖、分层堆放、分层回填的方式，在开挖前先剥离表土，依次将开挖土层向上堆存，最后对土层进行加布遮盖，防止风蚀或水蚀造成的土壤流失；在施工完毕后，及时回填，压实土壤，不产生地表弃土，在顶部铺设剥离的表层土，并翻松土层，按原始地形地貌平整场地；最后进行植被恢复工作，选择的复垦植被与周边环境相协调；</w:t>
            </w:r>
          </w:p>
          <w:p w14:paraId="4013E535" w14:textId="77777777" w:rsidR="00576E1E" w:rsidRDefault="004325BC">
            <w:pPr>
              <w:keepNext/>
              <w:keepLines/>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3</w:t>
            </w:r>
            <w:r>
              <w:rPr>
                <w:rFonts w:ascii="Times New Roman" w:hAnsi="Times New Roman" w:cs="Times New Roman" w:hint="eastAsia"/>
                <w:sz w:val="24"/>
                <w:szCs w:val="24"/>
              </w:rPr>
              <w:t>）</w:t>
            </w:r>
            <w:r>
              <w:rPr>
                <w:rFonts w:ascii="Times New Roman" w:hAnsi="Times New Roman" w:cs="Times New Roman"/>
                <w:sz w:val="24"/>
                <w:szCs w:val="24"/>
              </w:rPr>
              <w:t>施工人员、施工车辆以及各种设备应按规定的路线行驶、操作</w:t>
            </w:r>
            <w:r>
              <w:rPr>
                <w:rFonts w:ascii="Times New Roman" w:hAnsi="Times New Roman" w:cs="Times New Roman" w:hint="eastAsia"/>
                <w:sz w:val="24"/>
                <w:szCs w:val="24"/>
              </w:rPr>
              <w:t>；</w:t>
            </w:r>
          </w:p>
          <w:p w14:paraId="564CEBAF" w14:textId="77777777" w:rsidR="00576E1E" w:rsidRDefault="004325BC">
            <w:pPr>
              <w:keepNext/>
              <w:keepLines/>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4</w:t>
            </w:r>
            <w:r>
              <w:rPr>
                <w:rFonts w:ascii="Times New Roman" w:hAnsi="Times New Roman" w:cs="Times New Roman" w:hint="eastAsia"/>
                <w:sz w:val="24"/>
                <w:szCs w:val="24"/>
              </w:rPr>
              <w:t>）合理安排施工进度，避免在大风天和雨季施工。提高工程施工效率，缩短施工时间，减少裸地的暴露时间。</w:t>
            </w:r>
          </w:p>
          <w:p w14:paraId="5FFA72B6"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综上所述，</w:t>
            </w:r>
            <w:r>
              <w:rPr>
                <w:rFonts w:ascii="Times New Roman" w:hAnsi="Times New Roman" w:cs="Times New Roman" w:hint="eastAsia"/>
                <w:sz w:val="24"/>
                <w:szCs w:val="24"/>
              </w:rPr>
              <w:t>本项目采取了有效的生态环境保护及生态恢复措施后，不会对当地气候、水文、地形地貌、土壤、植被等造成破坏，不会导致水土流失及植被退化。本项目所在地及周边野生动物数量较少，无珍稀野生动植物分布，施工过程也不会对野生动物造成明显影响。因此，本项目的建设</w:t>
            </w:r>
            <w:r>
              <w:rPr>
                <w:rFonts w:ascii="Times New Roman" w:hAnsi="Times New Roman" w:cs="Times New Roman"/>
                <w:sz w:val="24"/>
                <w:szCs w:val="24"/>
              </w:rPr>
              <w:t>不会对生态环境造成明显影响。</w:t>
            </w:r>
          </w:p>
          <w:p w14:paraId="260F9DAA" w14:textId="77777777" w:rsidR="00576E1E" w:rsidRDefault="004325BC">
            <w:pPr>
              <w:spacing w:line="480" w:lineRule="exact"/>
              <w:rPr>
                <w:rFonts w:ascii="Times New Roman" w:hAnsi="Times New Roman" w:cs="Times New Roman"/>
                <w:b/>
                <w:sz w:val="24"/>
                <w:szCs w:val="24"/>
              </w:rPr>
            </w:pPr>
            <w:r>
              <w:rPr>
                <w:rFonts w:ascii="Times New Roman" w:hAnsi="Times New Roman" w:cs="Times New Roman"/>
                <w:b/>
                <w:sz w:val="24"/>
                <w:szCs w:val="24"/>
              </w:rPr>
              <w:t>8.2</w:t>
            </w:r>
            <w:r>
              <w:rPr>
                <w:rFonts w:ascii="Times New Roman" w:hAnsi="Times New Roman" w:cs="Times New Roman"/>
                <w:b/>
                <w:sz w:val="24"/>
                <w:szCs w:val="24"/>
              </w:rPr>
              <w:t>运行期环境影响分析</w:t>
            </w:r>
          </w:p>
          <w:p w14:paraId="40204BAA" w14:textId="77777777" w:rsidR="00576E1E" w:rsidRDefault="004325BC">
            <w:pPr>
              <w:tabs>
                <w:tab w:val="left" w:pos="3780"/>
              </w:tabs>
              <w:spacing w:line="480" w:lineRule="exact"/>
              <w:rPr>
                <w:rFonts w:ascii="Times New Roman" w:hAnsi="Times New Roman" w:cs="Times New Roman"/>
                <w:b/>
                <w:bCs/>
                <w:sz w:val="24"/>
                <w:szCs w:val="24"/>
              </w:rPr>
            </w:pPr>
            <w:r>
              <w:rPr>
                <w:rFonts w:ascii="Times New Roman" w:hAnsi="Times New Roman" w:cs="Times New Roman"/>
                <w:b/>
                <w:bCs/>
                <w:sz w:val="24"/>
                <w:szCs w:val="24"/>
              </w:rPr>
              <w:t>8.2.1</w:t>
            </w:r>
            <w:r>
              <w:rPr>
                <w:rFonts w:ascii="Times New Roman" w:hAnsi="Times New Roman" w:cs="Times New Roman"/>
                <w:b/>
                <w:bCs/>
                <w:sz w:val="24"/>
                <w:szCs w:val="24"/>
              </w:rPr>
              <w:t>大气环境影响分析</w:t>
            </w:r>
          </w:p>
          <w:p w14:paraId="3203887C" w14:textId="77777777" w:rsidR="00576E1E" w:rsidRDefault="004325BC">
            <w:pPr>
              <w:tabs>
                <w:tab w:val="left" w:pos="3780"/>
              </w:tabs>
              <w:spacing w:line="480" w:lineRule="exact"/>
              <w:rPr>
                <w:rFonts w:ascii="Times New Roman" w:hAnsi="Times New Roman" w:cs="Times New Roman"/>
                <w:color w:val="000000"/>
                <w:kern w:val="0"/>
                <w:sz w:val="24"/>
                <w:szCs w:val="21"/>
              </w:rPr>
            </w:pPr>
            <w:r>
              <w:rPr>
                <w:rFonts w:ascii="Times New Roman" w:hAnsi="Times New Roman" w:cs="Times New Roman"/>
                <w:b/>
                <w:bCs/>
                <w:sz w:val="24"/>
                <w:szCs w:val="24"/>
              </w:rPr>
              <w:t>8.2.1.1</w:t>
            </w:r>
            <w:r>
              <w:rPr>
                <w:rFonts w:ascii="Times New Roman" w:hAnsi="Times New Roman" w:cs="Times New Roman" w:hint="eastAsia"/>
                <w:b/>
                <w:bCs/>
                <w:sz w:val="24"/>
                <w:szCs w:val="24"/>
              </w:rPr>
              <w:t>大气辐射环境影响分析</w:t>
            </w:r>
          </w:p>
          <w:p w14:paraId="4C97BAB6" w14:textId="77777777" w:rsidR="00576E1E" w:rsidRDefault="004325BC">
            <w:pPr>
              <w:adjustRightInd w:val="0"/>
              <w:snapToGrid w:val="0"/>
              <w:spacing w:line="480" w:lineRule="exact"/>
              <w:ind w:firstLineChars="200" w:firstLine="480"/>
              <w:rPr>
                <w:rFonts w:ascii="Times New Roman" w:hAnsi="Times New Roman" w:cs="Times New Roman"/>
                <w:color w:val="000000"/>
                <w:kern w:val="0"/>
                <w:sz w:val="24"/>
                <w:szCs w:val="21"/>
              </w:rPr>
            </w:pPr>
            <w:r>
              <w:rPr>
                <w:rFonts w:ascii="Times New Roman" w:hAnsi="Times New Roman" w:cs="Times New Roman" w:hint="eastAsia"/>
                <w:color w:val="000000"/>
                <w:kern w:val="0"/>
                <w:sz w:val="24"/>
                <w:szCs w:val="21"/>
              </w:rPr>
              <w:t>1</w:t>
            </w:r>
            <w:r>
              <w:rPr>
                <w:rFonts w:ascii="Times New Roman" w:hAnsi="Times New Roman" w:cs="Times New Roman" w:hint="eastAsia"/>
                <w:color w:val="000000"/>
                <w:kern w:val="0"/>
                <w:sz w:val="24"/>
                <w:szCs w:val="21"/>
              </w:rPr>
              <w:t>）排放源项</w:t>
            </w:r>
          </w:p>
          <w:p w14:paraId="73E2C4C3"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本项目生产过程中对公众产生附加照射剂量的途径主要为气态流出物的释放，关键核素为氡，氡释放源项主要为集液罐</w:t>
            </w:r>
            <w:r>
              <w:rPr>
                <w:rFonts w:ascii="Times New Roman" w:hAnsi="Times New Roman" w:cs="Times New Roman" w:hint="eastAsia"/>
                <w:sz w:val="24"/>
                <w:szCs w:val="24"/>
              </w:rPr>
              <w:t>、浸出液处理厂房</w:t>
            </w:r>
            <w:r>
              <w:rPr>
                <w:rFonts w:ascii="Times New Roman" w:hAnsi="Times New Roman" w:cs="Times New Roman"/>
                <w:sz w:val="24"/>
                <w:szCs w:val="24"/>
              </w:rPr>
              <w:t>和蒸发池</w:t>
            </w:r>
            <w:r>
              <w:rPr>
                <w:rFonts w:ascii="Times New Roman" w:hAnsi="Times New Roman" w:cs="Times New Roman" w:hint="eastAsia"/>
                <w:sz w:val="24"/>
                <w:szCs w:val="24"/>
              </w:rPr>
              <w:t>，</w:t>
            </w:r>
            <w:r>
              <w:rPr>
                <w:rFonts w:ascii="Times New Roman" w:hAnsi="Times New Roman" w:cs="Times New Roman"/>
                <w:sz w:val="24"/>
                <w:szCs w:val="24"/>
              </w:rPr>
              <w:t>各气态流出物源强见表</w:t>
            </w:r>
            <w:r>
              <w:rPr>
                <w:rFonts w:ascii="Times New Roman" w:hAnsi="Times New Roman" w:cs="Times New Roman"/>
                <w:sz w:val="24"/>
                <w:szCs w:val="24"/>
              </w:rPr>
              <w:t>8.2-1</w:t>
            </w:r>
            <w:r>
              <w:rPr>
                <w:rFonts w:ascii="Times New Roman" w:hAnsi="Times New Roman" w:cs="Times New Roman"/>
                <w:sz w:val="24"/>
                <w:szCs w:val="24"/>
              </w:rPr>
              <w:t>。从表中可见，集液</w:t>
            </w:r>
            <w:r>
              <w:rPr>
                <w:rFonts w:ascii="Times New Roman" w:hAnsi="Times New Roman" w:cs="Times New Roman" w:hint="eastAsia"/>
                <w:sz w:val="24"/>
                <w:szCs w:val="24"/>
              </w:rPr>
              <w:t>罐</w:t>
            </w:r>
            <w:r>
              <w:rPr>
                <w:rFonts w:ascii="Times New Roman" w:hAnsi="Times New Roman" w:cs="Times New Roman"/>
                <w:sz w:val="24"/>
                <w:szCs w:val="24"/>
              </w:rPr>
              <w:t>氡释放量最大，蒸发池释放量最小。本项目气态源项排放参数见表</w:t>
            </w:r>
            <w:r>
              <w:rPr>
                <w:rFonts w:ascii="Times New Roman" w:hAnsi="Times New Roman" w:cs="Times New Roman"/>
                <w:sz w:val="24"/>
                <w:szCs w:val="24"/>
              </w:rPr>
              <w:t>8.2-2</w:t>
            </w:r>
            <w:r>
              <w:rPr>
                <w:rFonts w:ascii="Times New Roman" w:hAnsi="Times New Roman" w:cs="Times New Roman"/>
                <w:sz w:val="24"/>
                <w:szCs w:val="24"/>
              </w:rPr>
              <w:t>。</w:t>
            </w:r>
          </w:p>
          <w:p w14:paraId="5DA35537" w14:textId="77777777" w:rsidR="00576E1E" w:rsidRDefault="004325BC">
            <w:pPr>
              <w:spacing w:line="480" w:lineRule="exact"/>
              <w:jc w:val="center"/>
              <w:rPr>
                <w:rFonts w:ascii="Times New Roman" w:hAnsi="Times New Roman" w:cs="Times New Roman"/>
                <w:sz w:val="24"/>
                <w:szCs w:val="24"/>
              </w:rPr>
            </w:pPr>
            <w:r>
              <w:rPr>
                <w:rFonts w:ascii="Times New Roman" w:hAnsi="Times New Roman" w:cs="Times New Roman"/>
                <w:sz w:val="24"/>
                <w:szCs w:val="24"/>
              </w:rPr>
              <w:t>表</w:t>
            </w:r>
            <w:r>
              <w:rPr>
                <w:rFonts w:ascii="Times New Roman" w:hAnsi="Times New Roman" w:cs="Times New Roman"/>
                <w:sz w:val="24"/>
                <w:szCs w:val="24"/>
              </w:rPr>
              <w:t xml:space="preserve">8.2-1  </w:t>
            </w:r>
            <w:r>
              <w:rPr>
                <w:rFonts w:ascii="Times New Roman" w:hAnsi="Times New Roman" w:cs="Times New Roman"/>
                <w:sz w:val="24"/>
                <w:szCs w:val="24"/>
              </w:rPr>
              <w:t>本项目放射性废气的排放情况一览表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4336"/>
              <w:gridCol w:w="4624"/>
            </w:tblGrid>
            <w:tr w:rsidR="00576E1E" w14:paraId="4A008A8A" w14:textId="77777777">
              <w:trPr>
                <w:trHeight w:val="369"/>
                <w:jc w:val="center"/>
              </w:trPr>
              <w:tc>
                <w:tcPr>
                  <w:tcW w:w="499" w:type="pct"/>
                  <w:vAlign w:val="center"/>
                </w:tcPr>
                <w:p w14:paraId="5E08F9DE"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kern w:val="0"/>
                      <w:szCs w:val="21"/>
                    </w:rPr>
                    <w:t>序号</w:t>
                  </w:r>
                </w:p>
              </w:tc>
              <w:tc>
                <w:tcPr>
                  <w:tcW w:w="2178" w:type="pct"/>
                  <w:vAlign w:val="center"/>
                </w:tcPr>
                <w:p w14:paraId="1966A027"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kern w:val="0"/>
                      <w:szCs w:val="21"/>
                    </w:rPr>
                    <w:t>设施</w:t>
                  </w:r>
                </w:p>
              </w:tc>
              <w:tc>
                <w:tcPr>
                  <w:tcW w:w="2323" w:type="pct"/>
                  <w:noWrap/>
                  <w:vAlign w:val="center"/>
                </w:tcPr>
                <w:p w14:paraId="111ABE3B"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kern w:val="0"/>
                      <w:szCs w:val="21"/>
                    </w:rPr>
                    <w:t>氡释放量（</w:t>
                  </w:r>
                  <w:r>
                    <w:rPr>
                      <w:rFonts w:ascii="Times New Roman" w:hAnsi="Times New Roman" w:cs="Times New Roman"/>
                      <w:kern w:val="0"/>
                      <w:szCs w:val="21"/>
                    </w:rPr>
                    <w:t>Bq/a</w:t>
                  </w:r>
                  <w:r>
                    <w:rPr>
                      <w:rFonts w:ascii="Times New Roman" w:hAnsi="Times New Roman" w:cs="Times New Roman"/>
                      <w:kern w:val="0"/>
                      <w:szCs w:val="21"/>
                    </w:rPr>
                    <w:t>）</w:t>
                  </w:r>
                </w:p>
              </w:tc>
            </w:tr>
            <w:tr w:rsidR="00576E1E" w14:paraId="7B50D98D" w14:textId="77777777">
              <w:trPr>
                <w:trHeight w:val="369"/>
                <w:jc w:val="center"/>
              </w:trPr>
              <w:tc>
                <w:tcPr>
                  <w:tcW w:w="499" w:type="pct"/>
                  <w:vAlign w:val="center"/>
                </w:tcPr>
                <w:p w14:paraId="11CFB750"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kern w:val="0"/>
                      <w:szCs w:val="21"/>
                    </w:rPr>
                    <w:t>1</w:t>
                  </w:r>
                </w:p>
              </w:tc>
              <w:tc>
                <w:tcPr>
                  <w:tcW w:w="2178" w:type="pct"/>
                  <w:vAlign w:val="center"/>
                </w:tcPr>
                <w:p w14:paraId="68B8301B"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kern w:val="0"/>
                      <w:szCs w:val="21"/>
                    </w:rPr>
                    <w:t>集液罐</w:t>
                  </w:r>
                </w:p>
              </w:tc>
              <w:tc>
                <w:tcPr>
                  <w:tcW w:w="2323" w:type="pct"/>
                  <w:noWrap/>
                  <w:vAlign w:val="center"/>
                </w:tcPr>
                <w:p w14:paraId="7D1A76EA"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kern w:val="0"/>
                      <w:szCs w:val="21"/>
                    </w:rPr>
                    <w:t>3.39E+10</w:t>
                  </w:r>
                </w:p>
              </w:tc>
            </w:tr>
            <w:tr w:rsidR="00576E1E" w14:paraId="68B23C97" w14:textId="77777777">
              <w:trPr>
                <w:trHeight w:val="369"/>
                <w:jc w:val="center"/>
              </w:trPr>
              <w:tc>
                <w:tcPr>
                  <w:tcW w:w="499" w:type="pct"/>
                  <w:vAlign w:val="center"/>
                </w:tcPr>
                <w:p w14:paraId="67B701D0"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kern w:val="0"/>
                      <w:szCs w:val="21"/>
                    </w:rPr>
                    <w:t>2</w:t>
                  </w:r>
                </w:p>
              </w:tc>
              <w:tc>
                <w:tcPr>
                  <w:tcW w:w="2178" w:type="pct"/>
                  <w:vAlign w:val="center"/>
                </w:tcPr>
                <w:p w14:paraId="72CD71AF"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hint="eastAsia"/>
                      <w:kern w:val="0"/>
                      <w:szCs w:val="21"/>
                    </w:rPr>
                    <w:t>浸出液处理厂房</w:t>
                  </w:r>
                </w:p>
              </w:tc>
              <w:tc>
                <w:tcPr>
                  <w:tcW w:w="2323" w:type="pct"/>
                  <w:noWrap/>
                  <w:vAlign w:val="center"/>
                </w:tcPr>
                <w:p w14:paraId="4E8F40B5"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kern w:val="0"/>
                      <w:szCs w:val="21"/>
                    </w:rPr>
                    <w:t>1.92E+10</w:t>
                  </w:r>
                </w:p>
              </w:tc>
            </w:tr>
            <w:tr w:rsidR="00576E1E" w14:paraId="1723228E" w14:textId="77777777">
              <w:trPr>
                <w:trHeight w:val="369"/>
                <w:jc w:val="center"/>
              </w:trPr>
              <w:tc>
                <w:tcPr>
                  <w:tcW w:w="499" w:type="pct"/>
                  <w:vAlign w:val="center"/>
                </w:tcPr>
                <w:p w14:paraId="18CB48B8"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kern w:val="0"/>
                      <w:szCs w:val="21"/>
                    </w:rPr>
                    <w:t>3</w:t>
                  </w:r>
                </w:p>
              </w:tc>
              <w:tc>
                <w:tcPr>
                  <w:tcW w:w="2178" w:type="pct"/>
                  <w:vAlign w:val="center"/>
                </w:tcPr>
                <w:p w14:paraId="49B188D8"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kern w:val="0"/>
                      <w:szCs w:val="21"/>
                    </w:rPr>
                    <w:t>蒸发池</w:t>
                  </w:r>
                </w:p>
              </w:tc>
              <w:tc>
                <w:tcPr>
                  <w:tcW w:w="2323" w:type="pct"/>
                  <w:noWrap/>
                  <w:vAlign w:val="center"/>
                </w:tcPr>
                <w:p w14:paraId="3ADBA3AE"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kern w:val="0"/>
                      <w:szCs w:val="21"/>
                    </w:rPr>
                    <w:t>1.14E+09</w:t>
                  </w:r>
                </w:p>
              </w:tc>
            </w:tr>
          </w:tbl>
          <w:p w14:paraId="39F15AFB" w14:textId="77777777" w:rsidR="00576E1E" w:rsidRDefault="004325BC">
            <w:pPr>
              <w:spacing w:line="480" w:lineRule="exact"/>
              <w:jc w:val="center"/>
              <w:rPr>
                <w:rFonts w:ascii="Times New Roman" w:hAnsi="Times New Roman" w:cs="Times New Roman"/>
                <w:sz w:val="24"/>
                <w:szCs w:val="24"/>
              </w:rPr>
            </w:pPr>
            <w:r>
              <w:rPr>
                <w:rFonts w:ascii="Times New Roman" w:hAnsi="Times New Roman" w:cs="Times New Roman"/>
                <w:sz w:val="24"/>
                <w:szCs w:val="24"/>
              </w:rPr>
              <w:t>表</w:t>
            </w:r>
            <w:r>
              <w:rPr>
                <w:rFonts w:ascii="Times New Roman" w:hAnsi="Times New Roman" w:cs="Times New Roman"/>
                <w:sz w:val="24"/>
                <w:szCs w:val="24"/>
              </w:rPr>
              <w:t xml:space="preserve">8.2-2  </w:t>
            </w:r>
            <w:r>
              <w:rPr>
                <w:rFonts w:ascii="Times New Roman" w:hAnsi="Times New Roman" w:cs="Times New Roman"/>
                <w:sz w:val="24"/>
                <w:szCs w:val="24"/>
              </w:rPr>
              <w:t>本项目气态源项排放参数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9"/>
              <w:gridCol w:w="1874"/>
              <w:gridCol w:w="942"/>
              <w:gridCol w:w="942"/>
              <w:gridCol w:w="1354"/>
              <w:gridCol w:w="1354"/>
              <w:gridCol w:w="1354"/>
              <w:gridCol w:w="1334"/>
            </w:tblGrid>
            <w:tr w:rsidR="00576E1E" w14:paraId="60DB26BA" w14:textId="77777777">
              <w:trPr>
                <w:trHeight w:val="340"/>
              </w:trPr>
              <w:tc>
                <w:tcPr>
                  <w:tcW w:w="402" w:type="pct"/>
                  <w:vMerge w:val="restart"/>
                  <w:vAlign w:val="center"/>
                </w:tcPr>
                <w:p w14:paraId="7B3C2E44" w14:textId="77777777" w:rsidR="00576E1E" w:rsidRDefault="004325BC">
                  <w:pPr>
                    <w:jc w:val="center"/>
                    <w:rPr>
                      <w:rFonts w:ascii="Times New Roman" w:hAnsi="Times New Roman" w:cs="Times New Roman"/>
                      <w:szCs w:val="21"/>
                    </w:rPr>
                  </w:pPr>
                  <w:r>
                    <w:rPr>
                      <w:rFonts w:ascii="Times New Roman" w:hAnsi="Times New Roman" w:cs="Times New Roman"/>
                      <w:szCs w:val="21"/>
                    </w:rPr>
                    <w:t>序号</w:t>
                  </w:r>
                </w:p>
              </w:tc>
              <w:tc>
                <w:tcPr>
                  <w:tcW w:w="942" w:type="pct"/>
                  <w:vMerge w:val="restart"/>
                  <w:tcBorders>
                    <w:bottom w:val="single" w:sz="4" w:space="0" w:color="auto"/>
                  </w:tcBorders>
                  <w:vAlign w:val="center"/>
                </w:tcPr>
                <w:p w14:paraId="4EC7D3CC" w14:textId="77777777" w:rsidR="00576E1E" w:rsidRDefault="004325BC">
                  <w:pPr>
                    <w:jc w:val="center"/>
                    <w:rPr>
                      <w:rFonts w:ascii="Times New Roman" w:hAnsi="Times New Roman" w:cs="Times New Roman"/>
                      <w:szCs w:val="21"/>
                    </w:rPr>
                  </w:pPr>
                  <w:r>
                    <w:rPr>
                      <w:rFonts w:ascii="Times New Roman" w:hAnsi="Times New Roman" w:cs="Times New Roman"/>
                      <w:szCs w:val="21"/>
                    </w:rPr>
                    <w:t>排放点名称</w:t>
                  </w:r>
                </w:p>
              </w:tc>
              <w:tc>
                <w:tcPr>
                  <w:tcW w:w="946" w:type="pct"/>
                  <w:gridSpan w:val="2"/>
                  <w:tcBorders>
                    <w:bottom w:val="single" w:sz="4" w:space="0" w:color="auto"/>
                  </w:tcBorders>
                  <w:vAlign w:val="center"/>
                </w:tcPr>
                <w:p w14:paraId="631524EE" w14:textId="4D7B26A8" w:rsidR="00576E1E" w:rsidRDefault="00D5255F">
                  <w:pPr>
                    <w:jc w:val="center"/>
                    <w:rPr>
                      <w:rFonts w:ascii="Times New Roman" w:hAnsi="Times New Roman" w:cs="Times New Roman"/>
                      <w:szCs w:val="21"/>
                    </w:rPr>
                  </w:pPr>
                  <w:r>
                    <w:rPr>
                      <w:rFonts w:ascii="Times New Roman" w:hAnsi="Times New Roman" w:cs="Times New Roman" w:hint="eastAsia"/>
                      <w:szCs w:val="21"/>
                    </w:rPr>
                    <w:t>相对</w:t>
                  </w:r>
                  <w:bookmarkStart w:id="25" w:name="_GoBack"/>
                  <w:bookmarkEnd w:id="25"/>
                  <w:r w:rsidR="004325BC">
                    <w:rPr>
                      <w:rFonts w:ascii="Times New Roman" w:hAnsi="Times New Roman" w:cs="Times New Roman"/>
                      <w:szCs w:val="21"/>
                    </w:rPr>
                    <w:t>坐标</w:t>
                  </w:r>
                </w:p>
              </w:tc>
              <w:tc>
                <w:tcPr>
                  <w:tcW w:w="680" w:type="pct"/>
                  <w:vMerge w:val="restart"/>
                  <w:vAlign w:val="center"/>
                </w:tcPr>
                <w:p w14:paraId="3D36A6E9" w14:textId="77777777" w:rsidR="00576E1E" w:rsidRDefault="004325BC">
                  <w:pPr>
                    <w:jc w:val="center"/>
                    <w:rPr>
                      <w:rFonts w:ascii="Times New Roman" w:hAnsi="Times New Roman" w:cs="Times New Roman"/>
                      <w:szCs w:val="21"/>
                    </w:rPr>
                  </w:pPr>
                  <w:r>
                    <w:rPr>
                      <w:rFonts w:ascii="Times New Roman" w:hAnsi="Times New Roman" w:cs="Times New Roman"/>
                      <w:szCs w:val="21"/>
                    </w:rPr>
                    <w:t>出口内径</w:t>
                  </w:r>
                </w:p>
                <w:p w14:paraId="74AE1A6C" w14:textId="77777777" w:rsidR="00576E1E" w:rsidRDefault="004325BC">
                  <w:pPr>
                    <w:jc w:val="center"/>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m</w:t>
                  </w:r>
                  <w:r>
                    <w:rPr>
                      <w:rFonts w:ascii="Times New Roman" w:hAnsi="Times New Roman" w:cs="Times New Roman"/>
                      <w:szCs w:val="21"/>
                    </w:rPr>
                    <w:t>）</w:t>
                  </w:r>
                </w:p>
              </w:tc>
              <w:tc>
                <w:tcPr>
                  <w:tcW w:w="680" w:type="pct"/>
                  <w:vMerge w:val="restart"/>
                  <w:vAlign w:val="center"/>
                </w:tcPr>
                <w:p w14:paraId="5638A302" w14:textId="77777777" w:rsidR="00576E1E" w:rsidRDefault="004325BC">
                  <w:pPr>
                    <w:jc w:val="center"/>
                    <w:rPr>
                      <w:rFonts w:ascii="Times New Roman" w:hAnsi="Times New Roman" w:cs="Times New Roman"/>
                      <w:szCs w:val="21"/>
                    </w:rPr>
                  </w:pPr>
                  <w:r>
                    <w:rPr>
                      <w:rFonts w:ascii="Times New Roman" w:hAnsi="Times New Roman" w:cs="Times New Roman"/>
                      <w:szCs w:val="21"/>
                    </w:rPr>
                    <w:t>排放高度</w:t>
                  </w:r>
                </w:p>
                <w:p w14:paraId="55D274A4" w14:textId="77777777" w:rsidR="00576E1E" w:rsidRDefault="004325BC">
                  <w:pPr>
                    <w:jc w:val="center"/>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m</w:t>
                  </w:r>
                  <w:r>
                    <w:rPr>
                      <w:rFonts w:ascii="Times New Roman" w:hAnsi="Times New Roman" w:cs="Times New Roman"/>
                      <w:szCs w:val="21"/>
                    </w:rPr>
                    <w:t>）</w:t>
                  </w:r>
                </w:p>
              </w:tc>
              <w:tc>
                <w:tcPr>
                  <w:tcW w:w="680" w:type="pct"/>
                  <w:vMerge w:val="restart"/>
                  <w:vAlign w:val="center"/>
                </w:tcPr>
                <w:p w14:paraId="05D1AD85" w14:textId="77777777" w:rsidR="00576E1E" w:rsidRDefault="004325BC">
                  <w:pPr>
                    <w:jc w:val="center"/>
                    <w:rPr>
                      <w:rFonts w:ascii="Times New Roman" w:hAnsi="Times New Roman" w:cs="Times New Roman"/>
                      <w:szCs w:val="21"/>
                    </w:rPr>
                  </w:pPr>
                  <w:r>
                    <w:rPr>
                      <w:rFonts w:ascii="Times New Roman" w:hAnsi="Times New Roman" w:cs="Times New Roman"/>
                      <w:szCs w:val="21"/>
                    </w:rPr>
                    <w:t>等效半径</w:t>
                  </w:r>
                </w:p>
                <w:p w14:paraId="57FA770B" w14:textId="77777777" w:rsidR="00576E1E" w:rsidRDefault="004325BC">
                  <w:pPr>
                    <w:jc w:val="center"/>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m</w:t>
                  </w:r>
                  <w:r>
                    <w:rPr>
                      <w:rFonts w:ascii="Times New Roman" w:hAnsi="Times New Roman" w:cs="Times New Roman"/>
                      <w:szCs w:val="21"/>
                    </w:rPr>
                    <w:t>）</w:t>
                  </w:r>
                </w:p>
              </w:tc>
              <w:tc>
                <w:tcPr>
                  <w:tcW w:w="670" w:type="pct"/>
                  <w:vMerge w:val="restart"/>
                  <w:vAlign w:val="center"/>
                </w:tcPr>
                <w:p w14:paraId="3EB5D5E2" w14:textId="77777777" w:rsidR="00576E1E" w:rsidRDefault="004325BC">
                  <w:pPr>
                    <w:jc w:val="center"/>
                    <w:rPr>
                      <w:rFonts w:ascii="Times New Roman" w:hAnsi="Times New Roman" w:cs="Times New Roman"/>
                      <w:szCs w:val="21"/>
                    </w:rPr>
                  </w:pPr>
                  <w:r>
                    <w:rPr>
                      <w:rFonts w:ascii="Times New Roman" w:hAnsi="Times New Roman" w:cs="Times New Roman"/>
                      <w:szCs w:val="21"/>
                    </w:rPr>
                    <w:t>源项类型</w:t>
                  </w:r>
                </w:p>
              </w:tc>
            </w:tr>
            <w:tr w:rsidR="00576E1E" w14:paraId="45FE91E7" w14:textId="77777777">
              <w:trPr>
                <w:trHeight w:val="340"/>
              </w:trPr>
              <w:tc>
                <w:tcPr>
                  <w:tcW w:w="402" w:type="pct"/>
                  <w:vMerge/>
                  <w:vAlign w:val="center"/>
                </w:tcPr>
                <w:p w14:paraId="52698F6D" w14:textId="77777777" w:rsidR="00576E1E" w:rsidRDefault="00576E1E">
                  <w:pPr>
                    <w:jc w:val="center"/>
                    <w:rPr>
                      <w:rFonts w:ascii="Times New Roman" w:hAnsi="Times New Roman" w:cs="Times New Roman"/>
                      <w:szCs w:val="21"/>
                    </w:rPr>
                  </w:pPr>
                </w:p>
              </w:tc>
              <w:tc>
                <w:tcPr>
                  <w:tcW w:w="942" w:type="pct"/>
                  <w:vMerge/>
                  <w:vAlign w:val="center"/>
                </w:tcPr>
                <w:p w14:paraId="36B02AFB" w14:textId="77777777" w:rsidR="00576E1E" w:rsidRDefault="00576E1E">
                  <w:pPr>
                    <w:jc w:val="center"/>
                    <w:rPr>
                      <w:rFonts w:ascii="Times New Roman" w:hAnsi="Times New Roman" w:cs="Times New Roman"/>
                      <w:szCs w:val="21"/>
                    </w:rPr>
                  </w:pPr>
                </w:p>
              </w:tc>
              <w:tc>
                <w:tcPr>
                  <w:tcW w:w="473" w:type="pct"/>
                  <w:vAlign w:val="center"/>
                </w:tcPr>
                <w:p w14:paraId="1F6DA59E" w14:textId="77777777" w:rsidR="00576E1E" w:rsidRDefault="004325BC">
                  <w:pPr>
                    <w:jc w:val="center"/>
                    <w:rPr>
                      <w:rFonts w:ascii="Times New Roman" w:hAnsi="Times New Roman" w:cs="Times New Roman"/>
                      <w:szCs w:val="21"/>
                    </w:rPr>
                  </w:pPr>
                  <w:r>
                    <w:rPr>
                      <w:rFonts w:ascii="Times New Roman" w:hAnsi="Times New Roman" w:cs="Times New Roman"/>
                      <w:szCs w:val="21"/>
                    </w:rPr>
                    <w:t>X</w:t>
                  </w:r>
                  <w:r>
                    <w:rPr>
                      <w:rFonts w:ascii="Times New Roman" w:hAnsi="Times New Roman" w:cs="Times New Roman"/>
                      <w:szCs w:val="21"/>
                    </w:rPr>
                    <w:t>，</w:t>
                  </w:r>
                  <w:r>
                    <w:rPr>
                      <w:rFonts w:ascii="Times New Roman" w:hAnsi="Times New Roman" w:cs="Times New Roman"/>
                      <w:szCs w:val="21"/>
                    </w:rPr>
                    <w:t>m</w:t>
                  </w:r>
                </w:p>
              </w:tc>
              <w:tc>
                <w:tcPr>
                  <w:tcW w:w="473" w:type="pct"/>
                  <w:vAlign w:val="center"/>
                </w:tcPr>
                <w:p w14:paraId="4C776E59" w14:textId="77777777" w:rsidR="00576E1E" w:rsidRDefault="004325BC">
                  <w:pPr>
                    <w:jc w:val="center"/>
                    <w:rPr>
                      <w:rFonts w:ascii="Times New Roman" w:hAnsi="Times New Roman" w:cs="Times New Roman"/>
                      <w:szCs w:val="21"/>
                    </w:rPr>
                  </w:pPr>
                  <w:r>
                    <w:rPr>
                      <w:rFonts w:ascii="Times New Roman" w:hAnsi="Times New Roman" w:cs="Times New Roman"/>
                      <w:szCs w:val="21"/>
                    </w:rPr>
                    <w:t>Y</w:t>
                  </w:r>
                  <w:r>
                    <w:rPr>
                      <w:rFonts w:ascii="Times New Roman" w:hAnsi="Times New Roman" w:cs="Times New Roman"/>
                      <w:szCs w:val="21"/>
                    </w:rPr>
                    <w:t>，</w:t>
                  </w:r>
                  <w:r>
                    <w:rPr>
                      <w:rFonts w:ascii="Times New Roman" w:hAnsi="Times New Roman" w:cs="Times New Roman"/>
                      <w:szCs w:val="21"/>
                    </w:rPr>
                    <w:t>m</w:t>
                  </w:r>
                </w:p>
              </w:tc>
              <w:tc>
                <w:tcPr>
                  <w:tcW w:w="680" w:type="pct"/>
                  <w:vMerge/>
                  <w:vAlign w:val="center"/>
                </w:tcPr>
                <w:p w14:paraId="1CD11EE8" w14:textId="77777777" w:rsidR="00576E1E" w:rsidRDefault="00576E1E">
                  <w:pPr>
                    <w:jc w:val="center"/>
                    <w:rPr>
                      <w:rFonts w:ascii="Times New Roman" w:hAnsi="Times New Roman" w:cs="Times New Roman"/>
                      <w:szCs w:val="21"/>
                    </w:rPr>
                  </w:pPr>
                </w:p>
              </w:tc>
              <w:tc>
                <w:tcPr>
                  <w:tcW w:w="680" w:type="pct"/>
                  <w:vMerge/>
                  <w:vAlign w:val="center"/>
                </w:tcPr>
                <w:p w14:paraId="1D9B6434" w14:textId="77777777" w:rsidR="00576E1E" w:rsidRDefault="00576E1E">
                  <w:pPr>
                    <w:jc w:val="center"/>
                    <w:rPr>
                      <w:rFonts w:ascii="Times New Roman" w:hAnsi="Times New Roman" w:cs="Times New Roman"/>
                      <w:szCs w:val="21"/>
                    </w:rPr>
                  </w:pPr>
                </w:p>
              </w:tc>
              <w:tc>
                <w:tcPr>
                  <w:tcW w:w="680" w:type="pct"/>
                  <w:vMerge/>
                  <w:vAlign w:val="center"/>
                </w:tcPr>
                <w:p w14:paraId="6D5FE206" w14:textId="77777777" w:rsidR="00576E1E" w:rsidRDefault="00576E1E">
                  <w:pPr>
                    <w:jc w:val="center"/>
                    <w:rPr>
                      <w:rFonts w:ascii="Times New Roman" w:hAnsi="Times New Roman" w:cs="Times New Roman"/>
                      <w:szCs w:val="21"/>
                    </w:rPr>
                  </w:pPr>
                </w:p>
              </w:tc>
              <w:tc>
                <w:tcPr>
                  <w:tcW w:w="670" w:type="pct"/>
                  <w:vMerge/>
                  <w:vAlign w:val="center"/>
                </w:tcPr>
                <w:p w14:paraId="126EF6CB" w14:textId="77777777" w:rsidR="00576E1E" w:rsidRDefault="00576E1E">
                  <w:pPr>
                    <w:jc w:val="center"/>
                    <w:rPr>
                      <w:rFonts w:ascii="Times New Roman" w:hAnsi="Times New Roman" w:cs="Times New Roman"/>
                      <w:szCs w:val="21"/>
                    </w:rPr>
                  </w:pPr>
                </w:p>
              </w:tc>
            </w:tr>
            <w:tr w:rsidR="00576E1E" w14:paraId="228A7BF7" w14:textId="77777777">
              <w:trPr>
                <w:trHeight w:val="340"/>
              </w:trPr>
              <w:tc>
                <w:tcPr>
                  <w:tcW w:w="402" w:type="pct"/>
                  <w:vAlign w:val="center"/>
                </w:tcPr>
                <w:p w14:paraId="523021AF" w14:textId="77777777" w:rsidR="00576E1E" w:rsidRDefault="004325BC">
                  <w:pPr>
                    <w:jc w:val="center"/>
                    <w:rPr>
                      <w:rFonts w:ascii="Times New Roman" w:hAnsi="Times New Roman" w:cs="Times New Roman"/>
                      <w:szCs w:val="21"/>
                    </w:rPr>
                  </w:pPr>
                  <w:r>
                    <w:rPr>
                      <w:rFonts w:ascii="Times New Roman" w:hAnsi="Times New Roman" w:cs="Times New Roman"/>
                      <w:szCs w:val="21"/>
                    </w:rPr>
                    <w:t>1</w:t>
                  </w:r>
                </w:p>
              </w:tc>
              <w:tc>
                <w:tcPr>
                  <w:tcW w:w="942" w:type="pct"/>
                  <w:vAlign w:val="center"/>
                </w:tcPr>
                <w:p w14:paraId="1B891D74" w14:textId="77777777" w:rsidR="00576E1E" w:rsidRDefault="004325BC">
                  <w:pPr>
                    <w:jc w:val="center"/>
                    <w:rPr>
                      <w:rFonts w:ascii="Times New Roman" w:hAnsi="Times New Roman" w:cs="Times New Roman"/>
                      <w:szCs w:val="21"/>
                    </w:rPr>
                  </w:pPr>
                  <w:r>
                    <w:rPr>
                      <w:rFonts w:ascii="Times New Roman" w:hAnsi="Times New Roman" w:cs="Times New Roman"/>
                      <w:szCs w:val="21"/>
                    </w:rPr>
                    <w:t>集液罐</w:t>
                  </w:r>
                </w:p>
              </w:tc>
              <w:tc>
                <w:tcPr>
                  <w:tcW w:w="473" w:type="pct"/>
                  <w:vAlign w:val="center"/>
                </w:tcPr>
                <w:p w14:paraId="763BADAD"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473" w:type="pct"/>
                  <w:vAlign w:val="center"/>
                </w:tcPr>
                <w:p w14:paraId="6A82AB13" w14:textId="77777777" w:rsidR="00576E1E" w:rsidRDefault="004325BC">
                  <w:pPr>
                    <w:jc w:val="center"/>
                    <w:rPr>
                      <w:rFonts w:ascii="Times New Roman" w:hAnsi="Times New Roman" w:cs="Times New Roman"/>
                      <w:szCs w:val="21"/>
                    </w:rPr>
                  </w:pPr>
                  <w:r>
                    <w:rPr>
                      <w:rFonts w:ascii="Times New Roman" w:hAnsi="Times New Roman" w:cs="Times New Roman"/>
                      <w:szCs w:val="21"/>
                    </w:rPr>
                    <w:t>0</w:t>
                  </w:r>
                </w:p>
              </w:tc>
              <w:tc>
                <w:tcPr>
                  <w:tcW w:w="680" w:type="pct"/>
                  <w:vAlign w:val="center"/>
                </w:tcPr>
                <w:p w14:paraId="31E9E107" w14:textId="77777777" w:rsidR="00576E1E" w:rsidRDefault="004325BC">
                  <w:pPr>
                    <w:jc w:val="center"/>
                    <w:rPr>
                      <w:rFonts w:ascii="Times New Roman" w:hAnsi="Times New Roman" w:cs="Times New Roman"/>
                      <w:szCs w:val="21"/>
                    </w:rPr>
                  </w:pPr>
                  <w:r>
                    <w:rPr>
                      <w:rFonts w:ascii="Times New Roman" w:hAnsi="Times New Roman" w:cs="Times New Roman"/>
                      <w:szCs w:val="21"/>
                    </w:rPr>
                    <w:t>0.5</w:t>
                  </w:r>
                </w:p>
              </w:tc>
              <w:tc>
                <w:tcPr>
                  <w:tcW w:w="680" w:type="pct"/>
                  <w:vAlign w:val="center"/>
                </w:tcPr>
                <w:p w14:paraId="746A9D4F" w14:textId="77777777" w:rsidR="00576E1E" w:rsidRDefault="004325BC">
                  <w:pPr>
                    <w:jc w:val="center"/>
                    <w:rPr>
                      <w:rFonts w:ascii="Times New Roman" w:hAnsi="Times New Roman" w:cs="Times New Roman"/>
                      <w:szCs w:val="21"/>
                    </w:rPr>
                  </w:pPr>
                  <w:r>
                    <w:rPr>
                      <w:rFonts w:ascii="Times New Roman" w:hAnsi="Times New Roman" w:cs="Times New Roman"/>
                      <w:szCs w:val="21"/>
                    </w:rPr>
                    <w:t>3.5</w:t>
                  </w:r>
                </w:p>
              </w:tc>
              <w:tc>
                <w:tcPr>
                  <w:tcW w:w="680" w:type="pct"/>
                  <w:vAlign w:val="center"/>
                </w:tcPr>
                <w:p w14:paraId="3921E2C0" w14:textId="77777777" w:rsidR="00576E1E" w:rsidRDefault="004325BC">
                  <w:pPr>
                    <w:jc w:val="center"/>
                    <w:rPr>
                      <w:rFonts w:ascii="Times New Roman" w:hAnsi="Times New Roman" w:cs="Times New Roman"/>
                      <w:szCs w:val="21"/>
                    </w:rPr>
                  </w:pPr>
                  <w:r>
                    <w:rPr>
                      <w:rFonts w:ascii="Times New Roman" w:hAnsi="Times New Roman" w:cs="Times New Roman"/>
                      <w:szCs w:val="21"/>
                    </w:rPr>
                    <w:t>—</w:t>
                  </w:r>
                </w:p>
              </w:tc>
              <w:tc>
                <w:tcPr>
                  <w:tcW w:w="670" w:type="pct"/>
                  <w:vAlign w:val="center"/>
                </w:tcPr>
                <w:p w14:paraId="6404ADC0" w14:textId="77777777" w:rsidR="00576E1E" w:rsidRDefault="004325BC">
                  <w:pPr>
                    <w:jc w:val="center"/>
                    <w:rPr>
                      <w:rFonts w:ascii="Times New Roman" w:hAnsi="Times New Roman" w:cs="Times New Roman"/>
                      <w:szCs w:val="21"/>
                    </w:rPr>
                  </w:pPr>
                  <w:r>
                    <w:rPr>
                      <w:rFonts w:ascii="Times New Roman" w:hAnsi="Times New Roman" w:cs="Times New Roman"/>
                      <w:szCs w:val="21"/>
                    </w:rPr>
                    <w:t>点源</w:t>
                  </w:r>
                </w:p>
              </w:tc>
            </w:tr>
            <w:tr w:rsidR="00576E1E" w14:paraId="181B12B5" w14:textId="77777777">
              <w:trPr>
                <w:trHeight w:val="340"/>
              </w:trPr>
              <w:tc>
                <w:tcPr>
                  <w:tcW w:w="402" w:type="pct"/>
                  <w:vAlign w:val="center"/>
                </w:tcPr>
                <w:p w14:paraId="35C264B5" w14:textId="77777777" w:rsidR="00576E1E" w:rsidRDefault="004325BC">
                  <w:pPr>
                    <w:jc w:val="center"/>
                    <w:rPr>
                      <w:rFonts w:ascii="Times New Roman" w:hAnsi="Times New Roman" w:cs="Times New Roman"/>
                      <w:szCs w:val="21"/>
                    </w:rPr>
                  </w:pPr>
                  <w:r>
                    <w:rPr>
                      <w:rFonts w:ascii="Times New Roman" w:hAnsi="Times New Roman" w:cs="Times New Roman"/>
                      <w:szCs w:val="21"/>
                    </w:rPr>
                    <w:t>2</w:t>
                  </w:r>
                </w:p>
              </w:tc>
              <w:tc>
                <w:tcPr>
                  <w:tcW w:w="942" w:type="pct"/>
                  <w:vAlign w:val="center"/>
                </w:tcPr>
                <w:p w14:paraId="7D9E5382"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hint="eastAsia"/>
                      <w:kern w:val="0"/>
                      <w:szCs w:val="21"/>
                    </w:rPr>
                    <w:t>浸出液处理厂房</w:t>
                  </w:r>
                </w:p>
              </w:tc>
              <w:tc>
                <w:tcPr>
                  <w:tcW w:w="473" w:type="pct"/>
                  <w:vAlign w:val="center"/>
                </w:tcPr>
                <w:p w14:paraId="3DF6A7AD" w14:textId="77777777" w:rsidR="00576E1E" w:rsidRDefault="004325BC">
                  <w:pPr>
                    <w:jc w:val="center"/>
                    <w:rPr>
                      <w:rFonts w:ascii="Times New Roman" w:hAnsi="Times New Roman" w:cs="Times New Roman"/>
                      <w:szCs w:val="21"/>
                    </w:rPr>
                  </w:pPr>
                  <w:r>
                    <w:rPr>
                      <w:rFonts w:ascii="Times New Roman" w:hAnsi="Times New Roman" w:cs="Times New Roman"/>
                      <w:szCs w:val="21"/>
                    </w:rPr>
                    <w:t>10</w:t>
                  </w:r>
                </w:p>
              </w:tc>
              <w:tc>
                <w:tcPr>
                  <w:tcW w:w="473" w:type="pct"/>
                  <w:vAlign w:val="center"/>
                </w:tcPr>
                <w:p w14:paraId="3A8B5EA8" w14:textId="77777777" w:rsidR="00576E1E" w:rsidRDefault="004325BC">
                  <w:pPr>
                    <w:jc w:val="center"/>
                    <w:rPr>
                      <w:rFonts w:ascii="Times New Roman" w:hAnsi="Times New Roman" w:cs="Times New Roman"/>
                      <w:szCs w:val="21"/>
                    </w:rPr>
                  </w:pPr>
                  <w:r>
                    <w:rPr>
                      <w:rFonts w:ascii="Times New Roman" w:hAnsi="Times New Roman" w:cs="Times New Roman"/>
                      <w:szCs w:val="21"/>
                    </w:rPr>
                    <w:t>5</w:t>
                  </w:r>
                </w:p>
              </w:tc>
              <w:tc>
                <w:tcPr>
                  <w:tcW w:w="680" w:type="pct"/>
                  <w:vAlign w:val="center"/>
                </w:tcPr>
                <w:p w14:paraId="0FBB1F76" w14:textId="77777777" w:rsidR="00576E1E" w:rsidRDefault="004325BC">
                  <w:pPr>
                    <w:jc w:val="center"/>
                    <w:rPr>
                      <w:rFonts w:ascii="Times New Roman" w:hAnsi="Times New Roman" w:cs="Times New Roman"/>
                      <w:szCs w:val="21"/>
                    </w:rPr>
                  </w:pPr>
                  <w:r>
                    <w:rPr>
                      <w:rFonts w:ascii="Times New Roman" w:hAnsi="Times New Roman" w:cs="Times New Roman"/>
                      <w:szCs w:val="21"/>
                    </w:rPr>
                    <w:t>0.6</w:t>
                  </w:r>
                </w:p>
              </w:tc>
              <w:tc>
                <w:tcPr>
                  <w:tcW w:w="680" w:type="pct"/>
                  <w:vAlign w:val="center"/>
                </w:tcPr>
                <w:p w14:paraId="18B2AFD6" w14:textId="77777777" w:rsidR="00576E1E" w:rsidRDefault="004325BC">
                  <w:pPr>
                    <w:jc w:val="center"/>
                    <w:rPr>
                      <w:rFonts w:ascii="Times New Roman" w:hAnsi="Times New Roman" w:cs="Times New Roman"/>
                      <w:szCs w:val="21"/>
                    </w:rPr>
                  </w:pPr>
                  <w:r>
                    <w:rPr>
                      <w:rFonts w:ascii="Times New Roman" w:hAnsi="Times New Roman" w:cs="Times New Roman"/>
                      <w:szCs w:val="21"/>
                    </w:rPr>
                    <w:t>10</w:t>
                  </w:r>
                </w:p>
              </w:tc>
              <w:tc>
                <w:tcPr>
                  <w:tcW w:w="680" w:type="pct"/>
                  <w:vAlign w:val="center"/>
                </w:tcPr>
                <w:p w14:paraId="1A10608A" w14:textId="77777777" w:rsidR="00576E1E" w:rsidRDefault="004325BC">
                  <w:pPr>
                    <w:jc w:val="center"/>
                    <w:rPr>
                      <w:rFonts w:ascii="Times New Roman" w:hAnsi="Times New Roman" w:cs="Times New Roman"/>
                      <w:szCs w:val="21"/>
                    </w:rPr>
                  </w:pPr>
                  <w:r>
                    <w:rPr>
                      <w:rFonts w:ascii="Times New Roman" w:hAnsi="Times New Roman" w:cs="Times New Roman"/>
                      <w:szCs w:val="21"/>
                    </w:rPr>
                    <w:t>—</w:t>
                  </w:r>
                </w:p>
              </w:tc>
              <w:tc>
                <w:tcPr>
                  <w:tcW w:w="670" w:type="pct"/>
                  <w:vAlign w:val="center"/>
                </w:tcPr>
                <w:p w14:paraId="01543FAA" w14:textId="77777777" w:rsidR="00576E1E" w:rsidRDefault="004325BC">
                  <w:pPr>
                    <w:jc w:val="center"/>
                    <w:rPr>
                      <w:rFonts w:ascii="Times New Roman" w:hAnsi="Times New Roman" w:cs="Times New Roman"/>
                      <w:szCs w:val="21"/>
                    </w:rPr>
                  </w:pPr>
                  <w:r>
                    <w:rPr>
                      <w:rFonts w:ascii="Times New Roman" w:hAnsi="Times New Roman" w:cs="Times New Roman"/>
                      <w:szCs w:val="21"/>
                    </w:rPr>
                    <w:t>点源</w:t>
                  </w:r>
                </w:p>
              </w:tc>
            </w:tr>
            <w:tr w:rsidR="00576E1E" w14:paraId="6AD6ADC2" w14:textId="77777777">
              <w:trPr>
                <w:trHeight w:val="340"/>
              </w:trPr>
              <w:tc>
                <w:tcPr>
                  <w:tcW w:w="402" w:type="pct"/>
                  <w:vAlign w:val="center"/>
                </w:tcPr>
                <w:p w14:paraId="61A97B33" w14:textId="77777777" w:rsidR="00576E1E" w:rsidRDefault="004325BC">
                  <w:pPr>
                    <w:jc w:val="center"/>
                    <w:rPr>
                      <w:rFonts w:ascii="Times New Roman" w:hAnsi="Times New Roman" w:cs="Times New Roman"/>
                      <w:szCs w:val="21"/>
                    </w:rPr>
                  </w:pPr>
                  <w:r>
                    <w:rPr>
                      <w:rFonts w:ascii="Times New Roman" w:hAnsi="Times New Roman" w:cs="Times New Roman"/>
                      <w:szCs w:val="21"/>
                    </w:rPr>
                    <w:t>3</w:t>
                  </w:r>
                </w:p>
              </w:tc>
              <w:tc>
                <w:tcPr>
                  <w:tcW w:w="942" w:type="pct"/>
                  <w:vAlign w:val="center"/>
                </w:tcPr>
                <w:p w14:paraId="3DE849E1" w14:textId="77777777" w:rsidR="00576E1E" w:rsidRDefault="004325BC">
                  <w:pPr>
                    <w:jc w:val="center"/>
                    <w:rPr>
                      <w:rFonts w:ascii="Times New Roman" w:hAnsi="Times New Roman" w:cs="Times New Roman"/>
                      <w:szCs w:val="21"/>
                    </w:rPr>
                  </w:pPr>
                  <w:r>
                    <w:rPr>
                      <w:rFonts w:ascii="Times New Roman" w:hAnsi="Times New Roman" w:cs="Times New Roman"/>
                      <w:szCs w:val="21"/>
                    </w:rPr>
                    <w:t>蒸发池</w:t>
                  </w:r>
                </w:p>
              </w:tc>
              <w:tc>
                <w:tcPr>
                  <w:tcW w:w="473" w:type="pct"/>
                  <w:vAlign w:val="center"/>
                </w:tcPr>
                <w:p w14:paraId="1366FF94" w14:textId="77777777" w:rsidR="00576E1E" w:rsidRDefault="004325BC">
                  <w:pPr>
                    <w:jc w:val="center"/>
                    <w:rPr>
                      <w:rFonts w:ascii="Times New Roman" w:hAnsi="Times New Roman" w:cs="Times New Roman"/>
                      <w:szCs w:val="21"/>
                    </w:rPr>
                  </w:pPr>
                  <w:r>
                    <w:rPr>
                      <w:rFonts w:ascii="Times New Roman" w:hAnsi="Times New Roman" w:cs="Times New Roman"/>
                      <w:szCs w:val="21"/>
                    </w:rPr>
                    <w:t>21</w:t>
                  </w:r>
                </w:p>
              </w:tc>
              <w:tc>
                <w:tcPr>
                  <w:tcW w:w="473" w:type="pct"/>
                  <w:vAlign w:val="center"/>
                </w:tcPr>
                <w:p w14:paraId="71678523"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4</w:t>
                  </w:r>
                  <w:r>
                    <w:rPr>
                      <w:rFonts w:ascii="Times New Roman" w:hAnsi="Times New Roman" w:cs="Times New Roman"/>
                      <w:szCs w:val="21"/>
                    </w:rPr>
                    <w:t>8</w:t>
                  </w:r>
                </w:p>
              </w:tc>
              <w:tc>
                <w:tcPr>
                  <w:tcW w:w="680" w:type="pct"/>
                  <w:vAlign w:val="center"/>
                </w:tcPr>
                <w:p w14:paraId="2B6B8EA5" w14:textId="77777777" w:rsidR="00576E1E" w:rsidRDefault="004325BC">
                  <w:pPr>
                    <w:jc w:val="center"/>
                    <w:rPr>
                      <w:rFonts w:ascii="Times New Roman" w:hAnsi="Times New Roman" w:cs="Times New Roman"/>
                      <w:szCs w:val="21"/>
                    </w:rPr>
                  </w:pPr>
                  <w:r>
                    <w:rPr>
                      <w:rFonts w:ascii="Times New Roman" w:hAnsi="Times New Roman" w:cs="Times New Roman"/>
                      <w:szCs w:val="21"/>
                    </w:rPr>
                    <w:t>—</w:t>
                  </w:r>
                </w:p>
              </w:tc>
              <w:tc>
                <w:tcPr>
                  <w:tcW w:w="680" w:type="pct"/>
                  <w:vAlign w:val="center"/>
                </w:tcPr>
                <w:p w14:paraId="584C1E64" w14:textId="77777777" w:rsidR="00576E1E" w:rsidRDefault="004325BC">
                  <w:pPr>
                    <w:jc w:val="center"/>
                    <w:rPr>
                      <w:rFonts w:ascii="Times New Roman" w:hAnsi="Times New Roman" w:cs="Times New Roman"/>
                      <w:szCs w:val="21"/>
                    </w:rPr>
                  </w:pPr>
                  <w:r>
                    <w:rPr>
                      <w:rFonts w:ascii="Times New Roman" w:hAnsi="Times New Roman" w:cs="Times New Roman"/>
                      <w:szCs w:val="21"/>
                    </w:rPr>
                    <w:t>—</w:t>
                  </w:r>
                </w:p>
              </w:tc>
              <w:tc>
                <w:tcPr>
                  <w:tcW w:w="680" w:type="pct"/>
                  <w:vAlign w:val="center"/>
                </w:tcPr>
                <w:p w14:paraId="7B36C2FB" w14:textId="77777777" w:rsidR="00576E1E" w:rsidRDefault="004325BC">
                  <w:pPr>
                    <w:jc w:val="center"/>
                    <w:rPr>
                      <w:rFonts w:ascii="Times New Roman" w:hAnsi="Times New Roman" w:cs="Times New Roman"/>
                      <w:szCs w:val="21"/>
                    </w:rPr>
                  </w:pPr>
                  <w:r>
                    <w:rPr>
                      <w:rFonts w:ascii="Times New Roman" w:hAnsi="Times New Roman" w:cs="Times New Roman"/>
                      <w:szCs w:val="21"/>
                    </w:rPr>
                    <w:t>13.82</w:t>
                  </w:r>
                </w:p>
              </w:tc>
              <w:tc>
                <w:tcPr>
                  <w:tcW w:w="670" w:type="pct"/>
                  <w:vAlign w:val="center"/>
                </w:tcPr>
                <w:p w14:paraId="7EE32385" w14:textId="77777777" w:rsidR="00576E1E" w:rsidRDefault="004325BC">
                  <w:pPr>
                    <w:jc w:val="center"/>
                    <w:rPr>
                      <w:rFonts w:ascii="Times New Roman" w:hAnsi="Times New Roman" w:cs="Times New Roman"/>
                      <w:szCs w:val="21"/>
                    </w:rPr>
                  </w:pPr>
                  <w:r>
                    <w:rPr>
                      <w:rFonts w:ascii="Times New Roman" w:hAnsi="Times New Roman" w:cs="Times New Roman"/>
                      <w:szCs w:val="21"/>
                    </w:rPr>
                    <w:t>面源</w:t>
                  </w:r>
                </w:p>
              </w:tc>
            </w:tr>
          </w:tbl>
          <w:p w14:paraId="48D4E2D6" w14:textId="77777777" w:rsidR="00576E1E" w:rsidRDefault="004325BC">
            <w:pPr>
              <w:pStyle w:val="21"/>
              <w:spacing w:line="480" w:lineRule="exact"/>
              <w:ind w:firstLine="480"/>
              <w:rPr>
                <w:sz w:val="24"/>
                <w:szCs w:val="24"/>
              </w:rPr>
            </w:pPr>
            <w:r>
              <w:rPr>
                <w:rFonts w:hint="eastAsia"/>
                <w:sz w:val="24"/>
                <w:szCs w:val="24"/>
              </w:rPr>
              <w:t>2</w:t>
            </w:r>
            <w:r>
              <w:rPr>
                <w:rFonts w:hint="eastAsia"/>
                <w:sz w:val="24"/>
                <w:szCs w:val="24"/>
              </w:rPr>
              <w:t>）环境影响途径</w:t>
            </w:r>
          </w:p>
          <w:p w14:paraId="2A0F1338" w14:textId="77777777" w:rsidR="00576E1E" w:rsidRDefault="004325BC">
            <w:pPr>
              <w:pStyle w:val="21"/>
              <w:ind w:firstLine="480"/>
              <w:rPr>
                <w:sz w:val="24"/>
                <w:szCs w:val="24"/>
              </w:rPr>
            </w:pPr>
            <w:r>
              <w:rPr>
                <w:sz w:val="24"/>
                <w:szCs w:val="24"/>
              </w:rPr>
              <w:t>根据项目特点，本次预测仅包括气载流出物所致辐射环境影响</w:t>
            </w:r>
            <w:r>
              <w:rPr>
                <w:rFonts w:hint="eastAsia"/>
                <w:sz w:val="24"/>
                <w:szCs w:val="24"/>
              </w:rPr>
              <w:t>，</w:t>
            </w:r>
            <w:r>
              <w:rPr>
                <w:sz w:val="24"/>
                <w:szCs w:val="24"/>
              </w:rPr>
              <w:t>气态照射途径为吸入内照射，核素为</w:t>
            </w:r>
            <w:r>
              <w:rPr>
                <w:sz w:val="24"/>
                <w:szCs w:val="24"/>
                <w:vertAlign w:val="superscript"/>
              </w:rPr>
              <w:t>222</w:t>
            </w:r>
            <w:r>
              <w:rPr>
                <w:sz w:val="24"/>
                <w:szCs w:val="24"/>
              </w:rPr>
              <w:t>Rn</w:t>
            </w:r>
            <w:r>
              <w:rPr>
                <w:sz w:val="24"/>
                <w:szCs w:val="24"/>
              </w:rPr>
              <w:t>。</w:t>
            </w:r>
          </w:p>
          <w:p w14:paraId="4D95028A" w14:textId="77777777" w:rsidR="00030529" w:rsidRDefault="00030529">
            <w:pPr>
              <w:pStyle w:val="21"/>
              <w:spacing w:line="480" w:lineRule="exact"/>
              <w:ind w:firstLine="480"/>
              <w:rPr>
                <w:sz w:val="24"/>
                <w:szCs w:val="24"/>
              </w:rPr>
            </w:pPr>
          </w:p>
          <w:p w14:paraId="32E814D9" w14:textId="77777777" w:rsidR="00030529" w:rsidRDefault="00030529">
            <w:pPr>
              <w:pStyle w:val="21"/>
              <w:spacing w:line="480" w:lineRule="exact"/>
              <w:ind w:firstLine="480"/>
              <w:rPr>
                <w:sz w:val="24"/>
                <w:szCs w:val="24"/>
              </w:rPr>
            </w:pPr>
          </w:p>
          <w:p w14:paraId="6BF937F6" w14:textId="4A978C24" w:rsidR="00576E1E" w:rsidRDefault="004325BC">
            <w:pPr>
              <w:pStyle w:val="21"/>
              <w:spacing w:line="480" w:lineRule="exact"/>
              <w:ind w:firstLine="480"/>
              <w:rPr>
                <w:sz w:val="24"/>
                <w:szCs w:val="24"/>
              </w:rPr>
            </w:pPr>
            <w:r>
              <w:rPr>
                <w:rFonts w:hint="eastAsia"/>
                <w:sz w:val="24"/>
                <w:szCs w:val="24"/>
              </w:rPr>
              <w:t>3</w:t>
            </w:r>
            <w:r>
              <w:rPr>
                <w:rFonts w:hint="eastAsia"/>
                <w:sz w:val="24"/>
                <w:szCs w:val="24"/>
              </w:rPr>
              <w:t>）辐射评价基本参数设置</w:t>
            </w:r>
          </w:p>
          <w:p w14:paraId="52E4C46A" w14:textId="77777777" w:rsidR="00576E1E" w:rsidRDefault="004325BC">
            <w:pPr>
              <w:pStyle w:val="21"/>
              <w:spacing w:line="480" w:lineRule="exact"/>
              <w:ind w:firstLine="480"/>
              <w:rPr>
                <w:sz w:val="24"/>
                <w:szCs w:val="24"/>
              </w:rPr>
            </w:pPr>
            <w:r>
              <w:rPr>
                <w:rFonts w:hint="eastAsia"/>
                <w:sz w:val="24"/>
                <w:szCs w:val="24"/>
              </w:rPr>
              <w:t>①评价方法</w:t>
            </w:r>
          </w:p>
          <w:p w14:paraId="2D4FEDA7" w14:textId="77777777" w:rsidR="00576E1E" w:rsidRDefault="004325BC">
            <w:pPr>
              <w:pStyle w:val="21"/>
              <w:spacing w:line="480" w:lineRule="exact"/>
              <w:ind w:firstLine="480"/>
              <w:rPr>
                <w:sz w:val="24"/>
                <w:szCs w:val="24"/>
              </w:rPr>
            </w:pPr>
            <w:r>
              <w:rPr>
                <w:sz w:val="24"/>
                <w:szCs w:val="24"/>
              </w:rPr>
              <w:t>本次辐射环境影响评价的基本评价指标是以</w:t>
            </w:r>
            <w:r>
              <w:rPr>
                <w:rFonts w:hint="eastAsia"/>
                <w:sz w:val="24"/>
                <w:szCs w:val="24"/>
              </w:rPr>
              <w:t>集液罐</w:t>
            </w:r>
            <w:r>
              <w:rPr>
                <w:sz w:val="24"/>
                <w:szCs w:val="24"/>
              </w:rPr>
              <w:t>为中心的周围居民最大个人有效剂量和半径</w:t>
            </w:r>
            <w:r>
              <w:rPr>
                <w:sz w:val="24"/>
                <w:szCs w:val="24"/>
              </w:rPr>
              <w:t>20km</w:t>
            </w:r>
            <w:r>
              <w:rPr>
                <w:sz w:val="24"/>
                <w:szCs w:val="24"/>
              </w:rPr>
              <w:t>范围内的集体有效剂量。评价方法是以模式计算为主，选择放射性核素在环境中迁移和剂量估算模式以及相应计算参数，利用预测软件完成个人有效剂量及集体有效剂量的估算，并对设施所致最大个人剂量进行分析</w:t>
            </w:r>
            <w:r>
              <w:rPr>
                <w:rFonts w:hint="eastAsia"/>
                <w:sz w:val="24"/>
                <w:szCs w:val="24"/>
              </w:rPr>
              <w:t>。</w:t>
            </w:r>
          </w:p>
          <w:p w14:paraId="6E5CDCA8" w14:textId="77777777" w:rsidR="00576E1E" w:rsidRDefault="004325BC">
            <w:pPr>
              <w:pStyle w:val="21"/>
              <w:spacing w:line="480" w:lineRule="exact"/>
              <w:ind w:firstLine="480"/>
              <w:rPr>
                <w:sz w:val="24"/>
                <w:szCs w:val="24"/>
              </w:rPr>
            </w:pPr>
            <w:r>
              <w:rPr>
                <w:rFonts w:hint="eastAsia"/>
                <w:sz w:val="24"/>
                <w:szCs w:val="24"/>
              </w:rPr>
              <w:t>②评价中心</w:t>
            </w:r>
          </w:p>
          <w:p w14:paraId="7B8A13B0" w14:textId="77777777" w:rsidR="00576E1E" w:rsidRDefault="004325BC">
            <w:pPr>
              <w:pStyle w:val="21"/>
              <w:ind w:firstLine="480"/>
              <w:rPr>
                <w:sz w:val="24"/>
                <w:szCs w:val="24"/>
              </w:rPr>
            </w:pPr>
            <w:r>
              <w:rPr>
                <w:sz w:val="24"/>
                <w:szCs w:val="24"/>
              </w:rPr>
              <w:t>本次评价选取</w:t>
            </w:r>
            <w:r>
              <w:rPr>
                <w:rFonts w:hint="eastAsia"/>
                <w:sz w:val="24"/>
                <w:szCs w:val="24"/>
              </w:rPr>
              <w:t>集液罐</w:t>
            </w:r>
            <w:r>
              <w:rPr>
                <w:sz w:val="24"/>
                <w:szCs w:val="24"/>
              </w:rPr>
              <w:t>为评价中心。</w:t>
            </w:r>
          </w:p>
          <w:p w14:paraId="7B222E1C" w14:textId="77777777" w:rsidR="00576E1E" w:rsidRDefault="004325BC">
            <w:pPr>
              <w:pStyle w:val="21"/>
              <w:spacing w:line="480" w:lineRule="exact"/>
              <w:ind w:firstLine="480"/>
              <w:rPr>
                <w:sz w:val="24"/>
                <w:szCs w:val="24"/>
              </w:rPr>
            </w:pPr>
            <w:r>
              <w:rPr>
                <w:rFonts w:hint="eastAsia"/>
                <w:sz w:val="24"/>
                <w:szCs w:val="24"/>
              </w:rPr>
              <w:t>③评价子区及年龄组设置</w:t>
            </w:r>
          </w:p>
          <w:p w14:paraId="694FED04" w14:textId="77777777" w:rsidR="00576E1E" w:rsidRDefault="004325BC">
            <w:pPr>
              <w:pStyle w:val="21"/>
              <w:spacing w:line="480" w:lineRule="exact"/>
              <w:ind w:firstLine="480"/>
              <w:rPr>
                <w:sz w:val="24"/>
                <w:szCs w:val="24"/>
              </w:rPr>
            </w:pPr>
            <w:r>
              <w:rPr>
                <w:sz w:val="24"/>
                <w:szCs w:val="24"/>
              </w:rPr>
              <w:t>本次评价以</w:t>
            </w:r>
            <w:r>
              <w:rPr>
                <w:rFonts w:hint="eastAsia"/>
                <w:sz w:val="24"/>
                <w:szCs w:val="24"/>
              </w:rPr>
              <w:t>集液罐</w:t>
            </w:r>
            <w:r>
              <w:rPr>
                <w:sz w:val="24"/>
                <w:szCs w:val="24"/>
              </w:rPr>
              <w:t>为中心，以</w:t>
            </w:r>
            <w:r>
              <w:rPr>
                <w:sz w:val="24"/>
                <w:szCs w:val="24"/>
              </w:rPr>
              <w:t>20km</w:t>
            </w:r>
            <w:r>
              <w:rPr>
                <w:sz w:val="24"/>
                <w:szCs w:val="24"/>
              </w:rPr>
              <w:t>为半径，按照</w:t>
            </w:r>
            <w:r>
              <w:rPr>
                <w:sz w:val="24"/>
                <w:szCs w:val="24"/>
              </w:rPr>
              <w:t>1km</w:t>
            </w:r>
            <w:r>
              <w:rPr>
                <w:sz w:val="24"/>
                <w:szCs w:val="24"/>
              </w:rPr>
              <w:t>、</w:t>
            </w:r>
            <w:r>
              <w:rPr>
                <w:sz w:val="24"/>
                <w:szCs w:val="24"/>
              </w:rPr>
              <w:t>2km</w:t>
            </w:r>
            <w:r>
              <w:rPr>
                <w:sz w:val="24"/>
                <w:szCs w:val="24"/>
              </w:rPr>
              <w:t>、</w:t>
            </w:r>
            <w:r>
              <w:rPr>
                <w:sz w:val="24"/>
                <w:szCs w:val="24"/>
              </w:rPr>
              <w:t>3km</w:t>
            </w:r>
            <w:r>
              <w:rPr>
                <w:sz w:val="24"/>
                <w:szCs w:val="24"/>
              </w:rPr>
              <w:t>、</w:t>
            </w:r>
            <w:r>
              <w:rPr>
                <w:sz w:val="24"/>
                <w:szCs w:val="24"/>
              </w:rPr>
              <w:t>5km</w:t>
            </w:r>
            <w:r>
              <w:rPr>
                <w:sz w:val="24"/>
                <w:szCs w:val="24"/>
              </w:rPr>
              <w:t>、</w:t>
            </w:r>
            <w:r>
              <w:rPr>
                <w:sz w:val="24"/>
                <w:szCs w:val="24"/>
              </w:rPr>
              <w:t>10km</w:t>
            </w:r>
            <w:r>
              <w:rPr>
                <w:sz w:val="24"/>
                <w:szCs w:val="24"/>
              </w:rPr>
              <w:t>、</w:t>
            </w:r>
            <w:r>
              <w:rPr>
                <w:sz w:val="24"/>
                <w:szCs w:val="24"/>
              </w:rPr>
              <w:t>20km</w:t>
            </w:r>
            <w:r>
              <w:rPr>
                <w:sz w:val="24"/>
                <w:szCs w:val="24"/>
              </w:rPr>
              <w:t>划分同心圆，再将这些同心圆划分成</w:t>
            </w:r>
            <w:r>
              <w:rPr>
                <w:sz w:val="24"/>
                <w:szCs w:val="24"/>
              </w:rPr>
              <w:t>22.5°</w:t>
            </w:r>
            <w:r>
              <w:rPr>
                <w:sz w:val="24"/>
                <w:szCs w:val="24"/>
              </w:rPr>
              <w:t>扇形段，以正北</w:t>
            </w:r>
            <w:r>
              <w:rPr>
                <w:sz w:val="24"/>
                <w:szCs w:val="24"/>
              </w:rPr>
              <w:t>N</w:t>
            </w:r>
            <w:r>
              <w:rPr>
                <w:sz w:val="24"/>
                <w:szCs w:val="24"/>
              </w:rPr>
              <w:t>向左右各划分</w:t>
            </w:r>
            <w:r>
              <w:rPr>
                <w:sz w:val="24"/>
                <w:szCs w:val="24"/>
              </w:rPr>
              <w:t>11.25°</w:t>
            </w:r>
            <w:r>
              <w:rPr>
                <w:sz w:val="24"/>
                <w:szCs w:val="24"/>
              </w:rPr>
              <w:t>为起始段，共</w:t>
            </w:r>
            <w:r>
              <w:rPr>
                <w:sz w:val="24"/>
                <w:szCs w:val="24"/>
              </w:rPr>
              <w:t>96</w:t>
            </w:r>
            <w:r>
              <w:rPr>
                <w:sz w:val="24"/>
                <w:szCs w:val="24"/>
              </w:rPr>
              <w:t>个评价子区。各评价子区人口数按年龄划分为四个组：婴儿组</w:t>
            </w:r>
            <w:r>
              <w:rPr>
                <w:sz w:val="24"/>
                <w:szCs w:val="24"/>
              </w:rPr>
              <w:t>≤1</w:t>
            </w:r>
            <w:r>
              <w:rPr>
                <w:sz w:val="24"/>
                <w:szCs w:val="24"/>
              </w:rPr>
              <w:t>岁，幼儿组</w:t>
            </w:r>
            <w:r>
              <w:rPr>
                <w:sz w:val="24"/>
                <w:szCs w:val="24"/>
              </w:rPr>
              <w:t>1</w:t>
            </w:r>
            <w:r>
              <w:rPr>
                <w:sz w:val="24"/>
                <w:szCs w:val="24"/>
              </w:rPr>
              <w:t>～</w:t>
            </w:r>
            <w:r>
              <w:rPr>
                <w:sz w:val="24"/>
                <w:szCs w:val="24"/>
              </w:rPr>
              <w:t>7</w:t>
            </w:r>
            <w:r>
              <w:rPr>
                <w:sz w:val="24"/>
                <w:szCs w:val="24"/>
              </w:rPr>
              <w:t>岁，少年组</w:t>
            </w:r>
            <w:r>
              <w:rPr>
                <w:sz w:val="24"/>
                <w:szCs w:val="24"/>
              </w:rPr>
              <w:t>7</w:t>
            </w:r>
            <w:r>
              <w:rPr>
                <w:sz w:val="24"/>
                <w:szCs w:val="24"/>
              </w:rPr>
              <w:t>～</w:t>
            </w:r>
            <w:r>
              <w:rPr>
                <w:sz w:val="24"/>
                <w:szCs w:val="24"/>
              </w:rPr>
              <w:t>17</w:t>
            </w:r>
            <w:r>
              <w:rPr>
                <w:sz w:val="24"/>
                <w:szCs w:val="24"/>
              </w:rPr>
              <w:t>岁，成人组</w:t>
            </w:r>
            <w:r>
              <w:rPr>
                <w:sz w:val="24"/>
                <w:szCs w:val="24"/>
              </w:rPr>
              <w:t>&gt;17</w:t>
            </w:r>
            <w:r>
              <w:rPr>
                <w:sz w:val="24"/>
                <w:szCs w:val="24"/>
              </w:rPr>
              <w:t>岁</w:t>
            </w:r>
            <w:r>
              <w:rPr>
                <w:rFonts w:hint="eastAsia"/>
                <w:sz w:val="24"/>
                <w:szCs w:val="24"/>
              </w:rPr>
              <w:t>。</w:t>
            </w:r>
          </w:p>
          <w:p w14:paraId="3A44B49B" w14:textId="77777777" w:rsidR="00576E1E" w:rsidRDefault="004325BC">
            <w:pPr>
              <w:pStyle w:val="21"/>
              <w:spacing w:line="480" w:lineRule="exact"/>
              <w:ind w:firstLine="480"/>
              <w:rPr>
                <w:sz w:val="24"/>
                <w:szCs w:val="24"/>
              </w:rPr>
            </w:pPr>
            <w:r>
              <w:rPr>
                <w:rFonts w:hint="eastAsia"/>
                <w:sz w:val="24"/>
                <w:szCs w:val="24"/>
              </w:rPr>
              <w:t>④评价年份</w:t>
            </w:r>
          </w:p>
          <w:p w14:paraId="78D16556" w14:textId="77777777" w:rsidR="00576E1E" w:rsidRDefault="004325BC">
            <w:pPr>
              <w:pStyle w:val="21"/>
              <w:ind w:firstLine="480"/>
              <w:rPr>
                <w:sz w:val="24"/>
                <w:szCs w:val="24"/>
              </w:rPr>
            </w:pPr>
            <w:r>
              <w:rPr>
                <w:sz w:val="24"/>
                <w:szCs w:val="24"/>
              </w:rPr>
              <w:t>根据地浸生产特点，正常生产期间各源项基本不变。本评价年份选取正常生产期第一年，即</w:t>
            </w:r>
            <w:r>
              <w:rPr>
                <w:sz w:val="24"/>
                <w:szCs w:val="24"/>
              </w:rPr>
              <w:t>2025</w:t>
            </w:r>
            <w:r>
              <w:rPr>
                <w:sz w:val="24"/>
                <w:szCs w:val="24"/>
              </w:rPr>
              <w:t>年。</w:t>
            </w:r>
          </w:p>
          <w:p w14:paraId="14299BF1" w14:textId="77777777" w:rsidR="00576E1E" w:rsidRDefault="004325BC">
            <w:pPr>
              <w:pStyle w:val="21"/>
              <w:spacing w:line="480" w:lineRule="exact"/>
              <w:ind w:firstLine="480"/>
              <w:rPr>
                <w:sz w:val="24"/>
                <w:szCs w:val="24"/>
              </w:rPr>
            </w:pPr>
            <w:r>
              <w:rPr>
                <w:rFonts w:hint="eastAsia"/>
                <w:sz w:val="24"/>
                <w:szCs w:val="24"/>
              </w:rPr>
              <w:t>⑤评价计算模式及参数</w:t>
            </w:r>
          </w:p>
          <w:p w14:paraId="1B501E3B" w14:textId="77777777" w:rsidR="00576E1E" w:rsidRDefault="004325BC">
            <w:pPr>
              <w:pStyle w:val="21"/>
              <w:spacing w:line="480" w:lineRule="exact"/>
              <w:ind w:firstLine="480"/>
              <w:rPr>
                <w:sz w:val="24"/>
                <w:szCs w:val="24"/>
              </w:rPr>
            </w:pPr>
            <w:r>
              <w:rPr>
                <w:sz w:val="24"/>
                <w:szCs w:val="24"/>
              </w:rPr>
              <w:t>本项目预测采用中核第四研究设计工程有限公司开发的</w:t>
            </w:r>
            <w:r>
              <w:rPr>
                <w:sz w:val="24"/>
                <w:szCs w:val="24"/>
              </w:rPr>
              <w:t>UAIR-FINE</w:t>
            </w:r>
            <w:r>
              <w:rPr>
                <w:sz w:val="24"/>
                <w:szCs w:val="24"/>
              </w:rPr>
              <w:t>软件，该软件基于最新大气边界层理论和剂量估算方法创建，内置的大气扩散模型为美国</w:t>
            </w:r>
            <w:r>
              <w:rPr>
                <w:sz w:val="24"/>
                <w:szCs w:val="24"/>
              </w:rPr>
              <w:t>EPA</w:t>
            </w:r>
            <w:r>
              <w:rPr>
                <w:sz w:val="24"/>
                <w:szCs w:val="24"/>
              </w:rPr>
              <w:t>开发的法规扩散模式</w:t>
            </w:r>
            <w:r>
              <w:rPr>
                <w:sz w:val="24"/>
                <w:szCs w:val="24"/>
              </w:rPr>
              <w:t>AERMOD</w:t>
            </w:r>
            <w:r>
              <w:rPr>
                <w:sz w:val="24"/>
                <w:szCs w:val="24"/>
              </w:rPr>
              <w:t>，剂量计算模式根据</w:t>
            </w:r>
            <w:r>
              <w:rPr>
                <w:sz w:val="24"/>
                <w:szCs w:val="24"/>
              </w:rPr>
              <w:t>IAEA</w:t>
            </w:r>
            <w:r>
              <w:rPr>
                <w:sz w:val="24"/>
                <w:szCs w:val="24"/>
              </w:rPr>
              <w:t>和</w:t>
            </w:r>
            <w:r>
              <w:rPr>
                <w:sz w:val="24"/>
                <w:szCs w:val="24"/>
              </w:rPr>
              <w:t>ICRP</w:t>
            </w:r>
            <w:r>
              <w:rPr>
                <w:sz w:val="24"/>
                <w:szCs w:val="24"/>
              </w:rPr>
              <w:t>最新剂量模式和参数创建，具体模式与参数详见附录</w:t>
            </w:r>
            <w:r>
              <w:rPr>
                <w:rFonts w:hint="eastAsia"/>
                <w:sz w:val="24"/>
                <w:szCs w:val="24"/>
              </w:rPr>
              <w:t>1</w:t>
            </w:r>
            <w:r>
              <w:rPr>
                <w:sz w:val="24"/>
                <w:szCs w:val="24"/>
              </w:rPr>
              <w:t>。</w:t>
            </w:r>
          </w:p>
          <w:p w14:paraId="6BA48151" w14:textId="77777777" w:rsidR="00576E1E" w:rsidRDefault="004325BC">
            <w:pPr>
              <w:pStyle w:val="21"/>
              <w:spacing w:line="480" w:lineRule="exact"/>
              <w:ind w:firstLine="480"/>
              <w:rPr>
                <w:sz w:val="24"/>
                <w:szCs w:val="24"/>
              </w:rPr>
            </w:pPr>
            <w:r>
              <w:rPr>
                <w:rFonts w:hint="eastAsia"/>
                <w:sz w:val="24"/>
                <w:szCs w:val="24"/>
              </w:rPr>
              <w:t>4</w:t>
            </w:r>
            <w:r>
              <w:rPr>
                <w:rFonts w:hint="eastAsia"/>
                <w:sz w:val="24"/>
                <w:szCs w:val="24"/>
              </w:rPr>
              <w:t>）估算结果与分析</w:t>
            </w:r>
          </w:p>
          <w:p w14:paraId="2101EFFF" w14:textId="77777777" w:rsidR="00576E1E" w:rsidRDefault="004325BC">
            <w:pPr>
              <w:pStyle w:val="21"/>
              <w:spacing w:line="480" w:lineRule="exact"/>
              <w:ind w:firstLine="480"/>
              <w:rPr>
                <w:sz w:val="24"/>
                <w:szCs w:val="24"/>
              </w:rPr>
            </w:pPr>
            <w:r>
              <w:rPr>
                <w:sz w:val="24"/>
                <w:szCs w:val="24"/>
              </w:rPr>
              <w:t>（</w:t>
            </w:r>
            <w:r>
              <w:rPr>
                <w:sz w:val="24"/>
                <w:szCs w:val="24"/>
              </w:rPr>
              <w:t>1</w:t>
            </w:r>
            <w:r>
              <w:rPr>
                <w:sz w:val="24"/>
                <w:szCs w:val="24"/>
              </w:rPr>
              <w:t>）居民点辐射环境影响</w:t>
            </w:r>
          </w:p>
          <w:p w14:paraId="6260CEF2" w14:textId="77777777" w:rsidR="00576E1E" w:rsidRDefault="004325BC">
            <w:pPr>
              <w:pStyle w:val="21"/>
              <w:spacing w:line="480" w:lineRule="exact"/>
              <w:ind w:firstLine="480"/>
              <w:rPr>
                <w:sz w:val="24"/>
                <w:szCs w:val="24"/>
              </w:rPr>
            </w:pPr>
            <w:r>
              <w:rPr>
                <w:rFonts w:hint="eastAsia"/>
                <w:sz w:val="24"/>
                <w:szCs w:val="24"/>
              </w:rPr>
              <w:t>①</w:t>
            </w:r>
            <w:r>
              <w:rPr>
                <w:sz w:val="24"/>
                <w:szCs w:val="24"/>
              </w:rPr>
              <w:t>氡浓度及公众个人剂量</w:t>
            </w:r>
          </w:p>
          <w:p w14:paraId="36EFF46E" w14:textId="77777777" w:rsidR="00576E1E" w:rsidRDefault="004325BC">
            <w:pPr>
              <w:pStyle w:val="affff2"/>
              <w:ind w:firstLine="480"/>
              <w:rPr>
                <w:sz w:val="24"/>
                <w:szCs w:val="24"/>
              </w:rPr>
            </w:pPr>
            <w:r>
              <w:rPr>
                <w:sz w:val="24"/>
                <w:szCs w:val="24"/>
              </w:rPr>
              <w:t>本项目生产期气态源项释放的</w:t>
            </w:r>
            <w:r>
              <w:rPr>
                <w:sz w:val="24"/>
                <w:szCs w:val="24"/>
                <w:vertAlign w:val="superscript"/>
              </w:rPr>
              <w:t>222</w:t>
            </w:r>
            <w:r>
              <w:rPr>
                <w:sz w:val="24"/>
                <w:szCs w:val="24"/>
              </w:rPr>
              <w:t>Rn</w:t>
            </w:r>
            <w:r>
              <w:rPr>
                <w:sz w:val="24"/>
                <w:szCs w:val="24"/>
              </w:rPr>
              <w:t>所致</w:t>
            </w:r>
            <w:r>
              <w:rPr>
                <w:sz w:val="24"/>
                <w:szCs w:val="24"/>
              </w:rPr>
              <w:t>5km</w:t>
            </w:r>
            <w:r>
              <w:rPr>
                <w:sz w:val="24"/>
                <w:szCs w:val="24"/>
              </w:rPr>
              <w:t>范围内各居民点</w:t>
            </w:r>
            <w:r>
              <w:rPr>
                <w:sz w:val="24"/>
                <w:szCs w:val="24"/>
                <w:vertAlign w:val="superscript"/>
              </w:rPr>
              <w:t>222</w:t>
            </w:r>
            <w:r>
              <w:rPr>
                <w:sz w:val="24"/>
                <w:szCs w:val="24"/>
              </w:rPr>
              <w:t>Rn</w:t>
            </w:r>
            <w:r>
              <w:rPr>
                <w:sz w:val="24"/>
                <w:szCs w:val="24"/>
              </w:rPr>
              <w:t>浓度分布情况如表</w:t>
            </w:r>
            <w:r>
              <w:rPr>
                <w:sz w:val="24"/>
                <w:szCs w:val="24"/>
              </w:rPr>
              <w:t>8.2-3</w:t>
            </w:r>
            <w:r>
              <w:rPr>
                <w:sz w:val="24"/>
                <w:szCs w:val="24"/>
              </w:rPr>
              <w:t>所示。</w:t>
            </w:r>
          </w:p>
          <w:p w14:paraId="2E80E39F" w14:textId="77777777" w:rsidR="00576E1E" w:rsidRDefault="004325BC">
            <w:pPr>
              <w:pStyle w:val="affff2"/>
              <w:ind w:firstLine="480"/>
              <w:rPr>
                <w:sz w:val="24"/>
                <w:szCs w:val="24"/>
              </w:rPr>
            </w:pPr>
            <w:r>
              <w:rPr>
                <w:rFonts w:hint="eastAsia"/>
                <w:sz w:val="24"/>
                <w:szCs w:val="24"/>
              </w:rPr>
              <w:t>由该表可知，气态源项对各居民点的最大辐射影响出现在牧民张家，其</w:t>
            </w:r>
            <w:r>
              <w:rPr>
                <w:sz w:val="24"/>
                <w:szCs w:val="24"/>
                <w:vertAlign w:val="superscript"/>
              </w:rPr>
              <w:t>222</w:t>
            </w:r>
            <w:r>
              <w:rPr>
                <w:sz w:val="24"/>
                <w:szCs w:val="24"/>
              </w:rPr>
              <w:t>Rn</w:t>
            </w:r>
            <w:r>
              <w:rPr>
                <w:rFonts w:hint="eastAsia"/>
                <w:sz w:val="24"/>
                <w:szCs w:val="24"/>
              </w:rPr>
              <w:t>浓度贡献值为</w:t>
            </w:r>
            <w:r>
              <w:rPr>
                <w:sz w:val="24"/>
                <w:szCs w:val="24"/>
              </w:rPr>
              <w:t>2.83×10</w:t>
            </w:r>
            <w:r>
              <w:rPr>
                <w:sz w:val="24"/>
                <w:szCs w:val="24"/>
                <w:vertAlign w:val="superscript"/>
              </w:rPr>
              <w:t>-3</w:t>
            </w:r>
            <w:r>
              <w:rPr>
                <w:sz w:val="24"/>
                <w:szCs w:val="24"/>
              </w:rPr>
              <w:t>Bq/m</w:t>
            </w:r>
            <w:r>
              <w:rPr>
                <w:sz w:val="24"/>
                <w:szCs w:val="24"/>
                <w:vertAlign w:val="superscript"/>
              </w:rPr>
              <w:t>3</w:t>
            </w:r>
            <w:r>
              <w:rPr>
                <w:rFonts w:hint="eastAsia"/>
                <w:sz w:val="24"/>
                <w:szCs w:val="24"/>
              </w:rPr>
              <w:t>，公众最大个人剂量为</w:t>
            </w:r>
            <w:r>
              <w:rPr>
                <w:rFonts w:hint="eastAsia"/>
                <w:sz w:val="24"/>
                <w:szCs w:val="24"/>
              </w:rPr>
              <w:t>6</w:t>
            </w:r>
            <w:r>
              <w:rPr>
                <w:sz w:val="24"/>
                <w:szCs w:val="24"/>
              </w:rPr>
              <w:t>.05×10</w:t>
            </w:r>
            <w:r>
              <w:rPr>
                <w:sz w:val="24"/>
                <w:szCs w:val="24"/>
                <w:vertAlign w:val="superscript"/>
              </w:rPr>
              <w:t>-5</w:t>
            </w:r>
            <w:r>
              <w:rPr>
                <w:sz w:val="24"/>
                <w:szCs w:val="24"/>
              </w:rPr>
              <w:t>mSv/a</w:t>
            </w:r>
            <w:r>
              <w:rPr>
                <w:rFonts w:hint="eastAsia"/>
                <w:sz w:val="24"/>
                <w:szCs w:val="24"/>
              </w:rPr>
              <w:t>。</w:t>
            </w:r>
          </w:p>
          <w:p w14:paraId="21A9256D" w14:textId="77777777" w:rsidR="00576E1E" w:rsidRDefault="00576E1E">
            <w:pPr>
              <w:spacing w:line="480" w:lineRule="exact"/>
              <w:jc w:val="center"/>
              <w:rPr>
                <w:rFonts w:ascii="Times New Roman" w:hAnsi="Times New Roman" w:cs="Times New Roman"/>
                <w:sz w:val="24"/>
                <w:szCs w:val="24"/>
              </w:rPr>
            </w:pPr>
          </w:p>
          <w:p w14:paraId="710D9831" w14:textId="77777777" w:rsidR="00576E1E" w:rsidRDefault="004325BC">
            <w:pPr>
              <w:spacing w:line="480" w:lineRule="exact"/>
              <w:jc w:val="center"/>
              <w:rPr>
                <w:rFonts w:ascii="Times New Roman" w:hAnsi="Times New Roman" w:cs="Times New Roman"/>
                <w:sz w:val="24"/>
                <w:szCs w:val="24"/>
              </w:rPr>
            </w:pPr>
            <w:r>
              <w:rPr>
                <w:rFonts w:ascii="Times New Roman" w:hAnsi="Times New Roman" w:cs="Times New Roman"/>
                <w:sz w:val="24"/>
                <w:szCs w:val="24"/>
              </w:rPr>
              <w:t>表</w:t>
            </w:r>
            <w:r>
              <w:rPr>
                <w:rFonts w:ascii="Times New Roman" w:hAnsi="Times New Roman" w:cs="Times New Roman"/>
                <w:sz w:val="24"/>
                <w:szCs w:val="24"/>
              </w:rPr>
              <w:t xml:space="preserve">8.2-3  </w:t>
            </w:r>
            <w:r>
              <w:rPr>
                <w:rFonts w:ascii="Times New Roman" w:hAnsi="Times New Roman" w:cs="Times New Roman"/>
                <w:sz w:val="24"/>
                <w:szCs w:val="24"/>
              </w:rPr>
              <w:t>生产期气态源项所致</w:t>
            </w:r>
            <w:r>
              <w:rPr>
                <w:rFonts w:ascii="Times New Roman" w:hAnsi="Times New Roman" w:cs="Times New Roman"/>
                <w:sz w:val="24"/>
                <w:szCs w:val="24"/>
              </w:rPr>
              <w:t>5km</w:t>
            </w:r>
            <w:r>
              <w:rPr>
                <w:rFonts w:ascii="Times New Roman" w:hAnsi="Times New Roman" w:cs="Times New Roman"/>
                <w:sz w:val="24"/>
                <w:szCs w:val="24"/>
              </w:rPr>
              <w:t>范围内各居民点</w:t>
            </w:r>
            <w:r>
              <w:rPr>
                <w:rFonts w:ascii="Times New Roman" w:hAnsi="Times New Roman" w:cs="Times New Roman"/>
                <w:sz w:val="24"/>
                <w:szCs w:val="24"/>
                <w:vertAlign w:val="superscript"/>
              </w:rPr>
              <w:t>222</w:t>
            </w:r>
            <w:r>
              <w:rPr>
                <w:rFonts w:ascii="Times New Roman" w:hAnsi="Times New Roman" w:cs="Times New Roman"/>
                <w:sz w:val="24"/>
                <w:szCs w:val="24"/>
              </w:rPr>
              <w:t>Rn</w:t>
            </w:r>
            <w:r>
              <w:rPr>
                <w:rFonts w:ascii="Times New Roman" w:hAnsi="Times New Roman" w:cs="Times New Roman"/>
                <w:sz w:val="24"/>
                <w:szCs w:val="24"/>
              </w:rPr>
              <w:t>浓度</w:t>
            </w:r>
          </w:p>
          <w:tbl>
            <w:tblPr>
              <w:tblW w:w="99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6"/>
              <w:gridCol w:w="1560"/>
              <w:gridCol w:w="2268"/>
              <w:gridCol w:w="2268"/>
              <w:gridCol w:w="2281"/>
            </w:tblGrid>
            <w:tr w:rsidR="00576E1E" w14:paraId="7FC82230" w14:textId="77777777">
              <w:trPr>
                <w:trHeight w:val="340"/>
                <w:tblHeader/>
                <w:jc w:val="center"/>
              </w:trPr>
              <w:tc>
                <w:tcPr>
                  <w:tcW w:w="1576" w:type="dxa"/>
                </w:tcPr>
                <w:p w14:paraId="31948896"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方位</w:t>
                  </w:r>
                </w:p>
              </w:tc>
              <w:tc>
                <w:tcPr>
                  <w:tcW w:w="1560" w:type="dxa"/>
                </w:tcPr>
                <w:p w14:paraId="2A48B4D7"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距离（</w:t>
                  </w:r>
                  <w:r>
                    <w:rPr>
                      <w:rFonts w:ascii="Times New Roman" w:hAnsi="Times New Roman" w:cs="Times New Roman" w:hint="eastAsia"/>
                      <w:szCs w:val="21"/>
                    </w:rPr>
                    <w:t>km</w:t>
                  </w:r>
                  <w:r>
                    <w:rPr>
                      <w:rFonts w:ascii="Times New Roman" w:hAnsi="Times New Roman" w:cs="Times New Roman" w:hint="eastAsia"/>
                      <w:szCs w:val="21"/>
                    </w:rPr>
                    <w:t>）</w:t>
                  </w:r>
                </w:p>
              </w:tc>
              <w:tc>
                <w:tcPr>
                  <w:tcW w:w="2268" w:type="dxa"/>
                  <w:vAlign w:val="center"/>
                </w:tcPr>
                <w:p w14:paraId="424E677C" w14:textId="77777777" w:rsidR="00576E1E" w:rsidRDefault="004325BC">
                  <w:pPr>
                    <w:jc w:val="center"/>
                    <w:rPr>
                      <w:rFonts w:ascii="Times New Roman" w:hAnsi="Times New Roman" w:cs="Times New Roman"/>
                      <w:szCs w:val="21"/>
                    </w:rPr>
                  </w:pPr>
                  <w:r>
                    <w:rPr>
                      <w:rFonts w:ascii="Times New Roman" w:hAnsi="Times New Roman" w:cs="Times New Roman"/>
                      <w:szCs w:val="21"/>
                    </w:rPr>
                    <w:t>居民点</w:t>
                  </w:r>
                </w:p>
              </w:tc>
              <w:tc>
                <w:tcPr>
                  <w:tcW w:w="2268" w:type="dxa"/>
                  <w:vAlign w:val="center"/>
                </w:tcPr>
                <w:p w14:paraId="54E4CF8B" w14:textId="77777777" w:rsidR="00576E1E" w:rsidRDefault="004325BC">
                  <w:pPr>
                    <w:jc w:val="center"/>
                    <w:rPr>
                      <w:rFonts w:ascii="Times New Roman" w:hAnsi="Times New Roman" w:cs="Times New Roman"/>
                      <w:szCs w:val="21"/>
                    </w:rPr>
                  </w:pPr>
                  <w:r>
                    <w:rPr>
                      <w:rFonts w:ascii="Times New Roman" w:hAnsi="Times New Roman" w:cs="Times New Roman"/>
                      <w:szCs w:val="21"/>
                      <w:vertAlign w:val="superscript"/>
                    </w:rPr>
                    <w:t>222</w:t>
                  </w:r>
                  <w:r>
                    <w:rPr>
                      <w:rFonts w:ascii="Times New Roman" w:hAnsi="Times New Roman" w:cs="Times New Roman"/>
                      <w:szCs w:val="21"/>
                    </w:rPr>
                    <w:t>Rn</w:t>
                  </w:r>
                  <w:r>
                    <w:rPr>
                      <w:rFonts w:ascii="Times New Roman" w:hAnsi="Times New Roman" w:cs="Times New Roman"/>
                      <w:szCs w:val="21"/>
                    </w:rPr>
                    <w:t>浓度，</w:t>
                  </w:r>
                  <w:r>
                    <w:rPr>
                      <w:rFonts w:ascii="Times New Roman" w:hAnsi="Times New Roman" w:cs="Times New Roman"/>
                      <w:szCs w:val="21"/>
                    </w:rPr>
                    <w:t>Bq/m</w:t>
                  </w:r>
                  <w:r>
                    <w:rPr>
                      <w:rFonts w:ascii="Times New Roman" w:hAnsi="Times New Roman" w:cs="Times New Roman"/>
                      <w:szCs w:val="21"/>
                      <w:vertAlign w:val="superscript"/>
                    </w:rPr>
                    <w:t>3</w:t>
                  </w:r>
                </w:p>
              </w:tc>
              <w:tc>
                <w:tcPr>
                  <w:tcW w:w="2281" w:type="dxa"/>
                  <w:vAlign w:val="center"/>
                </w:tcPr>
                <w:p w14:paraId="68FAFCFB" w14:textId="77777777" w:rsidR="00576E1E" w:rsidRDefault="004325BC">
                  <w:pPr>
                    <w:jc w:val="center"/>
                    <w:rPr>
                      <w:rFonts w:ascii="Times New Roman" w:hAnsi="Times New Roman" w:cs="Times New Roman"/>
                      <w:szCs w:val="21"/>
                    </w:rPr>
                  </w:pPr>
                  <w:r>
                    <w:rPr>
                      <w:rFonts w:ascii="Times New Roman" w:hAnsi="Times New Roman" w:cs="Times New Roman"/>
                      <w:szCs w:val="21"/>
                    </w:rPr>
                    <w:t>公众个人剂量，</w:t>
                  </w:r>
                  <w:r>
                    <w:rPr>
                      <w:rFonts w:ascii="Times New Roman" w:hAnsi="Times New Roman" w:cs="Times New Roman"/>
                      <w:szCs w:val="21"/>
                    </w:rPr>
                    <w:t>mSv/a</w:t>
                  </w:r>
                </w:p>
              </w:tc>
            </w:tr>
            <w:tr w:rsidR="00576E1E" w14:paraId="11E822D4" w14:textId="77777777">
              <w:trPr>
                <w:trHeight w:val="340"/>
                <w:tblHeader/>
                <w:jc w:val="center"/>
              </w:trPr>
              <w:tc>
                <w:tcPr>
                  <w:tcW w:w="1576" w:type="dxa"/>
                  <w:tcBorders>
                    <w:top w:val="single" w:sz="4" w:space="0" w:color="000000"/>
                    <w:left w:val="single" w:sz="4" w:space="0" w:color="000000"/>
                    <w:bottom w:val="single" w:sz="4" w:space="0" w:color="000000"/>
                    <w:right w:val="single" w:sz="4" w:space="0" w:color="000000"/>
                  </w:tcBorders>
                  <w:vAlign w:val="center"/>
                </w:tcPr>
                <w:p w14:paraId="3BD4990D" w14:textId="77777777" w:rsidR="00576E1E" w:rsidRDefault="004325BC">
                  <w:pPr>
                    <w:jc w:val="center"/>
                    <w:rPr>
                      <w:rFonts w:ascii="Times New Roman" w:eastAsiaTheme="majorEastAsia" w:hAnsi="Times New Roman" w:cs="Times New Roman"/>
                      <w:szCs w:val="21"/>
                    </w:rPr>
                  </w:pPr>
                  <w:r>
                    <w:rPr>
                      <w:rFonts w:ascii="Times New Roman" w:eastAsiaTheme="majorEastAsia" w:hAnsi="Times New Roman" w:cs="Times New Roman"/>
                      <w:szCs w:val="21"/>
                    </w:rPr>
                    <w:t>NE</w:t>
                  </w:r>
                </w:p>
              </w:tc>
              <w:tc>
                <w:tcPr>
                  <w:tcW w:w="1560" w:type="dxa"/>
                  <w:tcBorders>
                    <w:top w:val="single" w:sz="4" w:space="0" w:color="000000"/>
                    <w:left w:val="single" w:sz="4" w:space="0" w:color="000000"/>
                    <w:bottom w:val="single" w:sz="4" w:space="0" w:color="000000"/>
                    <w:right w:val="single" w:sz="4" w:space="0" w:color="000000"/>
                  </w:tcBorders>
                  <w:vAlign w:val="center"/>
                </w:tcPr>
                <w:p w14:paraId="66006D40" w14:textId="77777777" w:rsidR="00576E1E" w:rsidRDefault="004325BC">
                  <w:pPr>
                    <w:jc w:val="center"/>
                    <w:rPr>
                      <w:rFonts w:ascii="Times New Roman" w:eastAsiaTheme="majorEastAsia" w:hAnsi="Times New Roman" w:cs="Times New Roman"/>
                      <w:szCs w:val="21"/>
                    </w:rPr>
                  </w:pPr>
                  <w:r>
                    <w:rPr>
                      <w:rFonts w:ascii="Times New Roman" w:eastAsiaTheme="majorEastAsia" w:hAnsi="Times New Roman" w:cs="Times New Roman"/>
                      <w:szCs w:val="21"/>
                    </w:rPr>
                    <w:t>2.64</w:t>
                  </w:r>
                </w:p>
              </w:tc>
              <w:tc>
                <w:tcPr>
                  <w:tcW w:w="2268" w:type="dxa"/>
                  <w:tcBorders>
                    <w:top w:val="single" w:sz="4" w:space="0" w:color="000000"/>
                    <w:left w:val="single" w:sz="4" w:space="0" w:color="000000"/>
                    <w:bottom w:val="single" w:sz="4" w:space="0" w:color="000000"/>
                    <w:right w:val="single" w:sz="4" w:space="0" w:color="000000"/>
                  </w:tcBorders>
                  <w:vAlign w:val="center"/>
                </w:tcPr>
                <w:p w14:paraId="396C0ECF" w14:textId="77777777" w:rsidR="00576E1E" w:rsidRDefault="004325BC">
                  <w:pPr>
                    <w:jc w:val="center"/>
                    <w:rPr>
                      <w:rFonts w:ascii="Times New Roman" w:hAnsi="Times New Roman" w:cs="Times New Roman"/>
                      <w:szCs w:val="21"/>
                    </w:rPr>
                  </w:pPr>
                  <w:r>
                    <w:rPr>
                      <w:rFonts w:ascii="Times New Roman" w:eastAsiaTheme="majorEastAsia" w:hAnsi="Times New Roman" w:cs="Times New Roman"/>
                      <w:szCs w:val="21"/>
                    </w:rPr>
                    <w:t>白音补拉格嘎查</w:t>
                  </w:r>
                </w:p>
              </w:tc>
              <w:tc>
                <w:tcPr>
                  <w:tcW w:w="2268" w:type="dxa"/>
                  <w:vAlign w:val="center"/>
                </w:tcPr>
                <w:p w14:paraId="0180FDE2"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4.40E-04</w:t>
                  </w:r>
                </w:p>
              </w:tc>
              <w:tc>
                <w:tcPr>
                  <w:tcW w:w="2281" w:type="dxa"/>
                  <w:vAlign w:val="center"/>
                </w:tcPr>
                <w:p w14:paraId="4C98830B"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9.40E-06</w:t>
                  </w:r>
                </w:p>
              </w:tc>
            </w:tr>
            <w:tr w:rsidR="00576E1E" w14:paraId="154F388C" w14:textId="77777777">
              <w:trPr>
                <w:trHeight w:val="340"/>
                <w:tblHeader/>
                <w:jc w:val="center"/>
              </w:trPr>
              <w:tc>
                <w:tcPr>
                  <w:tcW w:w="1576" w:type="dxa"/>
                  <w:tcBorders>
                    <w:top w:val="single" w:sz="4" w:space="0" w:color="000000"/>
                    <w:left w:val="single" w:sz="4" w:space="0" w:color="000000"/>
                    <w:bottom w:val="single" w:sz="4" w:space="0" w:color="000000"/>
                    <w:right w:val="single" w:sz="4" w:space="0" w:color="000000"/>
                  </w:tcBorders>
                  <w:vAlign w:val="center"/>
                </w:tcPr>
                <w:p w14:paraId="118CD830"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szCs w:val="21"/>
                    </w:rPr>
                    <w:t>NE</w:t>
                  </w:r>
                </w:p>
              </w:tc>
              <w:tc>
                <w:tcPr>
                  <w:tcW w:w="1560" w:type="dxa"/>
                  <w:tcBorders>
                    <w:top w:val="single" w:sz="4" w:space="0" w:color="000000"/>
                    <w:left w:val="single" w:sz="4" w:space="0" w:color="000000"/>
                    <w:bottom w:val="single" w:sz="4" w:space="0" w:color="000000"/>
                    <w:right w:val="single" w:sz="4" w:space="0" w:color="000000"/>
                  </w:tcBorders>
                  <w:vAlign w:val="center"/>
                </w:tcPr>
                <w:p w14:paraId="634E739D"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szCs w:val="21"/>
                    </w:rPr>
                    <w:t>4.51</w:t>
                  </w:r>
                </w:p>
              </w:tc>
              <w:tc>
                <w:tcPr>
                  <w:tcW w:w="2268" w:type="dxa"/>
                  <w:tcBorders>
                    <w:top w:val="single" w:sz="4" w:space="0" w:color="000000"/>
                    <w:left w:val="single" w:sz="4" w:space="0" w:color="000000"/>
                    <w:bottom w:val="single" w:sz="4" w:space="0" w:color="000000"/>
                    <w:right w:val="single" w:sz="4" w:space="0" w:color="000000"/>
                  </w:tcBorders>
                  <w:vAlign w:val="center"/>
                </w:tcPr>
                <w:p w14:paraId="53B6477E" w14:textId="77777777" w:rsidR="00576E1E" w:rsidRDefault="004325BC">
                  <w:pPr>
                    <w:jc w:val="center"/>
                    <w:rPr>
                      <w:rFonts w:ascii="Times New Roman" w:hAnsi="Times New Roman" w:cs="Times New Roman"/>
                      <w:b/>
                      <w:szCs w:val="21"/>
                    </w:rPr>
                  </w:pPr>
                  <w:r>
                    <w:rPr>
                      <w:rFonts w:ascii="Times New Roman" w:eastAsiaTheme="majorEastAsia" w:hAnsi="Times New Roman" w:cs="Times New Roman"/>
                      <w:color w:val="000000"/>
                      <w:szCs w:val="21"/>
                    </w:rPr>
                    <w:t>塔拉沟五社</w:t>
                  </w:r>
                </w:p>
              </w:tc>
              <w:tc>
                <w:tcPr>
                  <w:tcW w:w="2268" w:type="dxa"/>
                  <w:vAlign w:val="center"/>
                </w:tcPr>
                <w:p w14:paraId="12E19779"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2.20E-04</w:t>
                  </w:r>
                </w:p>
              </w:tc>
              <w:tc>
                <w:tcPr>
                  <w:tcW w:w="2281" w:type="dxa"/>
                  <w:vAlign w:val="center"/>
                </w:tcPr>
                <w:p w14:paraId="737CC99B"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4.70E-06</w:t>
                  </w:r>
                </w:p>
              </w:tc>
            </w:tr>
            <w:tr w:rsidR="00576E1E" w14:paraId="4FC2CD61" w14:textId="77777777">
              <w:trPr>
                <w:trHeight w:val="340"/>
                <w:tblHeader/>
                <w:jc w:val="center"/>
              </w:trPr>
              <w:tc>
                <w:tcPr>
                  <w:tcW w:w="1576" w:type="dxa"/>
                  <w:tcBorders>
                    <w:top w:val="single" w:sz="4" w:space="0" w:color="000000"/>
                    <w:left w:val="single" w:sz="4" w:space="0" w:color="000000"/>
                    <w:bottom w:val="single" w:sz="4" w:space="0" w:color="000000"/>
                    <w:right w:val="single" w:sz="4" w:space="0" w:color="000000"/>
                  </w:tcBorders>
                  <w:vAlign w:val="center"/>
                </w:tcPr>
                <w:p w14:paraId="1B390271"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szCs w:val="21"/>
                    </w:rPr>
                    <w:t>ENE</w:t>
                  </w:r>
                </w:p>
              </w:tc>
              <w:tc>
                <w:tcPr>
                  <w:tcW w:w="1560" w:type="dxa"/>
                  <w:tcBorders>
                    <w:top w:val="single" w:sz="4" w:space="0" w:color="000000"/>
                    <w:left w:val="single" w:sz="4" w:space="0" w:color="000000"/>
                    <w:bottom w:val="single" w:sz="4" w:space="0" w:color="000000"/>
                    <w:right w:val="single" w:sz="4" w:space="0" w:color="000000"/>
                  </w:tcBorders>
                  <w:vAlign w:val="center"/>
                </w:tcPr>
                <w:p w14:paraId="751F69A3"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szCs w:val="21"/>
                    </w:rPr>
                    <w:t>2.71</w:t>
                  </w:r>
                </w:p>
              </w:tc>
              <w:tc>
                <w:tcPr>
                  <w:tcW w:w="2268" w:type="dxa"/>
                  <w:tcBorders>
                    <w:top w:val="single" w:sz="4" w:space="0" w:color="000000"/>
                    <w:left w:val="single" w:sz="4" w:space="0" w:color="000000"/>
                    <w:bottom w:val="single" w:sz="4" w:space="0" w:color="000000"/>
                    <w:right w:val="single" w:sz="4" w:space="0" w:color="000000"/>
                  </w:tcBorders>
                  <w:vAlign w:val="center"/>
                </w:tcPr>
                <w:p w14:paraId="51248215" w14:textId="77777777" w:rsidR="00576E1E" w:rsidRDefault="004325BC">
                  <w:pPr>
                    <w:jc w:val="center"/>
                    <w:rPr>
                      <w:rFonts w:ascii="Times New Roman" w:hAnsi="Times New Roman" w:cs="Times New Roman"/>
                      <w:szCs w:val="21"/>
                    </w:rPr>
                  </w:pPr>
                  <w:r>
                    <w:rPr>
                      <w:rFonts w:ascii="Times New Roman" w:eastAsiaTheme="majorEastAsia" w:hAnsi="Times New Roman" w:cs="Times New Roman"/>
                      <w:color w:val="000000"/>
                      <w:szCs w:val="21"/>
                    </w:rPr>
                    <w:t>无色浪沟</w:t>
                  </w:r>
                  <w:r>
                    <w:rPr>
                      <w:rFonts w:ascii="Times New Roman" w:eastAsiaTheme="majorEastAsia" w:hAnsi="Times New Roman" w:cs="Times New Roman" w:hint="eastAsia"/>
                      <w:color w:val="000000"/>
                      <w:szCs w:val="21"/>
                    </w:rPr>
                    <w:t>牧民</w:t>
                  </w:r>
                </w:p>
              </w:tc>
              <w:tc>
                <w:tcPr>
                  <w:tcW w:w="2268" w:type="dxa"/>
                  <w:vAlign w:val="center"/>
                </w:tcPr>
                <w:p w14:paraId="009F40D1"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6.50E-04</w:t>
                  </w:r>
                </w:p>
              </w:tc>
              <w:tc>
                <w:tcPr>
                  <w:tcW w:w="2281" w:type="dxa"/>
                  <w:vAlign w:val="center"/>
                </w:tcPr>
                <w:p w14:paraId="78863597"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1.39E-05</w:t>
                  </w:r>
                </w:p>
              </w:tc>
            </w:tr>
            <w:tr w:rsidR="00576E1E" w14:paraId="56DDA394" w14:textId="77777777">
              <w:trPr>
                <w:trHeight w:val="340"/>
                <w:tblHeader/>
                <w:jc w:val="center"/>
              </w:trPr>
              <w:tc>
                <w:tcPr>
                  <w:tcW w:w="1576" w:type="dxa"/>
                  <w:tcBorders>
                    <w:top w:val="single" w:sz="4" w:space="0" w:color="000000"/>
                    <w:left w:val="single" w:sz="4" w:space="0" w:color="000000"/>
                    <w:bottom w:val="single" w:sz="4" w:space="0" w:color="000000"/>
                    <w:right w:val="single" w:sz="4" w:space="0" w:color="000000"/>
                  </w:tcBorders>
                  <w:vAlign w:val="center"/>
                </w:tcPr>
                <w:p w14:paraId="7F4DDA6D"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szCs w:val="21"/>
                    </w:rPr>
                    <w:t>S</w:t>
                  </w:r>
                </w:p>
              </w:tc>
              <w:tc>
                <w:tcPr>
                  <w:tcW w:w="1560" w:type="dxa"/>
                  <w:tcBorders>
                    <w:top w:val="single" w:sz="4" w:space="0" w:color="000000"/>
                    <w:left w:val="single" w:sz="4" w:space="0" w:color="000000"/>
                    <w:bottom w:val="single" w:sz="4" w:space="0" w:color="000000"/>
                    <w:right w:val="single" w:sz="4" w:space="0" w:color="000000"/>
                  </w:tcBorders>
                  <w:vAlign w:val="center"/>
                </w:tcPr>
                <w:p w14:paraId="68C17FC8"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szCs w:val="21"/>
                    </w:rPr>
                    <w:t>2.33</w:t>
                  </w:r>
                </w:p>
              </w:tc>
              <w:tc>
                <w:tcPr>
                  <w:tcW w:w="2268" w:type="dxa"/>
                  <w:tcBorders>
                    <w:top w:val="single" w:sz="4" w:space="0" w:color="000000"/>
                    <w:left w:val="single" w:sz="4" w:space="0" w:color="000000"/>
                    <w:bottom w:val="single" w:sz="4" w:space="0" w:color="000000"/>
                    <w:right w:val="single" w:sz="4" w:space="0" w:color="000000"/>
                  </w:tcBorders>
                  <w:vAlign w:val="center"/>
                </w:tcPr>
                <w:p w14:paraId="625002FB" w14:textId="77777777" w:rsidR="00576E1E" w:rsidRDefault="004325BC">
                  <w:pPr>
                    <w:jc w:val="center"/>
                    <w:rPr>
                      <w:rFonts w:ascii="Times New Roman" w:hAnsi="Times New Roman" w:cs="Times New Roman"/>
                      <w:szCs w:val="21"/>
                    </w:rPr>
                  </w:pPr>
                  <w:r>
                    <w:rPr>
                      <w:rFonts w:ascii="Times New Roman" w:eastAsiaTheme="majorEastAsia" w:hAnsi="Times New Roman" w:cs="Times New Roman"/>
                      <w:color w:val="000000"/>
                      <w:szCs w:val="21"/>
                    </w:rPr>
                    <w:t>巴音琴克利</w:t>
                  </w:r>
                  <w:r>
                    <w:rPr>
                      <w:rFonts w:ascii="Times New Roman" w:eastAsiaTheme="majorEastAsia" w:hAnsi="Times New Roman" w:cs="Times New Roman" w:hint="eastAsia"/>
                      <w:color w:val="000000"/>
                      <w:szCs w:val="21"/>
                    </w:rPr>
                    <w:t>牧民</w:t>
                  </w:r>
                  <w:r>
                    <w:rPr>
                      <w:rFonts w:ascii="Times New Roman" w:eastAsiaTheme="majorEastAsia" w:hAnsi="Times New Roman" w:cs="Times New Roman" w:hint="eastAsia"/>
                      <w:color w:val="000000"/>
                      <w:szCs w:val="21"/>
                    </w:rPr>
                    <w:t>1</w:t>
                  </w:r>
                </w:p>
              </w:tc>
              <w:tc>
                <w:tcPr>
                  <w:tcW w:w="2268" w:type="dxa"/>
                  <w:vAlign w:val="center"/>
                </w:tcPr>
                <w:p w14:paraId="328F4388"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1.20E-04</w:t>
                  </w:r>
                </w:p>
              </w:tc>
              <w:tc>
                <w:tcPr>
                  <w:tcW w:w="2281" w:type="dxa"/>
                  <w:vAlign w:val="center"/>
                </w:tcPr>
                <w:p w14:paraId="3D1E84E9"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2.56E-06</w:t>
                  </w:r>
                </w:p>
              </w:tc>
            </w:tr>
            <w:tr w:rsidR="00576E1E" w14:paraId="522D6156" w14:textId="77777777">
              <w:trPr>
                <w:trHeight w:val="340"/>
                <w:tblHeader/>
                <w:jc w:val="center"/>
              </w:trPr>
              <w:tc>
                <w:tcPr>
                  <w:tcW w:w="1576" w:type="dxa"/>
                  <w:tcBorders>
                    <w:top w:val="single" w:sz="4" w:space="0" w:color="000000"/>
                    <w:left w:val="single" w:sz="4" w:space="0" w:color="000000"/>
                    <w:bottom w:val="single" w:sz="4" w:space="0" w:color="000000"/>
                    <w:right w:val="single" w:sz="4" w:space="0" w:color="000000"/>
                  </w:tcBorders>
                  <w:vAlign w:val="center"/>
                </w:tcPr>
                <w:p w14:paraId="0FD942CE"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szCs w:val="21"/>
                    </w:rPr>
                    <w:t>S</w:t>
                  </w:r>
                </w:p>
              </w:tc>
              <w:tc>
                <w:tcPr>
                  <w:tcW w:w="1560" w:type="dxa"/>
                  <w:tcBorders>
                    <w:top w:val="single" w:sz="4" w:space="0" w:color="000000"/>
                    <w:left w:val="single" w:sz="4" w:space="0" w:color="000000"/>
                    <w:bottom w:val="single" w:sz="4" w:space="0" w:color="000000"/>
                    <w:right w:val="single" w:sz="4" w:space="0" w:color="000000"/>
                  </w:tcBorders>
                  <w:vAlign w:val="center"/>
                </w:tcPr>
                <w:p w14:paraId="1CE48ABE"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szCs w:val="21"/>
                    </w:rPr>
                    <w:t>3.21</w:t>
                  </w:r>
                </w:p>
              </w:tc>
              <w:tc>
                <w:tcPr>
                  <w:tcW w:w="2268" w:type="dxa"/>
                  <w:tcBorders>
                    <w:top w:val="single" w:sz="4" w:space="0" w:color="000000"/>
                    <w:left w:val="single" w:sz="4" w:space="0" w:color="000000"/>
                    <w:bottom w:val="single" w:sz="4" w:space="0" w:color="000000"/>
                    <w:right w:val="single" w:sz="4" w:space="0" w:color="000000"/>
                  </w:tcBorders>
                  <w:vAlign w:val="center"/>
                </w:tcPr>
                <w:p w14:paraId="06AB4D74" w14:textId="77777777" w:rsidR="00576E1E" w:rsidRDefault="004325BC">
                  <w:pPr>
                    <w:jc w:val="center"/>
                    <w:rPr>
                      <w:rFonts w:ascii="Times New Roman" w:hAnsi="Times New Roman" w:cs="Times New Roman"/>
                      <w:szCs w:val="21"/>
                    </w:rPr>
                  </w:pPr>
                  <w:r>
                    <w:rPr>
                      <w:rFonts w:ascii="Times New Roman" w:eastAsiaTheme="majorEastAsia" w:hAnsi="Times New Roman" w:cs="Times New Roman"/>
                      <w:color w:val="000000"/>
                      <w:szCs w:val="21"/>
                    </w:rPr>
                    <w:t>黄木花沟</w:t>
                  </w:r>
                  <w:r>
                    <w:rPr>
                      <w:rFonts w:ascii="Times New Roman" w:eastAsiaTheme="majorEastAsia" w:hAnsi="Times New Roman" w:cs="Times New Roman" w:hint="eastAsia"/>
                      <w:color w:val="000000"/>
                      <w:szCs w:val="21"/>
                    </w:rPr>
                    <w:t>牧民</w:t>
                  </w:r>
                </w:p>
              </w:tc>
              <w:tc>
                <w:tcPr>
                  <w:tcW w:w="2268" w:type="dxa"/>
                  <w:vAlign w:val="center"/>
                </w:tcPr>
                <w:p w14:paraId="74C717FB"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1.90E-04</w:t>
                  </w:r>
                </w:p>
              </w:tc>
              <w:tc>
                <w:tcPr>
                  <w:tcW w:w="2281" w:type="dxa"/>
                  <w:vAlign w:val="center"/>
                </w:tcPr>
                <w:p w14:paraId="14EFE4E8"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4.06E-06</w:t>
                  </w:r>
                </w:p>
              </w:tc>
            </w:tr>
            <w:tr w:rsidR="00576E1E" w14:paraId="6AEF3AD2" w14:textId="77777777">
              <w:trPr>
                <w:trHeight w:val="340"/>
                <w:tblHeader/>
                <w:jc w:val="center"/>
              </w:trPr>
              <w:tc>
                <w:tcPr>
                  <w:tcW w:w="1576" w:type="dxa"/>
                  <w:tcBorders>
                    <w:top w:val="single" w:sz="4" w:space="0" w:color="000000"/>
                    <w:left w:val="single" w:sz="4" w:space="0" w:color="000000"/>
                    <w:bottom w:val="single" w:sz="4" w:space="0" w:color="000000"/>
                    <w:right w:val="single" w:sz="4" w:space="0" w:color="000000"/>
                  </w:tcBorders>
                  <w:vAlign w:val="center"/>
                </w:tcPr>
                <w:p w14:paraId="31FBFDE7" w14:textId="77777777" w:rsidR="00576E1E" w:rsidRDefault="004325BC">
                  <w:pPr>
                    <w:jc w:val="center"/>
                    <w:rPr>
                      <w:rFonts w:ascii="Times New Roman" w:eastAsiaTheme="majorEastAsia" w:hAnsi="Times New Roman" w:cs="Times New Roman"/>
                      <w:color w:val="000000"/>
                      <w:kern w:val="0"/>
                      <w:szCs w:val="21"/>
                    </w:rPr>
                  </w:pPr>
                  <w:r>
                    <w:rPr>
                      <w:rFonts w:ascii="Times New Roman" w:eastAsiaTheme="majorEastAsia" w:hAnsi="Times New Roman" w:cs="Times New Roman"/>
                      <w:szCs w:val="21"/>
                    </w:rPr>
                    <w:t>S</w:t>
                  </w:r>
                </w:p>
              </w:tc>
              <w:tc>
                <w:tcPr>
                  <w:tcW w:w="1560" w:type="dxa"/>
                  <w:tcBorders>
                    <w:top w:val="single" w:sz="4" w:space="0" w:color="000000"/>
                    <w:left w:val="single" w:sz="4" w:space="0" w:color="000000"/>
                    <w:bottom w:val="single" w:sz="4" w:space="0" w:color="000000"/>
                    <w:right w:val="single" w:sz="4" w:space="0" w:color="000000"/>
                  </w:tcBorders>
                  <w:vAlign w:val="center"/>
                </w:tcPr>
                <w:p w14:paraId="2B4862B5" w14:textId="77777777" w:rsidR="00576E1E" w:rsidRDefault="004325BC">
                  <w:pPr>
                    <w:jc w:val="center"/>
                    <w:rPr>
                      <w:rFonts w:ascii="Times New Roman" w:eastAsiaTheme="majorEastAsia" w:hAnsi="Times New Roman" w:cs="Times New Roman"/>
                      <w:color w:val="000000"/>
                      <w:kern w:val="0"/>
                      <w:szCs w:val="21"/>
                    </w:rPr>
                  </w:pPr>
                  <w:r>
                    <w:rPr>
                      <w:rFonts w:ascii="Times New Roman" w:eastAsiaTheme="majorEastAsia" w:hAnsi="Times New Roman" w:cs="Times New Roman"/>
                      <w:szCs w:val="21"/>
                    </w:rPr>
                    <w:t>4.85</w:t>
                  </w:r>
                </w:p>
              </w:tc>
              <w:tc>
                <w:tcPr>
                  <w:tcW w:w="2268" w:type="dxa"/>
                  <w:tcBorders>
                    <w:top w:val="single" w:sz="4" w:space="0" w:color="000000"/>
                    <w:left w:val="single" w:sz="4" w:space="0" w:color="000000"/>
                    <w:bottom w:val="single" w:sz="4" w:space="0" w:color="000000"/>
                    <w:right w:val="single" w:sz="4" w:space="0" w:color="000000"/>
                  </w:tcBorders>
                  <w:vAlign w:val="center"/>
                </w:tcPr>
                <w:p w14:paraId="12FF80CA" w14:textId="77777777" w:rsidR="00576E1E" w:rsidRDefault="004325BC">
                  <w:pPr>
                    <w:jc w:val="center"/>
                    <w:rPr>
                      <w:rFonts w:ascii="Times New Roman" w:hAnsi="Times New Roman" w:cs="Times New Roman"/>
                      <w:szCs w:val="21"/>
                    </w:rPr>
                  </w:pPr>
                  <w:r>
                    <w:rPr>
                      <w:rFonts w:ascii="Times New Roman" w:eastAsiaTheme="majorEastAsia" w:hAnsi="Times New Roman" w:cs="Times New Roman"/>
                      <w:color w:val="000000"/>
                      <w:kern w:val="0"/>
                      <w:szCs w:val="21"/>
                    </w:rPr>
                    <w:t>巴音青格利</w:t>
                  </w:r>
                  <w:r>
                    <w:rPr>
                      <w:rFonts w:ascii="Times New Roman" w:eastAsiaTheme="majorEastAsia" w:hAnsi="Times New Roman" w:cs="Times New Roman" w:hint="eastAsia"/>
                      <w:color w:val="000000"/>
                      <w:kern w:val="0"/>
                      <w:szCs w:val="21"/>
                    </w:rPr>
                    <w:t>牧民</w:t>
                  </w:r>
                  <w:r>
                    <w:rPr>
                      <w:rFonts w:ascii="Times New Roman" w:eastAsiaTheme="majorEastAsia" w:hAnsi="Times New Roman" w:cs="Times New Roman" w:hint="eastAsia"/>
                      <w:color w:val="000000"/>
                      <w:kern w:val="0"/>
                      <w:szCs w:val="21"/>
                    </w:rPr>
                    <w:t>2</w:t>
                  </w:r>
                </w:p>
              </w:tc>
              <w:tc>
                <w:tcPr>
                  <w:tcW w:w="2268" w:type="dxa"/>
                  <w:vAlign w:val="center"/>
                </w:tcPr>
                <w:p w14:paraId="6EFC8059"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3.00E-05</w:t>
                  </w:r>
                </w:p>
              </w:tc>
              <w:tc>
                <w:tcPr>
                  <w:tcW w:w="2281" w:type="dxa"/>
                  <w:vAlign w:val="center"/>
                </w:tcPr>
                <w:p w14:paraId="67D4D4A9"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6.41E-07</w:t>
                  </w:r>
                </w:p>
              </w:tc>
            </w:tr>
            <w:tr w:rsidR="00576E1E" w14:paraId="629013B5" w14:textId="77777777">
              <w:trPr>
                <w:trHeight w:val="340"/>
                <w:tblHeader/>
                <w:jc w:val="center"/>
              </w:trPr>
              <w:tc>
                <w:tcPr>
                  <w:tcW w:w="1576" w:type="dxa"/>
                  <w:tcBorders>
                    <w:top w:val="single" w:sz="4" w:space="0" w:color="000000"/>
                    <w:left w:val="single" w:sz="4" w:space="0" w:color="000000"/>
                    <w:bottom w:val="single" w:sz="4" w:space="0" w:color="000000"/>
                    <w:right w:val="single" w:sz="4" w:space="0" w:color="000000"/>
                  </w:tcBorders>
                  <w:vAlign w:val="center"/>
                </w:tcPr>
                <w:p w14:paraId="76B08BE9"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szCs w:val="21"/>
                    </w:rPr>
                    <w:t>SW</w:t>
                  </w:r>
                </w:p>
              </w:tc>
              <w:tc>
                <w:tcPr>
                  <w:tcW w:w="1560" w:type="dxa"/>
                  <w:tcBorders>
                    <w:top w:val="single" w:sz="4" w:space="0" w:color="000000"/>
                    <w:left w:val="single" w:sz="4" w:space="0" w:color="000000"/>
                    <w:bottom w:val="single" w:sz="4" w:space="0" w:color="000000"/>
                    <w:right w:val="single" w:sz="4" w:space="0" w:color="000000"/>
                  </w:tcBorders>
                  <w:vAlign w:val="center"/>
                </w:tcPr>
                <w:p w14:paraId="6DF47323"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szCs w:val="21"/>
                    </w:rPr>
                    <w:t>2.51</w:t>
                  </w:r>
                </w:p>
              </w:tc>
              <w:tc>
                <w:tcPr>
                  <w:tcW w:w="2268" w:type="dxa"/>
                  <w:tcBorders>
                    <w:top w:val="single" w:sz="4" w:space="0" w:color="000000"/>
                    <w:left w:val="single" w:sz="4" w:space="0" w:color="000000"/>
                    <w:bottom w:val="single" w:sz="4" w:space="0" w:color="000000"/>
                    <w:right w:val="single" w:sz="4" w:space="0" w:color="000000"/>
                  </w:tcBorders>
                  <w:vAlign w:val="center"/>
                </w:tcPr>
                <w:p w14:paraId="55F1EB8B" w14:textId="77777777" w:rsidR="00576E1E" w:rsidRDefault="004325BC">
                  <w:pPr>
                    <w:jc w:val="center"/>
                    <w:rPr>
                      <w:rFonts w:ascii="Times New Roman" w:hAnsi="Times New Roman" w:cs="Times New Roman"/>
                      <w:szCs w:val="21"/>
                    </w:rPr>
                  </w:pPr>
                  <w:r>
                    <w:rPr>
                      <w:rFonts w:ascii="Times New Roman" w:eastAsiaTheme="majorEastAsia" w:hAnsi="Times New Roman" w:cs="Times New Roman"/>
                      <w:color w:val="000000"/>
                      <w:szCs w:val="21"/>
                    </w:rPr>
                    <w:t>毛登青格利沟</w:t>
                  </w:r>
                  <w:r>
                    <w:rPr>
                      <w:rFonts w:ascii="Times New Roman" w:eastAsiaTheme="majorEastAsia" w:hAnsi="Times New Roman" w:cs="Times New Roman" w:hint="eastAsia"/>
                      <w:color w:val="000000"/>
                      <w:szCs w:val="21"/>
                    </w:rPr>
                    <w:t>牧民</w:t>
                  </w:r>
                </w:p>
              </w:tc>
              <w:tc>
                <w:tcPr>
                  <w:tcW w:w="2268" w:type="dxa"/>
                  <w:vAlign w:val="center"/>
                </w:tcPr>
                <w:p w14:paraId="3CE607A4"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8.00E-05</w:t>
                  </w:r>
                </w:p>
              </w:tc>
              <w:tc>
                <w:tcPr>
                  <w:tcW w:w="2281" w:type="dxa"/>
                  <w:vAlign w:val="center"/>
                </w:tcPr>
                <w:p w14:paraId="5FBFF7BE"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1.71E-06</w:t>
                  </w:r>
                </w:p>
              </w:tc>
            </w:tr>
            <w:tr w:rsidR="00576E1E" w14:paraId="274B7EE1" w14:textId="77777777">
              <w:trPr>
                <w:trHeight w:val="340"/>
                <w:tblHeader/>
                <w:jc w:val="center"/>
              </w:trPr>
              <w:tc>
                <w:tcPr>
                  <w:tcW w:w="1576" w:type="dxa"/>
                  <w:tcBorders>
                    <w:top w:val="single" w:sz="4" w:space="0" w:color="000000"/>
                    <w:left w:val="single" w:sz="4" w:space="0" w:color="000000"/>
                    <w:bottom w:val="single" w:sz="4" w:space="0" w:color="000000"/>
                    <w:right w:val="single" w:sz="4" w:space="0" w:color="000000"/>
                  </w:tcBorders>
                  <w:vAlign w:val="center"/>
                </w:tcPr>
                <w:p w14:paraId="4C50DEDF"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szCs w:val="21"/>
                    </w:rPr>
                    <w:t>SW</w:t>
                  </w:r>
                </w:p>
              </w:tc>
              <w:tc>
                <w:tcPr>
                  <w:tcW w:w="1560" w:type="dxa"/>
                  <w:tcBorders>
                    <w:top w:val="single" w:sz="4" w:space="0" w:color="000000"/>
                    <w:left w:val="single" w:sz="4" w:space="0" w:color="000000"/>
                    <w:bottom w:val="single" w:sz="4" w:space="0" w:color="000000"/>
                    <w:right w:val="single" w:sz="4" w:space="0" w:color="000000"/>
                  </w:tcBorders>
                  <w:vAlign w:val="center"/>
                </w:tcPr>
                <w:p w14:paraId="5582DBDD"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szCs w:val="21"/>
                    </w:rPr>
                    <w:t>3.73</w:t>
                  </w:r>
                </w:p>
              </w:tc>
              <w:tc>
                <w:tcPr>
                  <w:tcW w:w="2268" w:type="dxa"/>
                  <w:tcBorders>
                    <w:top w:val="single" w:sz="4" w:space="0" w:color="000000"/>
                    <w:left w:val="single" w:sz="4" w:space="0" w:color="000000"/>
                    <w:bottom w:val="single" w:sz="4" w:space="0" w:color="000000"/>
                    <w:right w:val="single" w:sz="4" w:space="0" w:color="000000"/>
                  </w:tcBorders>
                  <w:vAlign w:val="center"/>
                </w:tcPr>
                <w:p w14:paraId="183998BC" w14:textId="77777777" w:rsidR="00576E1E" w:rsidRDefault="004325BC">
                  <w:pPr>
                    <w:jc w:val="center"/>
                    <w:rPr>
                      <w:rFonts w:ascii="Times New Roman" w:hAnsi="Times New Roman" w:cs="Times New Roman"/>
                      <w:szCs w:val="21"/>
                    </w:rPr>
                  </w:pPr>
                  <w:r>
                    <w:rPr>
                      <w:rFonts w:ascii="Times New Roman" w:eastAsiaTheme="majorEastAsia" w:hAnsi="Times New Roman" w:cs="Times New Roman"/>
                      <w:color w:val="000000"/>
                      <w:szCs w:val="21"/>
                    </w:rPr>
                    <w:t>琴克利沟</w:t>
                  </w:r>
                  <w:r>
                    <w:rPr>
                      <w:rFonts w:ascii="Times New Roman" w:eastAsiaTheme="majorEastAsia" w:hAnsi="Times New Roman" w:cs="Times New Roman" w:hint="eastAsia"/>
                      <w:color w:val="000000"/>
                      <w:szCs w:val="21"/>
                    </w:rPr>
                    <w:t>牧民</w:t>
                  </w:r>
                </w:p>
              </w:tc>
              <w:tc>
                <w:tcPr>
                  <w:tcW w:w="2268" w:type="dxa"/>
                  <w:vAlign w:val="center"/>
                </w:tcPr>
                <w:p w14:paraId="74A529E7"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5.00E-05</w:t>
                  </w:r>
                </w:p>
              </w:tc>
              <w:tc>
                <w:tcPr>
                  <w:tcW w:w="2281" w:type="dxa"/>
                  <w:vAlign w:val="center"/>
                </w:tcPr>
                <w:p w14:paraId="7F45794D"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1.07E-06</w:t>
                  </w:r>
                </w:p>
              </w:tc>
            </w:tr>
            <w:tr w:rsidR="00576E1E" w14:paraId="1241AFD3" w14:textId="77777777">
              <w:trPr>
                <w:trHeight w:val="340"/>
                <w:tblHeader/>
                <w:jc w:val="center"/>
              </w:trPr>
              <w:tc>
                <w:tcPr>
                  <w:tcW w:w="1576" w:type="dxa"/>
                  <w:tcBorders>
                    <w:top w:val="single" w:sz="4" w:space="0" w:color="000000"/>
                    <w:left w:val="single" w:sz="4" w:space="0" w:color="000000"/>
                    <w:bottom w:val="single" w:sz="4" w:space="0" w:color="000000"/>
                    <w:right w:val="single" w:sz="4" w:space="0" w:color="000000"/>
                  </w:tcBorders>
                  <w:vAlign w:val="center"/>
                </w:tcPr>
                <w:p w14:paraId="164F339D"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hint="eastAsia"/>
                      <w:szCs w:val="21"/>
                    </w:rPr>
                    <w:t>WSW</w:t>
                  </w:r>
                </w:p>
              </w:tc>
              <w:tc>
                <w:tcPr>
                  <w:tcW w:w="1560" w:type="dxa"/>
                  <w:tcBorders>
                    <w:top w:val="single" w:sz="4" w:space="0" w:color="000000"/>
                    <w:left w:val="single" w:sz="4" w:space="0" w:color="000000"/>
                    <w:bottom w:val="single" w:sz="4" w:space="0" w:color="000000"/>
                    <w:right w:val="single" w:sz="4" w:space="0" w:color="000000"/>
                  </w:tcBorders>
                  <w:vAlign w:val="center"/>
                </w:tcPr>
                <w:p w14:paraId="777BD883"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szCs w:val="21"/>
                    </w:rPr>
                    <w:t>0.32</w:t>
                  </w:r>
                </w:p>
              </w:tc>
              <w:tc>
                <w:tcPr>
                  <w:tcW w:w="2268" w:type="dxa"/>
                  <w:tcBorders>
                    <w:top w:val="single" w:sz="4" w:space="0" w:color="000000"/>
                    <w:left w:val="single" w:sz="4" w:space="0" w:color="000000"/>
                    <w:bottom w:val="single" w:sz="4" w:space="0" w:color="000000"/>
                    <w:right w:val="single" w:sz="4" w:space="0" w:color="000000"/>
                  </w:tcBorders>
                  <w:vAlign w:val="center"/>
                </w:tcPr>
                <w:p w14:paraId="652E088F" w14:textId="77777777" w:rsidR="00576E1E" w:rsidRDefault="004325BC">
                  <w:pPr>
                    <w:jc w:val="center"/>
                    <w:rPr>
                      <w:rFonts w:ascii="Times New Roman" w:hAnsi="Times New Roman" w:cs="Times New Roman"/>
                      <w:szCs w:val="21"/>
                    </w:rPr>
                  </w:pPr>
                  <w:r>
                    <w:rPr>
                      <w:rFonts w:ascii="Times New Roman" w:eastAsiaTheme="majorEastAsia" w:hAnsi="Times New Roman" w:cs="Times New Roman"/>
                      <w:color w:val="000000"/>
                      <w:szCs w:val="21"/>
                    </w:rPr>
                    <w:t>牧民</w:t>
                  </w:r>
                  <w:r>
                    <w:rPr>
                      <w:rFonts w:ascii="Times New Roman" w:eastAsiaTheme="majorEastAsia" w:hAnsi="Times New Roman" w:cs="Times New Roman" w:hint="eastAsia"/>
                      <w:color w:val="000000"/>
                      <w:szCs w:val="21"/>
                    </w:rPr>
                    <w:t>张家</w:t>
                  </w:r>
                </w:p>
              </w:tc>
              <w:tc>
                <w:tcPr>
                  <w:tcW w:w="2268" w:type="dxa"/>
                  <w:vAlign w:val="center"/>
                </w:tcPr>
                <w:p w14:paraId="320B303D" w14:textId="77777777" w:rsidR="00576E1E" w:rsidRDefault="004325BC">
                  <w:pPr>
                    <w:jc w:val="center"/>
                    <w:rPr>
                      <w:rFonts w:ascii="Times New Roman" w:hAnsi="Times New Roman" w:cs="Times New Roman"/>
                      <w:b/>
                      <w:kern w:val="0"/>
                      <w:szCs w:val="21"/>
                    </w:rPr>
                  </w:pPr>
                  <w:r>
                    <w:rPr>
                      <w:rFonts w:ascii="Times New Roman" w:hAnsi="Times New Roman" w:cs="Times New Roman"/>
                      <w:b/>
                      <w:kern w:val="0"/>
                      <w:szCs w:val="21"/>
                    </w:rPr>
                    <w:t>2.83E-03</w:t>
                  </w:r>
                </w:p>
              </w:tc>
              <w:tc>
                <w:tcPr>
                  <w:tcW w:w="2281" w:type="dxa"/>
                  <w:vAlign w:val="center"/>
                </w:tcPr>
                <w:p w14:paraId="72466947" w14:textId="77777777" w:rsidR="00576E1E" w:rsidRDefault="004325BC">
                  <w:pPr>
                    <w:jc w:val="center"/>
                    <w:rPr>
                      <w:rFonts w:ascii="Times New Roman" w:hAnsi="Times New Roman" w:cs="Times New Roman"/>
                      <w:b/>
                      <w:kern w:val="0"/>
                      <w:szCs w:val="21"/>
                    </w:rPr>
                  </w:pPr>
                  <w:r>
                    <w:rPr>
                      <w:rFonts w:ascii="Times New Roman" w:hAnsi="Times New Roman" w:cs="Times New Roman"/>
                      <w:b/>
                      <w:kern w:val="0"/>
                      <w:szCs w:val="21"/>
                    </w:rPr>
                    <w:t>6.05E-05</w:t>
                  </w:r>
                </w:p>
              </w:tc>
            </w:tr>
            <w:tr w:rsidR="00576E1E" w14:paraId="3A12F274" w14:textId="77777777">
              <w:trPr>
                <w:trHeight w:val="340"/>
                <w:tblHeader/>
                <w:jc w:val="center"/>
              </w:trPr>
              <w:tc>
                <w:tcPr>
                  <w:tcW w:w="1576" w:type="dxa"/>
                  <w:tcBorders>
                    <w:top w:val="single" w:sz="4" w:space="0" w:color="000000"/>
                    <w:left w:val="single" w:sz="4" w:space="0" w:color="000000"/>
                    <w:bottom w:val="single" w:sz="4" w:space="0" w:color="000000"/>
                    <w:right w:val="single" w:sz="4" w:space="0" w:color="000000"/>
                  </w:tcBorders>
                  <w:vAlign w:val="center"/>
                </w:tcPr>
                <w:p w14:paraId="7D02DBD5"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szCs w:val="21"/>
                    </w:rPr>
                    <w:t>WNW</w:t>
                  </w:r>
                </w:p>
              </w:tc>
              <w:tc>
                <w:tcPr>
                  <w:tcW w:w="1560" w:type="dxa"/>
                  <w:tcBorders>
                    <w:top w:val="single" w:sz="4" w:space="0" w:color="000000"/>
                    <w:left w:val="single" w:sz="4" w:space="0" w:color="000000"/>
                    <w:bottom w:val="single" w:sz="4" w:space="0" w:color="000000"/>
                    <w:right w:val="single" w:sz="4" w:space="0" w:color="000000"/>
                  </w:tcBorders>
                  <w:vAlign w:val="center"/>
                </w:tcPr>
                <w:p w14:paraId="71B884B2" w14:textId="77777777" w:rsidR="00576E1E" w:rsidRDefault="004325BC">
                  <w:pPr>
                    <w:jc w:val="center"/>
                    <w:rPr>
                      <w:rFonts w:ascii="Times New Roman" w:eastAsiaTheme="majorEastAsia" w:hAnsi="Times New Roman" w:cs="Times New Roman"/>
                      <w:color w:val="000000"/>
                      <w:szCs w:val="21"/>
                    </w:rPr>
                  </w:pPr>
                  <w:r>
                    <w:rPr>
                      <w:rFonts w:ascii="Times New Roman" w:eastAsiaTheme="majorEastAsia" w:hAnsi="Times New Roman" w:cs="Times New Roman"/>
                      <w:szCs w:val="21"/>
                    </w:rPr>
                    <w:t>2.52</w:t>
                  </w:r>
                </w:p>
              </w:tc>
              <w:tc>
                <w:tcPr>
                  <w:tcW w:w="2268" w:type="dxa"/>
                  <w:tcBorders>
                    <w:top w:val="single" w:sz="4" w:space="0" w:color="000000"/>
                    <w:left w:val="single" w:sz="4" w:space="0" w:color="000000"/>
                    <w:bottom w:val="single" w:sz="4" w:space="0" w:color="000000"/>
                    <w:right w:val="single" w:sz="4" w:space="0" w:color="000000"/>
                  </w:tcBorders>
                  <w:vAlign w:val="center"/>
                </w:tcPr>
                <w:p w14:paraId="4EC7867E" w14:textId="77777777" w:rsidR="00576E1E" w:rsidRDefault="004325BC">
                  <w:pPr>
                    <w:jc w:val="center"/>
                    <w:rPr>
                      <w:rFonts w:ascii="Times New Roman" w:hAnsi="Times New Roman" w:cs="Times New Roman"/>
                      <w:szCs w:val="21"/>
                    </w:rPr>
                  </w:pPr>
                  <w:r>
                    <w:rPr>
                      <w:rFonts w:ascii="Times New Roman" w:eastAsiaTheme="majorEastAsia" w:hAnsi="Times New Roman" w:cs="Times New Roman"/>
                      <w:color w:val="000000"/>
                      <w:szCs w:val="21"/>
                    </w:rPr>
                    <w:t>毛布拉格孔兑</w:t>
                  </w:r>
                  <w:r>
                    <w:rPr>
                      <w:rFonts w:ascii="Times New Roman" w:eastAsiaTheme="majorEastAsia" w:hAnsi="Times New Roman" w:cs="Times New Roman" w:hint="eastAsia"/>
                      <w:color w:val="000000"/>
                      <w:szCs w:val="21"/>
                    </w:rPr>
                    <w:t>牧民</w:t>
                  </w:r>
                </w:p>
              </w:tc>
              <w:tc>
                <w:tcPr>
                  <w:tcW w:w="2268" w:type="dxa"/>
                  <w:vAlign w:val="center"/>
                </w:tcPr>
                <w:p w14:paraId="577F63EB"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1.80E-04</w:t>
                  </w:r>
                </w:p>
              </w:tc>
              <w:tc>
                <w:tcPr>
                  <w:tcW w:w="2281" w:type="dxa"/>
                  <w:vAlign w:val="center"/>
                </w:tcPr>
                <w:p w14:paraId="4D290789"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3.85E-06</w:t>
                  </w:r>
                </w:p>
              </w:tc>
            </w:tr>
          </w:tbl>
          <w:p w14:paraId="03EC2443" w14:textId="77777777" w:rsidR="00576E1E" w:rsidRDefault="004325BC">
            <w:pPr>
              <w:pStyle w:val="affff2"/>
              <w:ind w:firstLine="480"/>
              <w:rPr>
                <w:rFonts w:cs="Times New Roman"/>
                <w:sz w:val="24"/>
                <w:szCs w:val="24"/>
              </w:rPr>
            </w:pPr>
            <w:r>
              <w:rPr>
                <w:rFonts w:cs="Times New Roman" w:hint="eastAsia"/>
                <w:sz w:val="24"/>
                <w:szCs w:val="24"/>
              </w:rPr>
              <w:t>②</w:t>
            </w:r>
            <w:r>
              <w:rPr>
                <w:rFonts w:cs="Times New Roman"/>
                <w:sz w:val="24"/>
                <w:szCs w:val="24"/>
              </w:rPr>
              <w:t>个人剂量</w:t>
            </w:r>
          </w:p>
          <w:p w14:paraId="1537C2D5" w14:textId="77777777" w:rsidR="00576E1E" w:rsidRDefault="004325BC">
            <w:pPr>
              <w:pStyle w:val="affff2"/>
              <w:ind w:firstLine="480"/>
              <w:rPr>
                <w:sz w:val="24"/>
                <w:szCs w:val="24"/>
              </w:rPr>
            </w:pPr>
            <w:r>
              <w:rPr>
                <w:sz w:val="24"/>
                <w:szCs w:val="24"/>
              </w:rPr>
              <w:t>本项目生产期各污染源项释放的</w:t>
            </w:r>
            <w:r>
              <w:rPr>
                <w:sz w:val="24"/>
                <w:szCs w:val="24"/>
                <w:vertAlign w:val="superscript"/>
              </w:rPr>
              <w:t>222</w:t>
            </w:r>
            <w:r>
              <w:rPr>
                <w:sz w:val="24"/>
                <w:szCs w:val="24"/>
              </w:rPr>
              <w:t>Rn</w:t>
            </w:r>
            <w:r>
              <w:rPr>
                <w:sz w:val="24"/>
                <w:szCs w:val="24"/>
              </w:rPr>
              <w:t>对</w:t>
            </w:r>
            <w:r>
              <w:rPr>
                <w:rFonts w:hint="eastAsia"/>
                <w:sz w:val="24"/>
                <w:szCs w:val="24"/>
              </w:rPr>
              <w:t>牧民张家</w:t>
            </w:r>
            <w:r>
              <w:rPr>
                <w:sz w:val="24"/>
                <w:szCs w:val="24"/>
              </w:rPr>
              <w:t>个人有效剂量的贡献见表</w:t>
            </w:r>
            <w:r>
              <w:rPr>
                <w:sz w:val="24"/>
                <w:szCs w:val="24"/>
              </w:rPr>
              <w:t>8.2-4</w:t>
            </w:r>
            <w:r>
              <w:rPr>
                <w:sz w:val="24"/>
                <w:szCs w:val="24"/>
              </w:rPr>
              <w:t>。由该表可知，集液</w:t>
            </w:r>
            <w:r>
              <w:rPr>
                <w:rFonts w:hint="eastAsia"/>
                <w:sz w:val="24"/>
                <w:szCs w:val="24"/>
              </w:rPr>
              <w:t>罐</w:t>
            </w:r>
            <w:r>
              <w:rPr>
                <w:sz w:val="24"/>
                <w:szCs w:val="24"/>
              </w:rPr>
              <w:t>对</w:t>
            </w:r>
            <w:r>
              <w:rPr>
                <w:rFonts w:hint="eastAsia"/>
                <w:sz w:val="24"/>
                <w:szCs w:val="24"/>
              </w:rPr>
              <w:t>牧民张家</w:t>
            </w:r>
            <w:r>
              <w:rPr>
                <w:sz w:val="24"/>
                <w:szCs w:val="24"/>
              </w:rPr>
              <w:t>的最大个人有效剂量贡献率最大，为</w:t>
            </w:r>
            <w:r>
              <w:rPr>
                <w:sz w:val="24"/>
                <w:szCs w:val="24"/>
              </w:rPr>
              <w:t>75.21%</w:t>
            </w:r>
            <w:r>
              <w:rPr>
                <w:sz w:val="24"/>
                <w:szCs w:val="24"/>
              </w:rPr>
              <w:t>。</w:t>
            </w:r>
          </w:p>
          <w:p w14:paraId="173A2A77" w14:textId="77777777" w:rsidR="00576E1E" w:rsidRDefault="004325BC">
            <w:pPr>
              <w:pStyle w:val="affff7"/>
              <w:ind w:firstLine="480"/>
              <w:jc w:val="center"/>
              <w:rPr>
                <w:sz w:val="24"/>
                <w:szCs w:val="24"/>
              </w:rPr>
            </w:pPr>
            <w:r>
              <w:rPr>
                <w:sz w:val="24"/>
                <w:szCs w:val="24"/>
              </w:rPr>
              <w:t>表</w:t>
            </w:r>
            <w:r>
              <w:rPr>
                <w:sz w:val="24"/>
                <w:szCs w:val="24"/>
              </w:rPr>
              <w:t xml:space="preserve">8.2-4  </w:t>
            </w:r>
            <w:r>
              <w:rPr>
                <w:sz w:val="24"/>
                <w:szCs w:val="24"/>
              </w:rPr>
              <w:t>各气态源项对</w:t>
            </w:r>
            <w:r>
              <w:rPr>
                <w:rFonts w:hint="eastAsia"/>
                <w:sz w:val="24"/>
                <w:szCs w:val="24"/>
              </w:rPr>
              <w:t>牧民</w:t>
            </w:r>
            <w:r>
              <w:rPr>
                <w:sz w:val="24"/>
                <w:szCs w:val="24"/>
              </w:rPr>
              <w:t>1</w:t>
            </w:r>
            <w:r>
              <w:rPr>
                <w:sz w:val="24"/>
                <w:szCs w:val="24"/>
              </w:rPr>
              <w:t>的贡献值</w:t>
            </w:r>
          </w:p>
          <w:tbl>
            <w:tblPr>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98"/>
              <w:gridCol w:w="2095"/>
              <w:gridCol w:w="2095"/>
              <w:gridCol w:w="2093"/>
            </w:tblGrid>
            <w:tr w:rsidR="00576E1E" w14:paraId="7E1F36E9" w14:textId="77777777">
              <w:trPr>
                <w:trHeight w:val="397"/>
              </w:trPr>
              <w:tc>
                <w:tcPr>
                  <w:tcW w:w="3498" w:type="dxa"/>
                  <w:noWrap/>
                  <w:vAlign w:val="center"/>
                </w:tcPr>
                <w:p w14:paraId="2D7BDCD7"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kern w:val="0"/>
                      <w:szCs w:val="21"/>
                    </w:rPr>
                    <w:t>排放点</w:t>
                  </w:r>
                </w:p>
              </w:tc>
              <w:tc>
                <w:tcPr>
                  <w:tcW w:w="2095" w:type="dxa"/>
                  <w:vAlign w:val="center"/>
                </w:tcPr>
                <w:p w14:paraId="03D3F422"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kern w:val="0"/>
                      <w:szCs w:val="21"/>
                    </w:rPr>
                    <w:t>氡浓度，</w:t>
                  </w:r>
                  <w:r>
                    <w:rPr>
                      <w:rFonts w:ascii="Times New Roman" w:hAnsi="Times New Roman" w:cs="Times New Roman"/>
                      <w:szCs w:val="21"/>
                    </w:rPr>
                    <w:t>Bq/m</w:t>
                  </w:r>
                  <w:r>
                    <w:rPr>
                      <w:rFonts w:ascii="Times New Roman" w:hAnsi="Times New Roman" w:cs="Times New Roman"/>
                      <w:szCs w:val="21"/>
                      <w:vertAlign w:val="superscript"/>
                    </w:rPr>
                    <w:t>3</w:t>
                  </w:r>
                </w:p>
              </w:tc>
              <w:tc>
                <w:tcPr>
                  <w:tcW w:w="2095" w:type="dxa"/>
                  <w:vAlign w:val="center"/>
                </w:tcPr>
                <w:p w14:paraId="75496F86"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kern w:val="0"/>
                      <w:szCs w:val="21"/>
                    </w:rPr>
                    <w:t>个人剂量，</w:t>
                  </w:r>
                  <w:r>
                    <w:rPr>
                      <w:rFonts w:ascii="Times New Roman" w:hAnsi="Times New Roman" w:cs="Times New Roman"/>
                      <w:kern w:val="0"/>
                      <w:szCs w:val="21"/>
                    </w:rPr>
                    <w:t>mSv/a</w:t>
                  </w:r>
                </w:p>
              </w:tc>
              <w:tc>
                <w:tcPr>
                  <w:tcW w:w="2093" w:type="dxa"/>
                  <w:noWrap/>
                  <w:vAlign w:val="center"/>
                </w:tcPr>
                <w:p w14:paraId="1D486A35"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kern w:val="0"/>
                      <w:szCs w:val="21"/>
                    </w:rPr>
                    <w:t>份额（</w:t>
                  </w:r>
                  <w:r>
                    <w:rPr>
                      <w:rFonts w:ascii="Times New Roman" w:hAnsi="Times New Roman" w:cs="Times New Roman"/>
                      <w:kern w:val="0"/>
                      <w:szCs w:val="21"/>
                    </w:rPr>
                    <w:t>%</w:t>
                  </w:r>
                  <w:r>
                    <w:rPr>
                      <w:rFonts w:ascii="Times New Roman" w:hAnsi="Times New Roman" w:cs="Times New Roman"/>
                      <w:kern w:val="0"/>
                      <w:szCs w:val="21"/>
                    </w:rPr>
                    <w:t>）</w:t>
                  </w:r>
                </w:p>
              </w:tc>
            </w:tr>
            <w:tr w:rsidR="00576E1E" w14:paraId="6BA4F810" w14:textId="77777777">
              <w:trPr>
                <w:trHeight w:val="397"/>
              </w:trPr>
              <w:tc>
                <w:tcPr>
                  <w:tcW w:w="3498" w:type="dxa"/>
                  <w:noWrap/>
                  <w:vAlign w:val="center"/>
                </w:tcPr>
                <w:p w14:paraId="0E8A89AD" w14:textId="77777777" w:rsidR="00576E1E" w:rsidRDefault="004325BC">
                  <w:pPr>
                    <w:jc w:val="center"/>
                    <w:rPr>
                      <w:rFonts w:ascii="Times New Roman" w:hAnsi="Times New Roman" w:cs="Times New Roman"/>
                      <w:b/>
                      <w:szCs w:val="21"/>
                    </w:rPr>
                  </w:pPr>
                  <w:r>
                    <w:rPr>
                      <w:rFonts w:ascii="Times New Roman" w:hAnsi="Times New Roman" w:cs="Times New Roman"/>
                      <w:b/>
                      <w:szCs w:val="21"/>
                    </w:rPr>
                    <w:t>集液罐</w:t>
                  </w:r>
                </w:p>
              </w:tc>
              <w:tc>
                <w:tcPr>
                  <w:tcW w:w="2095" w:type="dxa"/>
                  <w:vAlign w:val="center"/>
                </w:tcPr>
                <w:p w14:paraId="73D05D3A" w14:textId="77777777" w:rsidR="00576E1E" w:rsidRDefault="004325BC">
                  <w:pPr>
                    <w:jc w:val="center"/>
                    <w:rPr>
                      <w:rFonts w:ascii="Times New Roman" w:hAnsi="Times New Roman" w:cs="Times New Roman"/>
                      <w:b/>
                      <w:kern w:val="0"/>
                      <w:szCs w:val="21"/>
                    </w:rPr>
                  </w:pPr>
                  <w:r>
                    <w:rPr>
                      <w:rFonts w:ascii="Times New Roman" w:hAnsi="Times New Roman" w:cs="Times New Roman"/>
                      <w:b/>
                      <w:kern w:val="0"/>
                      <w:szCs w:val="21"/>
                    </w:rPr>
                    <w:t>2.13E-03</w:t>
                  </w:r>
                </w:p>
              </w:tc>
              <w:tc>
                <w:tcPr>
                  <w:tcW w:w="2095" w:type="dxa"/>
                  <w:shd w:val="clear" w:color="auto" w:fill="auto"/>
                  <w:vAlign w:val="center"/>
                </w:tcPr>
                <w:p w14:paraId="1B9580CB" w14:textId="77777777" w:rsidR="00576E1E" w:rsidRDefault="004325BC">
                  <w:pPr>
                    <w:jc w:val="center"/>
                    <w:rPr>
                      <w:rFonts w:ascii="Times New Roman" w:hAnsi="Times New Roman" w:cs="Times New Roman"/>
                      <w:b/>
                      <w:kern w:val="0"/>
                      <w:szCs w:val="21"/>
                    </w:rPr>
                  </w:pPr>
                  <w:r>
                    <w:rPr>
                      <w:rFonts w:ascii="Times New Roman" w:hAnsi="Times New Roman" w:cs="Times New Roman"/>
                      <w:b/>
                      <w:kern w:val="0"/>
                      <w:szCs w:val="21"/>
                    </w:rPr>
                    <w:t>4.55E-05</w:t>
                  </w:r>
                </w:p>
              </w:tc>
              <w:tc>
                <w:tcPr>
                  <w:tcW w:w="2093" w:type="dxa"/>
                  <w:shd w:val="clear" w:color="auto" w:fill="auto"/>
                  <w:noWrap/>
                  <w:vAlign w:val="center"/>
                </w:tcPr>
                <w:p w14:paraId="517AB600" w14:textId="77777777" w:rsidR="00576E1E" w:rsidRDefault="004325BC">
                  <w:pPr>
                    <w:jc w:val="center"/>
                    <w:rPr>
                      <w:rFonts w:ascii="Times New Roman" w:hAnsi="Times New Roman" w:cs="Times New Roman"/>
                      <w:b/>
                      <w:kern w:val="0"/>
                      <w:szCs w:val="21"/>
                    </w:rPr>
                  </w:pPr>
                  <w:r>
                    <w:rPr>
                      <w:rFonts w:ascii="Times New Roman" w:eastAsia="等线" w:hAnsi="Times New Roman" w:cs="Times New Roman"/>
                      <w:b/>
                      <w:color w:val="000000"/>
                      <w:szCs w:val="21"/>
                    </w:rPr>
                    <w:t>75.21%</w:t>
                  </w:r>
                </w:p>
              </w:tc>
            </w:tr>
            <w:tr w:rsidR="00576E1E" w14:paraId="12B863F9" w14:textId="77777777">
              <w:trPr>
                <w:trHeight w:val="397"/>
              </w:trPr>
              <w:tc>
                <w:tcPr>
                  <w:tcW w:w="3498" w:type="dxa"/>
                  <w:noWrap/>
                  <w:vAlign w:val="center"/>
                </w:tcPr>
                <w:p w14:paraId="32CD6464"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hint="eastAsia"/>
                      <w:kern w:val="0"/>
                      <w:szCs w:val="21"/>
                    </w:rPr>
                    <w:t>浸出液处理</w:t>
                  </w:r>
                  <w:r>
                    <w:rPr>
                      <w:rFonts w:ascii="Times New Roman" w:hAnsi="Times New Roman" w:cs="Times New Roman"/>
                      <w:kern w:val="0"/>
                      <w:szCs w:val="21"/>
                    </w:rPr>
                    <w:t>厂房</w:t>
                  </w:r>
                </w:p>
              </w:tc>
              <w:tc>
                <w:tcPr>
                  <w:tcW w:w="2095" w:type="dxa"/>
                  <w:vAlign w:val="center"/>
                </w:tcPr>
                <w:p w14:paraId="0C911D6F"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6.78E-04</w:t>
                  </w:r>
                </w:p>
              </w:tc>
              <w:tc>
                <w:tcPr>
                  <w:tcW w:w="2095" w:type="dxa"/>
                  <w:shd w:val="clear" w:color="auto" w:fill="auto"/>
                  <w:vAlign w:val="center"/>
                </w:tcPr>
                <w:p w14:paraId="3622DB47"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1.45E-05</w:t>
                  </w:r>
                </w:p>
              </w:tc>
              <w:tc>
                <w:tcPr>
                  <w:tcW w:w="2093" w:type="dxa"/>
                  <w:shd w:val="clear" w:color="auto" w:fill="auto"/>
                  <w:noWrap/>
                  <w:vAlign w:val="center"/>
                </w:tcPr>
                <w:p w14:paraId="72431638"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23.97%</w:t>
                  </w:r>
                </w:p>
              </w:tc>
            </w:tr>
            <w:tr w:rsidR="00576E1E" w14:paraId="0E6EA694" w14:textId="77777777">
              <w:trPr>
                <w:trHeight w:val="397"/>
              </w:trPr>
              <w:tc>
                <w:tcPr>
                  <w:tcW w:w="3498" w:type="dxa"/>
                  <w:noWrap/>
                  <w:vAlign w:val="center"/>
                </w:tcPr>
                <w:p w14:paraId="46E00439" w14:textId="77777777" w:rsidR="00576E1E" w:rsidRDefault="004325BC">
                  <w:pPr>
                    <w:jc w:val="center"/>
                    <w:rPr>
                      <w:rFonts w:ascii="Times New Roman" w:hAnsi="Times New Roman" w:cs="Times New Roman"/>
                      <w:szCs w:val="21"/>
                    </w:rPr>
                  </w:pPr>
                  <w:r>
                    <w:rPr>
                      <w:rFonts w:ascii="Times New Roman" w:hAnsi="Times New Roman" w:cs="Times New Roman"/>
                      <w:szCs w:val="21"/>
                    </w:rPr>
                    <w:t>蒸发池</w:t>
                  </w:r>
                </w:p>
              </w:tc>
              <w:tc>
                <w:tcPr>
                  <w:tcW w:w="2095" w:type="dxa"/>
                  <w:shd w:val="clear" w:color="auto" w:fill="auto"/>
                  <w:vAlign w:val="center"/>
                </w:tcPr>
                <w:p w14:paraId="1B0EE476"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2.34E-05</w:t>
                  </w:r>
                </w:p>
              </w:tc>
              <w:tc>
                <w:tcPr>
                  <w:tcW w:w="2095" w:type="dxa"/>
                  <w:shd w:val="clear" w:color="auto" w:fill="auto"/>
                  <w:vAlign w:val="center"/>
                </w:tcPr>
                <w:p w14:paraId="255F4FF8"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5.00E-07</w:t>
                  </w:r>
                </w:p>
              </w:tc>
              <w:tc>
                <w:tcPr>
                  <w:tcW w:w="2093" w:type="dxa"/>
                  <w:shd w:val="clear" w:color="auto" w:fill="auto"/>
                  <w:noWrap/>
                  <w:vAlign w:val="center"/>
                </w:tcPr>
                <w:p w14:paraId="548BB369"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0.83%</w:t>
                  </w:r>
                </w:p>
              </w:tc>
            </w:tr>
            <w:tr w:rsidR="00576E1E" w14:paraId="5775CE53" w14:textId="77777777">
              <w:trPr>
                <w:trHeight w:val="397"/>
              </w:trPr>
              <w:tc>
                <w:tcPr>
                  <w:tcW w:w="3498" w:type="dxa"/>
                  <w:noWrap/>
                  <w:vAlign w:val="center"/>
                </w:tcPr>
                <w:p w14:paraId="45F930AA"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kern w:val="0"/>
                      <w:szCs w:val="21"/>
                    </w:rPr>
                    <w:t>合计</w:t>
                  </w:r>
                </w:p>
              </w:tc>
              <w:tc>
                <w:tcPr>
                  <w:tcW w:w="2095" w:type="dxa"/>
                  <w:vAlign w:val="center"/>
                </w:tcPr>
                <w:p w14:paraId="03CCCCBE"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2.83E-03</w:t>
                  </w:r>
                </w:p>
              </w:tc>
              <w:tc>
                <w:tcPr>
                  <w:tcW w:w="2095" w:type="dxa"/>
                  <w:shd w:val="clear" w:color="auto" w:fill="auto"/>
                  <w:vAlign w:val="center"/>
                </w:tcPr>
                <w:p w14:paraId="62D74679"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6.05E-05</w:t>
                  </w:r>
                </w:p>
              </w:tc>
              <w:tc>
                <w:tcPr>
                  <w:tcW w:w="2093" w:type="dxa"/>
                  <w:shd w:val="clear" w:color="auto" w:fill="auto"/>
                  <w:noWrap/>
                  <w:vAlign w:val="center"/>
                </w:tcPr>
                <w:p w14:paraId="77B78BA9"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kern w:val="0"/>
                      <w:szCs w:val="21"/>
                    </w:rPr>
                    <w:t>100</w:t>
                  </w:r>
                </w:p>
              </w:tc>
            </w:tr>
          </w:tbl>
          <w:p w14:paraId="5D7930C6" w14:textId="77777777" w:rsidR="00576E1E" w:rsidRDefault="004325BC">
            <w:pPr>
              <w:pStyle w:val="21"/>
              <w:spacing w:line="480" w:lineRule="exact"/>
              <w:ind w:firstLine="480"/>
              <w:rPr>
                <w:sz w:val="24"/>
                <w:szCs w:val="24"/>
              </w:rPr>
            </w:pPr>
            <w:r>
              <w:rPr>
                <w:rFonts w:hint="eastAsia"/>
                <w:sz w:val="24"/>
                <w:szCs w:val="24"/>
              </w:rPr>
              <w:t>（</w:t>
            </w:r>
            <w:r>
              <w:rPr>
                <w:rFonts w:hint="eastAsia"/>
                <w:sz w:val="24"/>
                <w:szCs w:val="24"/>
              </w:rPr>
              <w:t>2</w:t>
            </w:r>
            <w:r>
              <w:rPr>
                <w:rFonts w:hint="eastAsia"/>
                <w:sz w:val="24"/>
                <w:szCs w:val="24"/>
              </w:rPr>
              <w:t>）评价区域辐射环境影响</w:t>
            </w:r>
          </w:p>
          <w:p w14:paraId="0D5107FB"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①</w:t>
            </w:r>
            <w:r>
              <w:rPr>
                <w:rFonts w:ascii="Times New Roman" w:hAnsi="Times New Roman" w:cs="Times New Roman"/>
                <w:sz w:val="24"/>
                <w:szCs w:val="24"/>
              </w:rPr>
              <w:t>氡浓度</w:t>
            </w:r>
          </w:p>
          <w:p w14:paraId="78ABD8CF"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本项目生产期气态源项释放的</w:t>
            </w:r>
            <w:r>
              <w:rPr>
                <w:rFonts w:ascii="Times New Roman" w:hAnsi="Times New Roman" w:cs="Times New Roman"/>
                <w:sz w:val="24"/>
                <w:szCs w:val="24"/>
                <w:vertAlign w:val="superscript"/>
              </w:rPr>
              <w:t>222</w:t>
            </w:r>
            <w:r>
              <w:rPr>
                <w:rFonts w:ascii="Times New Roman" w:hAnsi="Times New Roman" w:cs="Times New Roman"/>
                <w:sz w:val="24"/>
                <w:szCs w:val="24"/>
              </w:rPr>
              <w:t>Rn</w:t>
            </w:r>
            <w:r>
              <w:rPr>
                <w:rFonts w:ascii="Times New Roman" w:hAnsi="Times New Roman" w:cs="Times New Roman"/>
                <w:sz w:val="24"/>
                <w:szCs w:val="24"/>
              </w:rPr>
              <w:t>所致各子区</w:t>
            </w:r>
            <w:r>
              <w:rPr>
                <w:rFonts w:ascii="Times New Roman" w:hAnsi="Times New Roman" w:cs="Times New Roman"/>
                <w:sz w:val="24"/>
                <w:szCs w:val="24"/>
                <w:vertAlign w:val="superscript"/>
              </w:rPr>
              <w:t>222</w:t>
            </w:r>
            <w:r>
              <w:rPr>
                <w:rFonts w:ascii="Times New Roman" w:hAnsi="Times New Roman" w:cs="Times New Roman"/>
                <w:sz w:val="24"/>
                <w:szCs w:val="24"/>
              </w:rPr>
              <w:t>Rn</w:t>
            </w:r>
            <w:r>
              <w:rPr>
                <w:rFonts w:ascii="Times New Roman" w:hAnsi="Times New Roman" w:cs="Times New Roman"/>
                <w:sz w:val="24"/>
                <w:szCs w:val="24"/>
              </w:rPr>
              <w:t>浓度分布情况见表</w:t>
            </w:r>
            <w:r>
              <w:rPr>
                <w:rFonts w:ascii="Times New Roman" w:hAnsi="Times New Roman" w:cs="Times New Roman"/>
                <w:sz w:val="24"/>
                <w:szCs w:val="24"/>
              </w:rPr>
              <w:t>8.2-5</w:t>
            </w:r>
            <w:r>
              <w:rPr>
                <w:rFonts w:ascii="Times New Roman" w:hAnsi="Times New Roman" w:cs="Times New Roman"/>
                <w:sz w:val="24"/>
                <w:szCs w:val="24"/>
              </w:rPr>
              <w:t>。</w:t>
            </w:r>
          </w:p>
          <w:p w14:paraId="73A978FA"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由该表可知，气态源项对周边各子区</w:t>
            </w:r>
            <w:r>
              <w:rPr>
                <w:rFonts w:ascii="Times New Roman" w:hAnsi="Times New Roman" w:cs="Times New Roman"/>
                <w:sz w:val="24"/>
                <w:szCs w:val="24"/>
                <w:vertAlign w:val="superscript"/>
              </w:rPr>
              <w:t>222</w:t>
            </w:r>
            <w:r>
              <w:rPr>
                <w:rFonts w:ascii="Times New Roman" w:hAnsi="Times New Roman" w:cs="Times New Roman"/>
                <w:sz w:val="24"/>
                <w:szCs w:val="24"/>
              </w:rPr>
              <w:t>Rn</w:t>
            </w:r>
            <w:r>
              <w:rPr>
                <w:rFonts w:ascii="Times New Roman" w:hAnsi="Times New Roman" w:cs="Times New Roman"/>
                <w:sz w:val="24"/>
                <w:szCs w:val="24"/>
              </w:rPr>
              <w:t>贡献值最大值出现在</w:t>
            </w:r>
            <w:r>
              <w:rPr>
                <w:rFonts w:ascii="Times New Roman" w:hAnsi="Times New Roman" w:cs="Times New Roman"/>
                <w:sz w:val="24"/>
                <w:szCs w:val="24"/>
              </w:rPr>
              <w:t>N</w:t>
            </w:r>
            <w:r>
              <w:rPr>
                <w:rFonts w:ascii="Times New Roman" w:hAnsi="Times New Roman" w:cs="Times New Roman"/>
                <w:sz w:val="24"/>
                <w:szCs w:val="24"/>
              </w:rPr>
              <w:t>方位、</w:t>
            </w:r>
            <w:r>
              <w:rPr>
                <w:rFonts w:ascii="Times New Roman" w:hAnsi="Times New Roman" w:cs="Times New Roman"/>
                <w:sz w:val="24"/>
                <w:szCs w:val="24"/>
              </w:rPr>
              <w:t>0</w:t>
            </w:r>
            <w:r>
              <w:rPr>
                <w:rFonts w:ascii="Times New Roman" w:hAnsi="Times New Roman" w:cs="Times New Roman"/>
                <w:sz w:val="24"/>
                <w:szCs w:val="24"/>
              </w:rPr>
              <w:t>～</w:t>
            </w:r>
            <w:r>
              <w:rPr>
                <w:rFonts w:ascii="Times New Roman" w:hAnsi="Times New Roman" w:cs="Times New Roman"/>
                <w:sz w:val="24"/>
                <w:szCs w:val="24"/>
              </w:rPr>
              <w:t>1km</w:t>
            </w:r>
            <w:r>
              <w:rPr>
                <w:rFonts w:ascii="Times New Roman" w:hAnsi="Times New Roman" w:cs="Times New Roman"/>
                <w:sz w:val="24"/>
                <w:szCs w:val="24"/>
              </w:rPr>
              <w:t>子区，</w:t>
            </w:r>
            <w:r>
              <w:rPr>
                <w:rFonts w:ascii="Times New Roman" w:hAnsi="Times New Roman" w:cs="Times New Roman"/>
                <w:sz w:val="24"/>
                <w:szCs w:val="24"/>
                <w:vertAlign w:val="superscript"/>
              </w:rPr>
              <w:t>222</w:t>
            </w:r>
            <w:r>
              <w:rPr>
                <w:rFonts w:ascii="Times New Roman" w:hAnsi="Times New Roman" w:cs="Times New Roman"/>
                <w:sz w:val="24"/>
                <w:szCs w:val="24"/>
              </w:rPr>
              <w:t>Rn</w:t>
            </w:r>
            <w:r>
              <w:rPr>
                <w:rFonts w:ascii="Times New Roman" w:hAnsi="Times New Roman" w:cs="Times New Roman"/>
                <w:sz w:val="24"/>
                <w:szCs w:val="24"/>
              </w:rPr>
              <w:t>贡献值为</w:t>
            </w:r>
            <w:r>
              <w:rPr>
                <w:rFonts w:ascii="Times New Roman" w:hAnsi="Times New Roman" w:cs="Times New Roman"/>
                <w:sz w:val="24"/>
                <w:szCs w:val="24"/>
              </w:rPr>
              <w:t>7.07×10</w:t>
            </w:r>
            <w:r>
              <w:rPr>
                <w:rFonts w:ascii="Times New Roman" w:hAnsi="Times New Roman" w:cs="Times New Roman"/>
                <w:sz w:val="24"/>
                <w:szCs w:val="24"/>
                <w:vertAlign w:val="superscript"/>
              </w:rPr>
              <w:t>-3</w:t>
            </w:r>
            <w:r>
              <w:rPr>
                <w:rFonts w:ascii="Times New Roman" w:hAnsi="Times New Roman" w:cs="Times New Roman"/>
                <w:sz w:val="24"/>
                <w:szCs w:val="24"/>
              </w:rPr>
              <w:t>Bq/m</w:t>
            </w:r>
            <w:r>
              <w:rPr>
                <w:rFonts w:ascii="Times New Roman" w:hAnsi="Times New Roman" w:cs="Times New Roman"/>
                <w:sz w:val="24"/>
                <w:szCs w:val="24"/>
                <w:vertAlign w:val="superscript"/>
              </w:rPr>
              <w:t>3</w:t>
            </w:r>
            <w:r>
              <w:rPr>
                <w:rFonts w:ascii="Times New Roman" w:hAnsi="Times New Roman" w:cs="Times New Roman"/>
                <w:sz w:val="24"/>
                <w:szCs w:val="24"/>
              </w:rPr>
              <w:t>，该子区为无人子区；在有人子区内，</w:t>
            </w:r>
            <w:r>
              <w:rPr>
                <w:rFonts w:ascii="Times New Roman" w:hAnsi="Times New Roman" w:cs="Times New Roman"/>
                <w:sz w:val="24"/>
                <w:szCs w:val="24"/>
                <w:vertAlign w:val="superscript"/>
              </w:rPr>
              <w:t>222</w:t>
            </w:r>
            <w:r>
              <w:rPr>
                <w:rFonts w:ascii="Times New Roman" w:hAnsi="Times New Roman" w:cs="Times New Roman"/>
                <w:sz w:val="24"/>
                <w:szCs w:val="24"/>
              </w:rPr>
              <w:t>Rn</w:t>
            </w:r>
            <w:r>
              <w:rPr>
                <w:rFonts w:ascii="Times New Roman" w:hAnsi="Times New Roman" w:cs="Times New Roman"/>
                <w:sz w:val="24"/>
                <w:szCs w:val="24"/>
              </w:rPr>
              <w:t>贡献值最大值出现在</w:t>
            </w:r>
            <w:r>
              <w:rPr>
                <w:rFonts w:ascii="Times New Roman" w:hAnsi="Times New Roman" w:cs="Times New Roman"/>
                <w:sz w:val="24"/>
                <w:szCs w:val="24"/>
              </w:rPr>
              <w:t>WSW</w:t>
            </w:r>
            <w:r>
              <w:rPr>
                <w:rFonts w:ascii="Times New Roman" w:hAnsi="Times New Roman" w:cs="Times New Roman"/>
                <w:sz w:val="24"/>
                <w:szCs w:val="24"/>
              </w:rPr>
              <w:t>方位、</w:t>
            </w:r>
            <w:r>
              <w:rPr>
                <w:rFonts w:ascii="Times New Roman" w:hAnsi="Times New Roman" w:cs="Times New Roman" w:hint="eastAsia"/>
                <w:sz w:val="24"/>
                <w:szCs w:val="24"/>
              </w:rPr>
              <w:t>0</w:t>
            </w:r>
            <w:r>
              <w:rPr>
                <w:rFonts w:ascii="Times New Roman" w:hAnsi="Times New Roman" w:cs="Times New Roman"/>
                <w:sz w:val="24"/>
                <w:szCs w:val="24"/>
              </w:rPr>
              <w:t>~1km</w:t>
            </w:r>
            <w:r>
              <w:rPr>
                <w:rFonts w:ascii="Times New Roman" w:hAnsi="Times New Roman" w:cs="Times New Roman"/>
                <w:sz w:val="24"/>
                <w:szCs w:val="24"/>
              </w:rPr>
              <w:t>子区，</w:t>
            </w:r>
            <w:r>
              <w:rPr>
                <w:rFonts w:ascii="Times New Roman" w:hAnsi="Times New Roman" w:cs="Times New Roman"/>
                <w:sz w:val="24"/>
                <w:szCs w:val="24"/>
                <w:vertAlign w:val="superscript"/>
              </w:rPr>
              <w:t>222</w:t>
            </w:r>
            <w:r>
              <w:rPr>
                <w:rFonts w:ascii="Times New Roman" w:hAnsi="Times New Roman" w:cs="Times New Roman"/>
                <w:sz w:val="24"/>
                <w:szCs w:val="24"/>
              </w:rPr>
              <w:t>Rn</w:t>
            </w:r>
            <w:r>
              <w:rPr>
                <w:rFonts w:ascii="Times New Roman" w:hAnsi="Times New Roman" w:cs="Times New Roman"/>
                <w:sz w:val="24"/>
                <w:szCs w:val="24"/>
              </w:rPr>
              <w:t>贡献值为</w:t>
            </w:r>
            <w:r>
              <w:rPr>
                <w:rFonts w:ascii="Times New Roman" w:hAnsi="Times New Roman" w:cs="Times New Roman"/>
                <w:sz w:val="24"/>
                <w:szCs w:val="24"/>
              </w:rPr>
              <w:t>2.83×10</w:t>
            </w:r>
            <w:r>
              <w:rPr>
                <w:rFonts w:ascii="Times New Roman" w:hAnsi="Times New Roman" w:cs="Times New Roman"/>
                <w:sz w:val="24"/>
                <w:szCs w:val="24"/>
                <w:vertAlign w:val="superscript"/>
              </w:rPr>
              <w:t>-3</w:t>
            </w:r>
            <w:r>
              <w:rPr>
                <w:rFonts w:ascii="Times New Roman" w:hAnsi="Times New Roman" w:cs="Times New Roman"/>
                <w:sz w:val="24"/>
                <w:szCs w:val="24"/>
              </w:rPr>
              <w:t>Bq/m</w:t>
            </w:r>
            <w:r>
              <w:rPr>
                <w:rFonts w:ascii="Times New Roman" w:hAnsi="Times New Roman" w:cs="Times New Roman"/>
                <w:sz w:val="24"/>
                <w:szCs w:val="24"/>
                <w:vertAlign w:val="superscript"/>
              </w:rPr>
              <w:t>3</w:t>
            </w:r>
          </w:p>
          <w:p w14:paraId="479311B8" w14:textId="77777777" w:rsidR="00576E1E" w:rsidRDefault="00576E1E">
            <w:pPr>
              <w:spacing w:line="480" w:lineRule="exact"/>
              <w:jc w:val="center"/>
              <w:rPr>
                <w:rFonts w:ascii="Times New Roman" w:hAnsi="Times New Roman" w:cs="Times New Roman"/>
                <w:sz w:val="24"/>
                <w:szCs w:val="24"/>
              </w:rPr>
            </w:pPr>
          </w:p>
          <w:p w14:paraId="701BA645" w14:textId="77777777" w:rsidR="00576E1E" w:rsidRDefault="00576E1E">
            <w:pPr>
              <w:spacing w:line="480" w:lineRule="exact"/>
              <w:jc w:val="center"/>
              <w:rPr>
                <w:rFonts w:ascii="Times New Roman" w:hAnsi="Times New Roman" w:cs="Times New Roman"/>
                <w:sz w:val="24"/>
                <w:szCs w:val="24"/>
              </w:rPr>
            </w:pPr>
          </w:p>
          <w:p w14:paraId="6FC68A84" w14:textId="77777777" w:rsidR="00576E1E" w:rsidRDefault="00576E1E">
            <w:pPr>
              <w:spacing w:line="480" w:lineRule="exact"/>
              <w:jc w:val="center"/>
              <w:rPr>
                <w:rFonts w:ascii="Times New Roman" w:hAnsi="Times New Roman" w:cs="Times New Roman"/>
                <w:sz w:val="24"/>
                <w:szCs w:val="24"/>
              </w:rPr>
            </w:pPr>
          </w:p>
          <w:p w14:paraId="2EBCE80F" w14:textId="77777777" w:rsidR="00576E1E" w:rsidRDefault="00576E1E">
            <w:pPr>
              <w:spacing w:line="480" w:lineRule="exact"/>
              <w:jc w:val="center"/>
              <w:rPr>
                <w:rFonts w:ascii="Times New Roman" w:hAnsi="Times New Roman" w:cs="Times New Roman"/>
                <w:sz w:val="24"/>
                <w:szCs w:val="24"/>
              </w:rPr>
            </w:pPr>
          </w:p>
          <w:p w14:paraId="201F55E7" w14:textId="77777777" w:rsidR="00576E1E" w:rsidRDefault="00576E1E">
            <w:pPr>
              <w:spacing w:line="480" w:lineRule="exact"/>
              <w:jc w:val="center"/>
              <w:rPr>
                <w:rFonts w:ascii="Times New Roman" w:hAnsi="Times New Roman" w:cs="Times New Roman"/>
                <w:sz w:val="24"/>
                <w:szCs w:val="24"/>
              </w:rPr>
            </w:pPr>
          </w:p>
          <w:p w14:paraId="6D2F3936" w14:textId="77777777" w:rsidR="00576E1E" w:rsidRDefault="004325BC">
            <w:pPr>
              <w:spacing w:line="480" w:lineRule="exact"/>
              <w:jc w:val="center"/>
              <w:rPr>
                <w:rFonts w:ascii="Times New Roman" w:hAnsi="Times New Roman" w:cs="Times New Roman"/>
                <w:sz w:val="24"/>
                <w:szCs w:val="24"/>
              </w:rPr>
            </w:pPr>
            <w:r>
              <w:rPr>
                <w:rFonts w:ascii="Times New Roman" w:hAnsi="Times New Roman" w:cs="Times New Roman"/>
                <w:sz w:val="24"/>
                <w:szCs w:val="24"/>
              </w:rPr>
              <w:t>表</w:t>
            </w:r>
            <w:r>
              <w:rPr>
                <w:rFonts w:ascii="Times New Roman" w:hAnsi="Times New Roman" w:cs="Times New Roman"/>
                <w:sz w:val="24"/>
                <w:szCs w:val="24"/>
              </w:rPr>
              <w:t xml:space="preserve">8.2-5  </w:t>
            </w:r>
            <w:r>
              <w:rPr>
                <w:rFonts w:ascii="Times New Roman" w:hAnsi="Times New Roman" w:cs="Times New Roman"/>
                <w:sz w:val="24"/>
                <w:szCs w:val="24"/>
              </w:rPr>
              <w:t>生产期气态源项所致各子区</w:t>
            </w:r>
            <w:r>
              <w:rPr>
                <w:rFonts w:ascii="Times New Roman" w:hAnsi="Times New Roman" w:cs="Times New Roman"/>
                <w:sz w:val="24"/>
                <w:szCs w:val="24"/>
                <w:vertAlign w:val="superscript"/>
              </w:rPr>
              <w:t>222</w:t>
            </w:r>
            <w:r>
              <w:rPr>
                <w:rFonts w:ascii="Times New Roman" w:hAnsi="Times New Roman" w:cs="Times New Roman"/>
                <w:sz w:val="24"/>
                <w:szCs w:val="24"/>
              </w:rPr>
              <w:t>Rn</w:t>
            </w:r>
            <w:r>
              <w:rPr>
                <w:rFonts w:ascii="Times New Roman" w:hAnsi="Times New Roman" w:cs="Times New Roman"/>
                <w:sz w:val="24"/>
                <w:szCs w:val="24"/>
              </w:rPr>
              <w:t>浓度（</w:t>
            </w:r>
            <w:r>
              <w:rPr>
                <w:rFonts w:ascii="Times New Roman" w:hAnsi="Times New Roman" w:cs="Times New Roman"/>
                <w:sz w:val="24"/>
                <w:szCs w:val="24"/>
              </w:rPr>
              <w:t>Bq/m</w:t>
            </w:r>
            <w:r>
              <w:rPr>
                <w:rFonts w:ascii="Times New Roman" w:hAnsi="Times New Roman" w:cs="Times New Roman"/>
                <w:sz w:val="24"/>
                <w:szCs w:val="24"/>
                <w:vertAlign w:val="superscript"/>
              </w:rPr>
              <w:t>3</w:t>
            </w:r>
            <w:r>
              <w:rPr>
                <w:rFonts w:ascii="Times New Roman" w:hAnsi="Times New Roman" w:cs="Times New Roman"/>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2"/>
              <w:gridCol w:w="1445"/>
              <w:gridCol w:w="1426"/>
              <w:gridCol w:w="1445"/>
              <w:gridCol w:w="1426"/>
              <w:gridCol w:w="1359"/>
              <w:gridCol w:w="1357"/>
            </w:tblGrid>
            <w:tr w:rsidR="00576E1E" w14:paraId="48DA81E5" w14:textId="77777777">
              <w:trPr>
                <w:trHeight w:val="340"/>
                <w:tblHeader/>
              </w:trPr>
              <w:tc>
                <w:tcPr>
                  <w:tcW w:w="1112" w:type="dxa"/>
                  <w:vMerge w:val="restart"/>
                  <w:vAlign w:val="center"/>
                </w:tcPr>
                <w:p w14:paraId="47B2B298"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kern w:val="0"/>
                      <w:szCs w:val="21"/>
                    </w:rPr>
                    <w:t>方位</w:t>
                  </w:r>
                </w:p>
              </w:tc>
              <w:tc>
                <w:tcPr>
                  <w:tcW w:w="8458" w:type="dxa"/>
                  <w:gridSpan w:val="6"/>
                  <w:vAlign w:val="center"/>
                </w:tcPr>
                <w:p w14:paraId="2D7A534D"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距离（</w:t>
                  </w:r>
                  <w:r>
                    <w:rPr>
                      <w:rFonts w:ascii="Times New Roman" w:hAnsi="Times New Roman" w:cs="Times New Roman"/>
                      <w:color w:val="000000"/>
                      <w:kern w:val="0"/>
                      <w:szCs w:val="21"/>
                    </w:rPr>
                    <w:t>km</w:t>
                  </w:r>
                  <w:r>
                    <w:rPr>
                      <w:rFonts w:ascii="Times New Roman" w:hAnsi="Times New Roman" w:cs="Times New Roman"/>
                      <w:color w:val="000000"/>
                      <w:kern w:val="0"/>
                      <w:szCs w:val="21"/>
                    </w:rPr>
                    <w:t>）</w:t>
                  </w:r>
                </w:p>
              </w:tc>
            </w:tr>
            <w:tr w:rsidR="00576E1E" w14:paraId="369F0594" w14:textId="77777777">
              <w:trPr>
                <w:trHeight w:val="340"/>
                <w:tblHeader/>
              </w:trPr>
              <w:tc>
                <w:tcPr>
                  <w:tcW w:w="1112" w:type="dxa"/>
                  <w:vMerge/>
                  <w:vAlign w:val="center"/>
                </w:tcPr>
                <w:p w14:paraId="01B60EA1" w14:textId="77777777" w:rsidR="00576E1E" w:rsidRDefault="00576E1E">
                  <w:pPr>
                    <w:widowControl/>
                    <w:jc w:val="center"/>
                    <w:rPr>
                      <w:rFonts w:ascii="Times New Roman" w:hAnsi="Times New Roman" w:cs="Times New Roman"/>
                      <w:color w:val="000000"/>
                      <w:kern w:val="0"/>
                      <w:szCs w:val="21"/>
                    </w:rPr>
                  </w:pPr>
                </w:p>
              </w:tc>
              <w:tc>
                <w:tcPr>
                  <w:tcW w:w="1445" w:type="dxa"/>
                  <w:vAlign w:val="center"/>
                </w:tcPr>
                <w:p w14:paraId="405BE133"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0~1</w:t>
                  </w:r>
                </w:p>
              </w:tc>
              <w:tc>
                <w:tcPr>
                  <w:tcW w:w="1426" w:type="dxa"/>
                  <w:vAlign w:val="center"/>
                </w:tcPr>
                <w:p w14:paraId="1FDB298A"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1~2</w:t>
                  </w:r>
                </w:p>
              </w:tc>
              <w:tc>
                <w:tcPr>
                  <w:tcW w:w="1445" w:type="dxa"/>
                  <w:vAlign w:val="center"/>
                </w:tcPr>
                <w:p w14:paraId="35D54C9B"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2~3</w:t>
                  </w:r>
                </w:p>
              </w:tc>
              <w:tc>
                <w:tcPr>
                  <w:tcW w:w="1426" w:type="dxa"/>
                  <w:vAlign w:val="center"/>
                </w:tcPr>
                <w:p w14:paraId="52E895FF"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3~5</w:t>
                  </w:r>
                </w:p>
              </w:tc>
              <w:tc>
                <w:tcPr>
                  <w:tcW w:w="1359" w:type="dxa"/>
                  <w:vAlign w:val="center"/>
                </w:tcPr>
                <w:p w14:paraId="3FCF409D"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5~10</w:t>
                  </w:r>
                </w:p>
              </w:tc>
              <w:tc>
                <w:tcPr>
                  <w:tcW w:w="1357" w:type="dxa"/>
                  <w:vAlign w:val="center"/>
                </w:tcPr>
                <w:p w14:paraId="0CEE8CDF"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10~20</w:t>
                  </w:r>
                </w:p>
              </w:tc>
            </w:tr>
            <w:tr w:rsidR="00576E1E" w14:paraId="39899F1E" w14:textId="77777777">
              <w:trPr>
                <w:trHeight w:val="340"/>
                <w:tblHeader/>
              </w:trPr>
              <w:tc>
                <w:tcPr>
                  <w:tcW w:w="1112" w:type="dxa"/>
                  <w:shd w:val="clear" w:color="auto" w:fill="auto"/>
                  <w:vAlign w:val="center"/>
                </w:tcPr>
                <w:p w14:paraId="0DA5CBF2"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N</w:t>
                  </w:r>
                </w:p>
              </w:tc>
              <w:tc>
                <w:tcPr>
                  <w:tcW w:w="1445" w:type="dxa"/>
                  <w:shd w:val="clear" w:color="auto" w:fill="D9D9D9" w:themeFill="background1" w:themeFillShade="D9"/>
                  <w:vAlign w:val="center"/>
                </w:tcPr>
                <w:p w14:paraId="2C8DB9D7"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7.07E-03</w:t>
                  </w:r>
                </w:p>
              </w:tc>
              <w:tc>
                <w:tcPr>
                  <w:tcW w:w="1426" w:type="dxa"/>
                  <w:shd w:val="clear" w:color="auto" w:fill="D9D9D9" w:themeFill="background1" w:themeFillShade="D9"/>
                  <w:vAlign w:val="center"/>
                </w:tcPr>
                <w:p w14:paraId="541F260D"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1.50E-03</w:t>
                  </w:r>
                </w:p>
              </w:tc>
              <w:tc>
                <w:tcPr>
                  <w:tcW w:w="1445" w:type="dxa"/>
                  <w:shd w:val="clear" w:color="auto" w:fill="D9D9D9" w:themeFill="background1" w:themeFillShade="D9"/>
                  <w:vAlign w:val="center"/>
                </w:tcPr>
                <w:p w14:paraId="4A039C5C"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6.36E-04</w:t>
                  </w:r>
                </w:p>
              </w:tc>
              <w:tc>
                <w:tcPr>
                  <w:tcW w:w="1426" w:type="dxa"/>
                  <w:shd w:val="clear" w:color="auto" w:fill="D9D9D9" w:themeFill="background1" w:themeFillShade="D9"/>
                  <w:vAlign w:val="center"/>
                </w:tcPr>
                <w:p w14:paraId="079254E2"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2.80E-04</w:t>
                  </w:r>
                </w:p>
              </w:tc>
              <w:tc>
                <w:tcPr>
                  <w:tcW w:w="1359" w:type="dxa"/>
                  <w:shd w:val="clear" w:color="auto" w:fill="D9D9D9" w:themeFill="background1" w:themeFillShade="D9"/>
                  <w:vAlign w:val="center"/>
                </w:tcPr>
                <w:p w14:paraId="13CF2551"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1.08E-04</w:t>
                  </w:r>
                </w:p>
              </w:tc>
              <w:tc>
                <w:tcPr>
                  <w:tcW w:w="1357" w:type="dxa"/>
                  <w:shd w:val="clear" w:color="auto" w:fill="D9D9D9" w:themeFill="background1" w:themeFillShade="D9"/>
                  <w:vAlign w:val="center"/>
                </w:tcPr>
                <w:p w14:paraId="0CD74548"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3.40E-05</w:t>
                  </w:r>
                </w:p>
              </w:tc>
            </w:tr>
            <w:tr w:rsidR="00576E1E" w14:paraId="08BA50A1" w14:textId="77777777">
              <w:trPr>
                <w:trHeight w:val="340"/>
                <w:tblHeader/>
              </w:trPr>
              <w:tc>
                <w:tcPr>
                  <w:tcW w:w="1112" w:type="dxa"/>
                  <w:shd w:val="clear" w:color="auto" w:fill="auto"/>
                  <w:vAlign w:val="center"/>
                </w:tcPr>
                <w:p w14:paraId="6FAA1212"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NNE</w:t>
                  </w:r>
                </w:p>
              </w:tc>
              <w:tc>
                <w:tcPr>
                  <w:tcW w:w="1445" w:type="dxa"/>
                  <w:shd w:val="clear" w:color="auto" w:fill="D9D9D9" w:themeFill="background1" w:themeFillShade="D9"/>
                  <w:vAlign w:val="center"/>
                </w:tcPr>
                <w:p w14:paraId="6A842403" w14:textId="77777777" w:rsidR="00576E1E" w:rsidRDefault="004325BC">
                  <w:pPr>
                    <w:jc w:val="center"/>
                    <w:rPr>
                      <w:rFonts w:ascii="Times New Roman" w:hAnsi="Times New Roman" w:cs="Times New Roman"/>
                      <w:b/>
                      <w:kern w:val="0"/>
                      <w:szCs w:val="21"/>
                    </w:rPr>
                  </w:pPr>
                  <w:r>
                    <w:rPr>
                      <w:rFonts w:ascii="Times New Roman" w:eastAsia="等线" w:hAnsi="Times New Roman" w:cs="Times New Roman"/>
                      <w:color w:val="000000"/>
                      <w:szCs w:val="21"/>
                    </w:rPr>
                    <w:t>5.66E-03</w:t>
                  </w:r>
                </w:p>
              </w:tc>
              <w:tc>
                <w:tcPr>
                  <w:tcW w:w="1426" w:type="dxa"/>
                  <w:shd w:val="clear" w:color="auto" w:fill="D9D9D9" w:themeFill="background1" w:themeFillShade="D9"/>
                  <w:vAlign w:val="center"/>
                </w:tcPr>
                <w:p w14:paraId="6A668172"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1.31E-03</w:t>
                  </w:r>
                </w:p>
              </w:tc>
              <w:tc>
                <w:tcPr>
                  <w:tcW w:w="1445" w:type="dxa"/>
                  <w:shd w:val="clear" w:color="auto" w:fill="D9D9D9" w:themeFill="background1" w:themeFillShade="D9"/>
                  <w:vAlign w:val="center"/>
                </w:tcPr>
                <w:p w14:paraId="7980E401"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5.42E-04</w:t>
                  </w:r>
                </w:p>
              </w:tc>
              <w:tc>
                <w:tcPr>
                  <w:tcW w:w="1426" w:type="dxa"/>
                  <w:shd w:val="clear" w:color="auto" w:fill="D9D9D9" w:themeFill="background1" w:themeFillShade="D9"/>
                  <w:vAlign w:val="center"/>
                </w:tcPr>
                <w:p w14:paraId="60B7E24A"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2.56E-04</w:t>
                  </w:r>
                </w:p>
              </w:tc>
              <w:tc>
                <w:tcPr>
                  <w:tcW w:w="1359" w:type="dxa"/>
                  <w:shd w:val="clear" w:color="auto" w:fill="D9D9D9" w:themeFill="background1" w:themeFillShade="D9"/>
                  <w:vAlign w:val="center"/>
                </w:tcPr>
                <w:p w14:paraId="09710854"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1.02E-04</w:t>
                  </w:r>
                </w:p>
              </w:tc>
              <w:tc>
                <w:tcPr>
                  <w:tcW w:w="1357" w:type="dxa"/>
                  <w:shd w:val="clear" w:color="auto" w:fill="D9D9D9" w:themeFill="background1" w:themeFillShade="D9"/>
                  <w:vAlign w:val="center"/>
                </w:tcPr>
                <w:p w14:paraId="50593104"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3.20E-05</w:t>
                  </w:r>
                </w:p>
              </w:tc>
            </w:tr>
            <w:tr w:rsidR="00576E1E" w14:paraId="08016E6E" w14:textId="77777777">
              <w:trPr>
                <w:trHeight w:val="340"/>
                <w:tblHeader/>
              </w:trPr>
              <w:tc>
                <w:tcPr>
                  <w:tcW w:w="1112" w:type="dxa"/>
                  <w:shd w:val="clear" w:color="auto" w:fill="auto"/>
                  <w:vAlign w:val="center"/>
                </w:tcPr>
                <w:p w14:paraId="6EB3F2B9"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NE</w:t>
                  </w:r>
                </w:p>
              </w:tc>
              <w:tc>
                <w:tcPr>
                  <w:tcW w:w="1445" w:type="dxa"/>
                  <w:shd w:val="clear" w:color="auto" w:fill="D9D9D9" w:themeFill="background1" w:themeFillShade="D9"/>
                  <w:vAlign w:val="center"/>
                </w:tcPr>
                <w:p w14:paraId="087392EE"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5.53E-03</w:t>
                  </w:r>
                </w:p>
              </w:tc>
              <w:tc>
                <w:tcPr>
                  <w:tcW w:w="1426" w:type="dxa"/>
                  <w:shd w:val="clear" w:color="auto" w:fill="D9D9D9" w:themeFill="background1" w:themeFillShade="D9"/>
                  <w:vAlign w:val="center"/>
                </w:tcPr>
                <w:p w14:paraId="54D86158"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1.17E-03</w:t>
                  </w:r>
                </w:p>
              </w:tc>
              <w:tc>
                <w:tcPr>
                  <w:tcW w:w="1445" w:type="dxa"/>
                  <w:shd w:val="clear" w:color="auto" w:fill="auto"/>
                  <w:vAlign w:val="center"/>
                </w:tcPr>
                <w:p w14:paraId="0C1B3F3E"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4.40E-04</w:t>
                  </w:r>
                </w:p>
              </w:tc>
              <w:tc>
                <w:tcPr>
                  <w:tcW w:w="1426" w:type="dxa"/>
                  <w:shd w:val="clear" w:color="auto" w:fill="auto"/>
                  <w:vAlign w:val="center"/>
                </w:tcPr>
                <w:p w14:paraId="0C55F1F0"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2.20E-04</w:t>
                  </w:r>
                </w:p>
              </w:tc>
              <w:tc>
                <w:tcPr>
                  <w:tcW w:w="1359" w:type="dxa"/>
                  <w:shd w:val="clear" w:color="auto" w:fill="D9D9D9" w:themeFill="background1" w:themeFillShade="D9"/>
                  <w:vAlign w:val="center"/>
                </w:tcPr>
                <w:p w14:paraId="582F3171"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9.20E-05</w:t>
                  </w:r>
                </w:p>
              </w:tc>
              <w:tc>
                <w:tcPr>
                  <w:tcW w:w="1357" w:type="dxa"/>
                  <w:shd w:val="clear" w:color="auto" w:fill="D9D9D9" w:themeFill="background1" w:themeFillShade="D9"/>
                  <w:vAlign w:val="center"/>
                </w:tcPr>
                <w:p w14:paraId="2588B12A"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2.80E-05</w:t>
                  </w:r>
                </w:p>
              </w:tc>
            </w:tr>
            <w:tr w:rsidR="00576E1E" w14:paraId="3721A20E" w14:textId="77777777">
              <w:trPr>
                <w:trHeight w:val="340"/>
                <w:tblHeader/>
              </w:trPr>
              <w:tc>
                <w:tcPr>
                  <w:tcW w:w="1112" w:type="dxa"/>
                  <w:shd w:val="clear" w:color="auto" w:fill="auto"/>
                  <w:vAlign w:val="center"/>
                </w:tcPr>
                <w:p w14:paraId="39F62117"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ENE</w:t>
                  </w:r>
                </w:p>
              </w:tc>
              <w:tc>
                <w:tcPr>
                  <w:tcW w:w="1445" w:type="dxa"/>
                  <w:shd w:val="clear" w:color="auto" w:fill="D9D9D9" w:themeFill="background1" w:themeFillShade="D9"/>
                  <w:vAlign w:val="center"/>
                </w:tcPr>
                <w:p w14:paraId="326052DD"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6.56E-03</w:t>
                  </w:r>
                </w:p>
              </w:tc>
              <w:tc>
                <w:tcPr>
                  <w:tcW w:w="1426" w:type="dxa"/>
                  <w:shd w:val="clear" w:color="auto" w:fill="D9D9D9" w:themeFill="background1" w:themeFillShade="D9"/>
                  <w:vAlign w:val="center"/>
                </w:tcPr>
                <w:p w14:paraId="3457A427"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1.57E-03</w:t>
                  </w:r>
                </w:p>
              </w:tc>
              <w:tc>
                <w:tcPr>
                  <w:tcW w:w="1445" w:type="dxa"/>
                  <w:shd w:val="clear" w:color="auto" w:fill="auto"/>
                  <w:vAlign w:val="center"/>
                </w:tcPr>
                <w:p w14:paraId="21414B08"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6.50E-04</w:t>
                  </w:r>
                </w:p>
              </w:tc>
              <w:tc>
                <w:tcPr>
                  <w:tcW w:w="1426" w:type="dxa"/>
                  <w:shd w:val="clear" w:color="auto" w:fill="D9D9D9" w:themeFill="background1" w:themeFillShade="D9"/>
                  <w:vAlign w:val="center"/>
                </w:tcPr>
                <w:p w14:paraId="60E823BB"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3.26E-04</w:t>
                  </w:r>
                </w:p>
              </w:tc>
              <w:tc>
                <w:tcPr>
                  <w:tcW w:w="1359" w:type="dxa"/>
                  <w:shd w:val="clear" w:color="auto" w:fill="D9D9D9" w:themeFill="background1" w:themeFillShade="D9"/>
                  <w:vAlign w:val="center"/>
                </w:tcPr>
                <w:p w14:paraId="44AFB51E"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1.28E-04</w:t>
                  </w:r>
                </w:p>
              </w:tc>
              <w:tc>
                <w:tcPr>
                  <w:tcW w:w="1357" w:type="dxa"/>
                  <w:shd w:val="clear" w:color="auto" w:fill="D9D9D9" w:themeFill="background1" w:themeFillShade="D9"/>
                  <w:vAlign w:val="center"/>
                </w:tcPr>
                <w:p w14:paraId="23C4273A"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4.20E-05</w:t>
                  </w:r>
                </w:p>
              </w:tc>
            </w:tr>
            <w:tr w:rsidR="00576E1E" w14:paraId="4891E389" w14:textId="77777777">
              <w:trPr>
                <w:trHeight w:val="340"/>
                <w:tblHeader/>
              </w:trPr>
              <w:tc>
                <w:tcPr>
                  <w:tcW w:w="1112" w:type="dxa"/>
                  <w:shd w:val="clear" w:color="auto" w:fill="auto"/>
                  <w:vAlign w:val="center"/>
                </w:tcPr>
                <w:p w14:paraId="2052BF97"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E</w:t>
                  </w:r>
                </w:p>
              </w:tc>
              <w:tc>
                <w:tcPr>
                  <w:tcW w:w="1445" w:type="dxa"/>
                  <w:shd w:val="clear" w:color="auto" w:fill="D9D9D9" w:themeFill="background1" w:themeFillShade="D9"/>
                  <w:vAlign w:val="center"/>
                </w:tcPr>
                <w:p w14:paraId="218CC8CB"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5.37E-03</w:t>
                  </w:r>
                </w:p>
              </w:tc>
              <w:tc>
                <w:tcPr>
                  <w:tcW w:w="1426" w:type="dxa"/>
                  <w:shd w:val="clear" w:color="auto" w:fill="D9D9D9" w:themeFill="background1" w:themeFillShade="D9"/>
                  <w:vAlign w:val="center"/>
                </w:tcPr>
                <w:p w14:paraId="30FFCB6B"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1.23E-03</w:t>
                  </w:r>
                </w:p>
              </w:tc>
              <w:tc>
                <w:tcPr>
                  <w:tcW w:w="1445" w:type="dxa"/>
                  <w:shd w:val="clear" w:color="auto" w:fill="D9D9D9" w:themeFill="background1" w:themeFillShade="D9"/>
                  <w:vAlign w:val="center"/>
                </w:tcPr>
                <w:p w14:paraId="602BA023"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4.92E-04</w:t>
                  </w:r>
                </w:p>
              </w:tc>
              <w:tc>
                <w:tcPr>
                  <w:tcW w:w="1426" w:type="dxa"/>
                  <w:shd w:val="clear" w:color="auto" w:fill="D9D9D9" w:themeFill="background1" w:themeFillShade="D9"/>
                  <w:vAlign w:val="center"/>
                </w:tcPr>
                <w:p w14:paraId="04AB3782"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2.02E-04</w:t>
                  </w:r>
                </w:p>
              </w:tc>
              <w:tc>
                <w:tcPr>
                  <w:tcW w:w="1359" w:type="dxa"/>
                  <w:shd w:val="clear" w:color="auto" w:fill="D9D9D9" w:themeFill="background1" w:themeFillShade="D9"/>
                  <w:vAlign w:val="center"/>
                </w:tcPr>
                <w:p w14:paraId="377D3312"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8.40E-05</w:t>
                  </w:r>
                </w:p>
              </w:tc>
              <w:tc>
                <w:tcPr>
                  <w:tcW w:w="1357" w:type="dxa"/>
                  <w:shd w:val="clear" w:color="auto" w:fill="D9D9D9" w:themeFill="background1" w:themeFillShade="D9"/>
                  <w:vAlign w:val="center"/>
                </w:tcPr>
                <w:p w14:paraId="591CFFE5"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2.60E-05</w:t>
                  </w:r>
                </w:p>
              </w:tc>
            </w:tr>
            <w:tr w:rsidR="00576E1E" w14:paraId="63AF6295" w14:textId="77777777">
              <w:trPr>
                <w:trHeight w:val="340"/>
                <w:tblHeader/>
              </w:trPr>
              <w:tc>
                <w:tcPr>
                  <w:tcW w:w="1112" w:type="dxa"/>
                  <w:shd w:val="clear" w:color="auto" w:fill="auto"/>
                  <w:vAlign w:val="center"/>
                </w:tcPr>
                <w:p w14:paraId="1FD2D577"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ESE</w:t>
                  </w:r>
                </w:p>
              </w:tc>
              <w:tc>
                <w:tcPr>
                  <w:tcW w:w="1445" w:type="dxa"/>
                  <w:shd w:val="clear" w:color="auto" w:fill="D9D9D9" w:themeFill="background1" w:themeFillShade="D9"/>
                  <w:vAlign w:val="center"/>
                </w:tcPr>
                <w:p w14:paraId="7653EFC6"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6.17E-03</w:t>
                  </w:r>
                </w:p>
              </w:tc>
              <w:tc>
                <w:tcPr>
                  <w:tcW w:w="1426" w:type="dxa"/>
                  <w:shd w:val="clear" w:color="auto" w:fill="D9D9D9" w:themeFill="background1" w:themeFillShade="D9"/>
                  <w:vAlign w:val="center"/>
                </w:tcPr>
                <w:p w14:paraId="0D226BF4"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1.04E-03</w:t>
                  </w:r>
                </w:p>
              </w:tc>
              <w:tc>
                <w:tcPr>
                  <w:tcW w:w="1445" w:type="dxa"/>
                  <w:shd w:val="clear" w:color="auto" w:fill="D9D9D9" w:themeFill="background1" w:themeFillShade="D9"/>
                  <w:vAlign w:val="center"/>
                </w:tcPr>
                <w:p w14:paraId="7C942E34"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4.04E-04</w:t>
                  </w:r>
                </w:p>
              </w:tc>
              <w:tc>
                <w:tcPr>
                  <w:tcW w:w="1426" w:type="dxa"/>
                  <w:shd w:val="clear" w:color="auto" w:fill="D9D9D9" w:themeFill="background1" w:themeFillShade="D9"/>
                  <w:vAlign w:val="center"/>
                </w:tcPr>
                <w:p w14:paraId="5BBD746E"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1.68E-04</w:t>
                  </w:r>
                </w:p>
              </w:tc>
              <w:tc>
                <w:tcPr>
                  <w:tcW w:w="1359" w:type="dxa"/>
                  <w:shd w:val="clear" w:color="auto" w:fill="D9D9D9" w:themeFill="background1" w:themeFillShade="D9"/>
                  <w:vAlign w:val="center"/>
                </w:tcPr>
                <w:p w14:paraId="0E287D66"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5.20E-05</w:t>
                  </w:r>
                </w:p>
              </w:tc>
              <w:tc>
                <w:tcPr>
                  <w:tcW w:w="1357" w:type="dxa"/>
                  <w:shd w:val="clear" w:color="auto" w:fill="D9D9D9" w:themeFill="background1" w:themeFillShade="D9"/>
                  <w:vAlign w:val="center"/>
                </w:tcPr>
                <w:p w14:paraId="425F78F0"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1.40E-05</w:t>
                  </w:r>
                </w:p>
              </w:tc>
            </w:tr>
            <w:tr w:rsidR="00576E1E" w14:paraId="4D338736" w14:textId="77777777">
              <w:trPr>
                <w:trHeight w:val="340"/>
                <w:tblHeader/>
              </w:trPr>
              <w:tc>
                <w:tcPr>
                  <w:tcW w:w="1112" w:type="dxa"/>
                  <w:shd w:val="clear" w:color="auto" w:fill="auto"/>
                  <w:vAlign w:val="center"/>
                </w:tcPr>
                <w:p w14:paraId="5A65CE56"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SE</w:t>
                  </w:r>
                </w:p>
              </w:tc>
              <w:tc>
                <w:tcPr>
                  <w:tcW w:w="1445" w:type="dxa"/>
                  <w:shd w:val="clear" w:color="auto" w:fill="D9D9D9" w:themeFill="background1" w:themeFillShade="D9"/>
                  <w:vAlign w:val="center"/>
                </w:tcPr>
                <w:p w14:paraId="0EA99BC7"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6.36E-03</w:t>
                  </w:r>
                </w:p>
              </w:tc>
              <w:tc>
                <w:tcPr>
                  <w:tcW w:w="1426" w:type="dxa"/>
                  <w:shd w:val="clear" w:color="auto" w:fill="D9D9D9" w:themeFill="background1" w:themeFillShade="D9"/>
                  <w:vAlign w:val="center"/>
                </w:tcPr>
                <w:p w14:paraId="1BC9CF4D"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1.20E-03</w:t>
                  </w:r>
                </w:p>
              </w:tc>
              <w:tc>
                <w:tcPr>
                  <w:tcW w:w="1445" w:type="dxa"/>
                  <w:shd w:val="clear" w:color="auto" w:fill="D9D9D9" w:themeFill="background1" w:themeFillShade="D9"/>
                  <w:vAlign w:val="center"/>
                </w:tcPr>
                <w:p w14:paraId="282284AE"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4.38E-04</w:t>
                  </w:r>
                </w:p>
              </w:tc>
              <w:tc>
                <w:tcPr>
                  <w:tcW w:w="1426" w:type="dxa"/>
                  <w:shd w:val="clear" w:color="auto" w:fill="D9D9D9" w:themeFill="background1" w:themeFillShade="D9"/>
                  <w:vAlign w:val="center"/>
                </w:tcPr>
                <w:p w14:paraId="4F48DA88"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1.58E-04</w:t>
                  </w:r>
                </w:p>
              </w:tc>
              <w:tc>
                <w:tcPr>
                  <w:tcW w:w="1359" w:type="dxa"/>
                  <w:shd w:val="clear" w:color="auto" w:fill="D9D9D9" w:themeFill="background1" w:themeFillShade="D9"/>
                  <w:vAlign w:val="center"/>
                </w:tcPr>
                <w:p w14:paraId="38F46CA6"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4.20E-05</w:t>
                  </w:r>
                </w:p>
              </w:tc>
              <w:tc>
                <w:tcPr>
                  <w:tcW w:w="1357" w:type="dxa"/>
                  <w:shd w:val="clear" w:color="auto" w:fill="D9D9D9" w:themeFill="background1" w:themeFillShade="D9"/>
                  <w:vAlign w:val="center"/>
                </w:tcPr>
                <w:p w14:paraId="13F8DC99"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1.20E-05</w:t>
                  </w:r>
                </w:p>
              </w:tc>
            </w:tr>
            <w:tr w:rsidR="00576E1E" w14:paraId="5332A125" w14:textId="77777777">
              <w:trPr>
                <w:trHeight w:val="340"/>
                <w:tblHeader/>
              </w:trPr>
              <w:tc>
                <w:tcPr>
                  <w:tcW w:w="1112" w:type="dxa"/>
                  <w:shd w:val="clear" w:color="auto" w:fill="auto"/>
                  <w:vAlign w:val="center"/>
                </w:tcPr>
                <w:p w14:paraId="4CD71435"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SSE</w:t>
                  </w:r>
                </w:p>
              </w:tc>
              <w:tc>
                <w:tcPr>
                  <w:tcW w:w="1445" w:type="dxa"/>
                  <w:shd w:val="clear" w:color="auto" w:fill="D9D9D9" w:themeFill="background1" w:themeFillShade="D9"/>
                  <w:vAlign w:val="center"/>
                </w:tcPr>
                <w:p w14:paraId="722F1D2D"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3.91E-03</w:t>
                  </w:r>
                </w:p>
              </w:tc>
              <w:tc>
                <w:tcPr>
                  <w:tcW w:w="1426" w:type="dxa"/>
                  <w:shd w:val="clear" w:color="auto" w:fill="D9D9D9" w:themeFill="background1" w:themeFillShade="D9"/>
                  <w:vAlign w:val="center"/>
                </w:tcPr>
                <w:p w14:paraId="147F4515"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7.58E-04</w:t>
                  </w:r>
                </w:p>
              </w:tc>
              <w:tc>
                <w:tcPr>
                  <w:tcW w:w="1445" w:type="dxa"/>
                  <w:shd w:val="clear" w:color="auto" w:fill="D9D9D9" w:themeFill="background1" w:themeFillShade="D9"/>
                  <w:vAlign w:val="center"/>
                </w:tcPr>
                <w:p w14:paraId="7189E24F"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3.48E-04</w:t>
                  </w:r>
                </w:p>
              </w:tc>
              <w:tc>
                <w:tcPr>
                  <w:tcW w:w="1426" w:type="dxa"/>
                  <w:shd w:val="clear" w:color="auto" w:fill="D9D9D9" w:themeFill="background1" w:themeFillShade="D9"/>
                  <w:vAlign w:val="center"/>
                </w:tcPr>
                <w:p w14:paraId="51BBECEE"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1.32E-04</w:t>
                  </w:r>
                </w:p>
              </w:tc>
              <w:tc>
                <w:tcPr>
                  <w:tcW w:w="1359" w:type="dxa"/>
                  <w:shd w:val="clear" w:color="auto" w:fill="D9D9D9" w:themeFill="background1" w:themeFillShade="D9"/>
                  <w:vAlign w:val="center"/>
                </w:tcPr>
                <w:p w14:paraId="317D4698"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4.80E-05</w:t>
                  </w:r>
                </w:p>
              </w:tc>
              <w:tc>
                <w:tcPr>
                  <w:tcW w:w="1357" w:type="dxa"/>
                  <w:shd w:val="clear" w:color="auto" w:fill="D9D9D9" w:themeFill="background1" w:themeFillShade="D9"/>
                  <w:vAlign w:val="center"/>
                </w:tcPr>
                <w:p w14:paraId="2E0A10C8"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1.40E-05</w:t>
                  </w:r>
                </w:p>
              </w:tc>
            </w:tr>
            <w:tr w:rsidR="00576E1E" w14:paraId="14024202" w14:textId="77777777">
              <w:trPr>
                <w:trHeight w:val="340"/>
                <w:tblHeader/>
              </w:trPr>
              <w:tc>
                <w:tcPr>
                  <w:tcW w:w="1112" w:type="dxa"/>
                  <w:shd w:val="clear" w:color="auto" w:fill="auto"/>
                  <w:vAlign w:val="center"/>
                </w:tcPr>
                <w:p w14:paraId="585CF623"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S</w:t>
                  </w:r>
                </w:p>
              </w:tc>
              <w:tc>
                <w:tcPr>
                  <w:tcW w:w="1445" w:type="dxa"/>
                  <w:shd w:val="clear" w:color="auto" w:fill="D9D9D9" w:themeFill="background1" w:themeFillShade="D9"/>
                  <w:vAlign w:val="center"/>
                </w:tcPr>
                <w:p w14:paraId="015B7390"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2.53E-03</w:t>
                  </w:r>
                </w:p>
              </w:tc>
              <w:tc>
                <w:tcPr>
                  <w:tcW w:w="1426" w:type="dxa"/>
                  <w:shd w:val="clear" w:color="auto" w:fill="D9D9D9" w:themeFill="background1" w:themeFillShade="D9"/>
                  <w:vAlign w:val="center"/>
                </w:tcPr>
                <w:p w14:paraId="2C6CFC6F"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5.54E-04</w:t>
                  </w:r>
                </w:p>
              </w:tc>
              <w:tc>
                <w:tcPr>
                  <w:tcW w:w="1445" w:type="dxa"/>
                  <w:shd w:val="clear" w:color="auto" w:fill="auto"/>
                  <w:vAlign w:val="center"/>
                </w:tcPr>
                <w:p w14:paraId="6C1CECBD"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1.20E-04</w:t>
                  </w:r>
                </w:p>
              </w:tc>
              <w:tc>
                <w:tcPr>
                  <w:tcW w:w="1426" w:type="dxa"/>
                  <w:shd w:val="clear" w:color="auto" w:fill="auto"/>
                  <w:vAlign w:val="center"/>
                </w:tcPr>
                <w:p w14:paraId="2CB2FFC4"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3.00E-05</w:t>
                  </w:r>
                </w:p>
              </w:tc>
              <w:tc>
                <w:tcPr>
                  <w:tcW w:w="1359" w:type="dxa"/>
                  <w:shd w:val="clear" w:color="auto" w:fill="D9D9D9" w:themeFill="background1" w:themeFillShade="D9"/>
                  <w:vAlign w:val="center"/>
                </w:tcPr>
                <w:p w14:paraId="6A0AD00D"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4.00E-05</w:t>
                  </w:r>
                </w:p>
              </w:tc>
              <w:tc>
                <w:tcPr>
                  <w:tcW w:w="1357" w:type="dxa"/>
                  <w:shd w:val="clear" w:color="auto" w:fill="D9D9D9" w:themeFill="background1" w:themeFillShade="D9"/>
                  <w:vAlign w:val="center"/>
                </w:tcPr>
                <w:p w14:paraId="3BDC785C"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1.20E-05</w:t>
                  </w:r>
                </w:p>
              </w:tc>
            </w:tr>
            <w:tr w:rsidR="00576E1E" w14:paraId="3E1A8267" w14:textId="77777777">
              <w:trPr>
                <w:trHeight w:val="340"/>
                <w:tblHeader/>
              </w:trPr>
              <w:tc>
                <w:tcPr>
                  <w:tcW w:w="1112" w:type="dxa"/>
                  <w:shd w:val="clear" w:color="auto" w:fill="auto"/>
                  <w:vAlign w:val="center"/>
                </w:tcPr>
                <w:p w14:paraId="35AAFF60"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SSW</w:t>
                  </w:r>
                </w:p>
              </w:tc>
              <w:tc>
                <w:tcPr>
                  <w:tcW w:w="1445" w:type="dxa"/>
                  <w:shd w:val="clear" w:color="auto" w:fill="D9D9D9" w:themeFill="background1" w:themeFillShade="D9"/>
                  <w:vAlign w:val="center"/>
                </w:tcPr>
                <w:p w14:paraId="7C13C5A3"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1.20E-03</w:t>
                  </w:r>
                </w:p>
              </w:tc>
              <w:tc>
                <w:tcPr>
                  <w:tcW w:w="1426" w:type="dxa"/>
                  <w:shd w:val="clear" w:color="auto" w:fill="D9D9D9" w:themeFill="background1" w:themeFillShade="D9"/>
                  <w:vAlign w:val="center"/>
                </w:tcPr>
                <w:p w14:paraId="1D91EE29"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2.38E-04</w:t>
                  </w:r>
                </w:p>
              </w:tc>
              <w:tc>
                <w:tcPr>
                  <w:tcW w:w="1445" w:type="dxa"/>
                  <w:shd w:val="clear" w:color="auto" w:fill="D9D9D9" w:themeFill="background1" w:themeFillShade="D9"/>
                  <w:vAlign w:val="center"/>
                </w:tcPr>
                <w:p w14:paraId="026A5CC3"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8.80E-05</w:t>
                  </w:r>
                </w:p>
              </w:tc>
              <w:tc>
                <w:tcPr>
                  <w:tcW w:w="1426" w:type="dxa"/>
                  <w:shd w:val="clear" w:color="auto" w:fill="D9D9D9" w:themeFill="background1" w:themeFillShade="D9"/>
                  <w:vAlign w:val="center"/>
                </w:tcPr>
                <w:p w14:paraId="45754B5A"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4.40E-05</w:t>
                  </w:r>
                </w:p>
              </w:tc>
              <w:tc>
                <w:tcPr>
                  <w:tcW w:w="1359" w:type="dxa"/>
                  <w:shd w:val="clear" w:color="auto" w:fill="D9D9D9" w:themeFill="background1" w:themeFillShade="D9"/>
                  <w:vAlign w:val="center"/>
                </w:tcPr>
                <w:p w14:paraId="3FD8A379"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1.60E-05</w:t>
                  </w:r>
                </w:p>
              </w:tc>
              <w:tc>
                <w:tcPr>
                  <w:tcW w:w="1357" w:type="dxa"/>
                  <w:shd w:val="clear" w:color="auto" w:fill="D9D9D9" w:themeFill="background1" w:themeFillShade="D9"/>
                  <w:vAlign w:val="center"/>
                </w:tcPr>
                <w:p w14:paraId="75043963"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2.00E-06</w:t>
                  </w:r>
                </w:p>
              </w:tc>
            </w:tr>
            <w:tr w:rsidR="00576E1E" w14:paraId="7366BD55" w14:textId="77777777">
              <w:trPr>
                <w:trHeight w:val="340"/>
                <w:tblHeader/>
              </w:trPr>
              <w:tc>
                <w:tcPr>
                  <w:tcW w:w="1112" w:type="dxa"/>
                  <w:shd w:val="clear" w:color="auto" w:fill="auto"/>
                  <w:vAlign w:val="center"/>
                </w:tcPr>
                <w:p w14:paraId="1A097194"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SW</w:t>
                  </w:r>
                </w:p>
              </w:tc>
              <w:tc>
                <w:tcPr>
                  <w:tcW w:w="1445" w:type="dxa"/>
                  <w:shd w:val="clear" w:color="auto" w:fill="D9D9D9" w:themeFill="background1" w:themeFillShade="D9"/>
                  <w:vAlign w:val="center"/>
                </w:tcPr>
                <w:p w14:paraId="7756EB2B"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1.04E-03</w:t>
                  </w:r>
                </w:p>
              </w:tc>
              <w:tc>
                <w:tcPr>
                  <w:tcW w:w="1426" w:type="dxa"/>
                  <w:shd w:val="clear" w:color="auto" w:fill="D9D9D9" w:themeFill="background1" w:themeFillShade="D9"/>
                  <w:vAlign w:val="center"/>
                </w:tcPr>
                <w:p w14:paraId="5C88B77F"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2.22E-04</w:t>
                  </w:r>
                </w:p>
              </w:tc>
              <w:tc>
                <w:tcPr>
                  <w:tcW w:w="1445" w:type="dxa"/>
                  <w:shd w:val="clear" w:color="auto" w:fill="auto"/>
                  <w:vAlign w:val="center"/>
                </w:tcPr>
                <w:p w14:paraId="03F46C1E"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8.00E-05</w:t>
                  </w:r>
                </w:p>
              </w:tc>
              <w:tc>
                <w:tcPr>
                  <w:tcW w:w="1426" w:type="dxa"/>
                  <w:shd w:val="clear" w:color="auto" w:fill="auto"/>
                  <w:vAlign w:val="center"/>
                </w:tcPr>
                <w:p w14:paraId="52E45A5E"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5.00E-05</w:t>
                  </w:r>
                </w:p>
              </w:tc>
              <w:tc>
                <w:tcPr>
                  <w:tcW w:w="1359" w:type="dxa"/>
                  <w:shd w:val="clear" w:color="auto" w:fill="D9D9D9" w:themeFill="background1" w:themeFillShade="D9"/>
                  <w:vAlign w:val="center"/>
                </w:tcPr>
                <w:p w14:paraId="1D6BAD14"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1.20E-05</w:t>
                  </w:r>
                </w:p>
              </w:tc>
              <w:tc>
                <w:tcPr>
                  <w:tcW w:w="1357" w:type="dxa"/>
                  <w:shd w:val="clear" w:color="auto" w:fill="D9D9D9" w:themeFill="background1" w:themeFillShade="D9"/>
                  <w:vAlign w:val="center"/>
                </w:tcPr>
                <w:p w14:paraId="46DBA571"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2.00E-06</w:t>
                  </w:r>
                </w:p>
              </w:tc>
            </w:tr>
            <w:tr w:rsidR="00576E1E" w14:paraId="4B735784" w14:textId="77777777">
              <w:trPr>
                <w:trHeight w:val="340"/>
                <w:tblHeader/>
              </w:trPr>
              <w:tc>
                <w:tcPr>
                  <w:tcW w:w="1112" w:type="dxa"/>
                  <w:shd w:val="clear" w:color="auto" w:fill="auto"/>
                  <w:vAlign w:val="center"/>
                </w:tcPr>
                <w:p w14:paraId="477A6B8D"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WSW</w:t>
                  </w:r>
                </w:p>
              </w:tc>
              <w:tc>
                <w:tcPr>
                  <w:tcW w:w="1445" w:type="dxa"/>
                  <w:shd w:val="clear" w:color="auto" w:fill="auto"/>
                  <w:vAlign w:val="center"/>
                </w:tcPr>
                <w:p w14:paraId="3E7CDBDC" w14:textId="77777777" w:rsidR="00576E1E" w:rsidRDefault="004325BC">
                  <w:pPr>
                    <w:jc w:val="center"/>
                    <w:rPr>
                      <w:rFonts w:ascii="Times New Roman" w:hAnsi="Times New Roman" w:cs="Times New Roman"/>
                      <w:b/>
                      <w:kern w:val="0"/>
                      <w:szCs w:val="21"/>
                    </w:rPr>
                  </w:pPr>
                  <w:r>
                    <w:rPr>
                      <w:rFonts w:ascii="Times New Roman" w:eastAsia="等线" w:hAnsi="Times New Roman" w:cs="Times New Roman"/>
                      <w:b/>
                      <w:color w:val="000000"/>
                      <w:szCs w:val="21"/>
                    </w:rPr>
                    <w:t>2.83E-03</w:t>
                  </w:r>
                </w:p>
              </w:tc>
              <w:tc>
                <w:tcPr>
                  <w:tcW w:w="1426" w:type="dxa"/>
                  <w:shd w:val="clear" w:color="auto" w:fill="D9D9D9" w:themeFill="background1" w:themeFillShade="D9"/>
                  <w:vAlign w:val="center"/>
                </w:tcPr>
                <w:p w14:paraId="570B6661"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2.48E-04</w:t>
                  </w:r>
                </w:p>
              </w:tc>
              <w:tc>
                <w:tcPr>
                  <w:tcW w:w="1445" w:type="dxa"/>
                  <w:shd w:val="clear" w:color="auto" w:fill="D9D9D9" w:themeFill="background1" w:themeFillShade="D9"/>
                  <w:vAlign w:val="center"/>
                </w:tcPr>
                <w:p w14:paraId="6B6380CF"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9.60E-05</w:t>
                  </w:r>
                </w:p>
              </w:tc>
              <w:tc>
                <w:tcPr>
                  <w:tcW w:w="1426" w:type="dxa"/>
                  <w:shd w:val="clear" w:color="auto" w:fill="D9D9D9" w:themeFill="background1" w:themeFillShade="D9"/>
                  <w:vAlign w:val="center"/>
                </w:tcPr>
                <w:p w14:paraId="635182C7"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5.40E-05</w:t>
                  </w:r>
                </w:p>
              </w:tc>
              <w:tc>
                <w:tcPr>
                  <w:tcW w:w="1359" w:type="dxa"/>
                  <w:shd w:val="clear" w:color="auto" w:fill="D9D9D9" w:themeFill="background1" w:themeFillShade="D9"/>
                  <w:vAlign w:val="center"/>
                </w:tcPr>
                <w:p w14:paraId="4912F69E"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1.60E-05</w:t>
                  </w:r>
                </w:p>
              </w:tc>
              <w:tc>
                <w:tcPr>
                  <w:tcW w:w="1357" w:type="dxa"/>
                  <w:shd w:val="clear" w:color="auto" w:fill="D9D9D9" w:themeFill="background1" w:themeFillShade="D9"/>
                  <w:vAlign w:val="center"/>
                </w:tcPr>
                <w:p w14:paraId="778BDB92"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6.00E-06</w:t>
                  </w:r>
                </w:p>
              </w:tc>
            </w:tr>
            <w:tr w:rsidR="00576E1E" w14:paraId="33361F0F" w14:textId="77777777">
              <w:trPr>
                <w:trHeight w:val="340"/>
                <w:tblHeader/>
              </w:trPr>
              <w:tc>
                <w:tcPr>
                  <w:tcW w:w="1112" w:type="dxa"/>
                  <w:shd w:val="clear" w:color="auto" w:fill="auto"/>
                  <w:vAlign w:val="center"/>
                </w:tcPr>
                <w:p w14:paraId="22F136F3"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W</w:t>
                  </w:r>
                </w:p>
              </w:tc>
              <w:tc>
                <w:tcPr>
                  <w:tcW w:w="1445" w:type="dxa"/>
                  <w:shd w:val="clear" w:color="auto" w:fill="D9D9D9" w:themeFill="background1" w:themeFillShade="D9"/>
                  <w:vAlign w:val="center"/>
                </w:tcPr>
                <w:p w14:paraId="1AD5D382"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1.82E-03</w:t>
                  </w:r>
                </w:p>
              </w:tc>
              <w:tc>
                <w:tcPr>
                  <w:tcW w:w="1426" w:type="dxa"/>
                  <w:shd w:val="clear" w:color="auto" w:fill="D9D9D9" w:themeFill="background1" w:themeFillShade="D9"/>
                  <w:vAlign w:val="center"/>
                </w:tcPr>
                <w:p w14:paraId="181FE3CB"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3.52E-04</w:t>
                  </w:r>
                </w:p>
              </w:tc>
              <w:tc>
                <w:tcPr>
                  <w:tcW w:w="1445" w:type="dxa"/>
                  <w:shd w:val="clear" w:color="auto" w:fill="D9D9D9" w:themeFill="background1" w:themeFillShade="D9"/>
                  <w:vAlign w:val="center"/>
                </w:tcPr>
                <w:p w14:paraId="1A7293C0"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1.34E-04</w:t>
                  </w:r>
                </w:p>
              </w:tc>
              <w:tc>
                <w:tcPr>
                  <w:tcW w:w="1426" w:type="dxa"/>
                  <w:shd w:val="clear" w:color="auto" w:fill="D9D9D9" w:themeFill="background1" w:themeFillShade="D9"/>
                  <w:vAlign w:val="center"/>
                </w:tcPr>
                <w:p w14:paraId="389AFEA6"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7.00E-05</w:t>
                  </w:r>
                </w:p>
              </w:tc>
              <w:tc>
                <w:tcPr>
                  <w:tcW w:w="1359" w:type="dxa"/>
                  <w:shd w:val="clear" w:color="auto" w:fill="D9D9D9" w:themeFill="background1" w:themeFillShade="D9"/>
                  <w:vAlign w:val="center"/>
                </w:tcPr>
                <w:p w14:paraId="2D27EE3D"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2.60E-05</w:t>
                  </w:r>
                </w:p>
              </w:tc>
              <w:tc>
                <w:tcPr>
                  <w:tcW w:w="1357" w:type="dxa"/>
                  <w:shd w:val="clear" w:color="auto" w:fill="D9D9D9" w:themeFill="background1" w:themeFillShade="D9"/>
                  <w:vAlign w:val="center"/>
                </w:tcPr>
                <w:p w14:paraId="6FEB5C05"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1.00E-05</w:t>
                  </w:r>
                </w:p>
              </w:tc>
            </w:tr>
            <w:tr w:rsidR="00576E1E" w14:paraId="66F691C2" w14:textId="77777777">
              <w:trPr>
                <w:trHeight w:val="340"/>
                <w:tblHeader/>
              </w:trPr>
              <w:tc>
                <w:tcPr>
                  <w:tcW w:w="1112" w:type="dxa"/>
                  <w:shd w:val="clear" w:color="auto" w:fill="auto"/>
                  <w:vAlign w:val="center"/>
                </w:tcPr>
                <w:p w14:paraId="3E524403"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WNW</w:t>
                  </w:r>
                </w:p>
              </w:tc>
              <w:tc>
                <w:tcPr>
                  <w:tcW w:w="1445" w:type="dxa"/>
                  <w:shd w:val="clear" w:color="auto" w:fill="D9D9D9" w:themeFill="background1" w:themeFillShade="D9"/>
                  <w:vAlign w:val="center"/>
                </w:tcPr>
                <w:p w14:paraId="7507FE74"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2.34E-03</w:t>
                  </w:r>
                </w:p>
              </w:tc>
              <w:tc>
                <w:tcPr>
                  <w:tcW w:w="1426" w:type="dxa"/>
                  <w:shd w:val="clear" w:color="auto" w:fill="D9D9D9" w:themeFill="background1" w:themeFillShade="D9"/>
                  <w:vAlign w:val="center"/>
                </w:tcPr>
                <w:p w14:paraId="4EB9A066"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4.86E-04</w:t>
                  </w:r>
                </w:p>
              </w:tc>
              <w:tc>
                <w:tcPr>
                  <w:tcW w:w="1445" w:type="dxa"/>
                  <w:shd w:val="clear" w:color="auto" w:fill="auto"/>
                  <w:vAlign w:val="center"/>
                </w:tcPr>
                <w:p w14:paraId="424B576D"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1.80E-04</w:t>
                  </w:r>
                </w:p>
              </w:tc>
              <w:tc>
                <w:tcPr>
                  <w:tcW w:w="1426" w:type="dxa"/>
                  <w:shd w:val="clear" w:color="auto" w:fill="D9D9D9" w:themeFill="background1" w:themeFillShade="D9"/>
                  <w:vAlign w:val="center"/>
                </w:tcPr>
                <w:p w14:paraId="5F65B96D"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9.60E-05</w:t>
                  </w:r>
                </w:p>
              </w:tc>
              <w:tc>
                <w:tcPr>
                  <w:tcW w:w="1359" w:type="dxa"/>
                  <w:shd w:val="clear" w:color="auto" w:fill="D9D9D9" w:themeFill="background1" w:themeFillShade="D9"/>
                  <w:vAlign w:val="center"/>
                </w:tcPr>
                <w:p w14:paraId="5C8779B7"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4.20E-05</w:t>
                  </w:r>
                </w:p>
              </w:tc>
              <w:tc>
                <w:tcPr>
                  <w:tcW w:w="1357" w:type="dxa"/>
                  <w:shd w:val="clear" w:color="auto" w:fill="D9D9D9" w:themeFill="background1" w:themeFillShade="D9"/>
                  <w:vAlign w:val="center"/>
                </w:tcPr>
                <w:p w14:paraId="545549A1"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1.40E-05</w:t>
                  </w:r>
                </w:p>
              </w:tc>
            </w:tr>
            <w:tr w:rsidR="00576E1E" w14:paraId="0744DABA" w14:textId="77777777">
              <w:trPr>
                <w:trHeight w:val="340"/>
                <w:tblHeader/>
              </w:trPr>
              <w:tc>
                <w:tcPr>
                  <w:tcW w:w="1112" w:type="dxa"/>
                  <w:shd w:val="clear" w:color="auto" w:fill="auto"/>
                  <w:vAlign w:val="center"/>
                </w:tcPr>
                <w:p w14:paraId="1C42AB60"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NW</w:t>
                  </w:r>
                </w:p>
              </w:tc>
              <w:tc>
                <w:tcPr>
                  <w:tcW w:w="1445" w:type="dxa"/>
                  <w:shd w:val="clear" w:color="auto" w:fill="D9D9D9" w:themeFill="background1" w:themeFillShade="D9"/>
                  <w:vAlign w:val="center"/>
                </w:tcPr>
                <w:p w14:paraId="44B54AEE"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3.05E-03</w:t>
                  </w:r>
                </w:p>
              </w:tc>
              <w:tc>
                <w:tcPr>
                  <w:tcW w:w="1426" w:type="dxa"/>
                  <w:shd w:val="clear" w:color="auto" w:fill="D9D9D9" w:themeFill="background1" w:themeFillShade="D9"/>
                  <w:vAlign w:val="center"/>
                </w:tcPr>
                <w:p w14:paraId="7A086A1E"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5.40E-04</w:t>
                  </w:r>
                </w:p>
              </w:tc>
              <w:tc>
                <w:tcPr>
                  <w:tcW w:w="1445" w:type="dxa"/>
                  <w:shd w:val="clear" w:color="auto" w:fill="D9D9D9" w:themeFill="background1" w:themeFillShade="D9"/>
                  <w:vAlign w:val="center"/>
                </w:tcPr>
                <w:p w14:paraId="2FDC030D"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2.24E-04</w:t>
                  </w:r>
                </w:p>
              </w:tc>
              <w:tc>
                <w:tcPr>
                  <w:tcW w:w="1426" w:type="dxa"/>
                  <w:shd w:val="clear" w:color="auto" w:fill="D9D9D9" w:themeFill="background1" w:themeFillShade="D9"/>
                  <w:vAlign w:val="center"/>
                </w:tcPr>
                <w:p w14:paraId="266DD0D5"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1.04E-04</w:t>
                  </w:r>
                </w:p>
              </w:tc>
              <w:tc>
                <w:tcPr>
                  <w:tcW w:w="1359" w:type="dxa"/>
                  <w:shd w:val="clear" w:color="auto" w:fill="D9D9D9" w:themeFill="background1" w:themeFillShade="D9"/>
                  <w:vAlign w:val="center"/>
                </w:tcPr>
                <w:p w14:paraId="5DF13D50"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4.40E-05</w:t>
                  </w:r>
                </w:p>
              </w:tc>
              <w:tc>
                <w:tcPr>
                  <w:tcW w:w="1357" w:type="dxa"/>
                  <w:shd w:val="clear" w:color="auto" w:fill="D9D9D9" w:themeFill="background1" w:themeFillShade="D9"/>
                  <w:vAlign w:val="center"/>
                </w:tcPr>
                <w:p w14:paraId="0ACA2046"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1.20E-05</w:t>
                  </w:r>
                </w:p>
              </w:tc>
            </w:tr>
            <w:tr w:rsidR="00576E1E" w14:paraId="35A68825" w14:textId="77777777">
              <w:trPr>
                <w:trHeight w:val="340"/>
                <w:tblHeader/>
              </w:trPr>
              <w:tc>
                <w:tcPr>
                  <w:tcW w:w="1112" w:type="dxa"/>
                  <w:shd w:val="clear" w:color="auto" w:fill="auto"/>
                  <w:vAlign w:val="center"/>
                </w:tcPr>
                <w:p w14:paraId="7787B502"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NNW</w:t>
                  </w:r>
                </w:p>
              </w:tc>
              <w:tc>
                <w:tcPr>
                  <w:tcW w:w="1445" w:type="dxa"/>
                  <w:shd w:val="clear" w:color="auto" w:fill="D9D9D9" w:themeFill="background1" w:themeFillShade="D9"/>
                  <w:vAlign w:val="center"/>
                </w:tcPr>
                <w:p w14:paraId="2C380AB5"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6.85E-03</w:t>
                  </w:r>
                </w:p>
              </w:tc>
              <w:tc>
                <w:tcPr>
                  <w:tcW w:w="1426" w:type="dxa"/>
                  <w:shd w:val="clear" w:color="auto" w:fill="D9D9D9" w:themeFill="background1" w:themeFillShade="D9"/>
                  <w:vAlign w:val="center"/>
                </w:tcPr>
                <w:p w14:paraId="7CFF9AB1"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1.48E-03</w:t>
                  </w:r>
                </w:p>
              </w:tc>
              <w:tc>
                <w:tcPr>
                  <w:tcW w:w="1445" w:type="dxa"/>
                  <w:shd w:val="clear" w:color="auto" w:fill="D9D9D9" w:themeFill="background1" w:themeFillShade="D9"/>
                  <w:vAlign w:val="center"/>
                </w:tcPr>
                <w:p w14:paraId="74DE6971"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6.48E-04</w:t>
                  </w:r>
                </w:p>
              </w:tc>
              <w:tc>
                <w:tcPr>
                  <w:tcW w:w="1426" w:type="dxa"/>
                  <w:shd w:val="clear" w:color="auto" w:fill="D9D9D9" w:themeFill="background1" w:themeFillShade="D9"/>
                  <w:vAlign w:val="center"/>
                </w:tcPr>
                <w:p w14:paraId="137FF8AF"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2.92E-04</w:t>
                  </w:r>
                </w:p>
              </w:tc>
              <w:tc>
                <w:tcPr>
                  <w:tcW w:w="1359" w:type="dxa"/>
                  <w:shd w:val="clear" w:color="auto" w:fill="D9D9D9" w:themeFill="background1" w:themeFillShade="D9"/>
                  <w:vAlign w:val="center"/>
                </w:tcPr>
                <w:p w14:paraId="2F7402F4"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1.08E-04</w:t>
                  </w:r>
                </w:p>
              </w:tc>
              <w:tc>
                <w:tcPr>
                  <w:tcW w:w="1357" w:type="dxa"/>
                  <w:shd w:val="clear" w:color="auto" w:fill="D9D9D9" w:themeFill="background1" w:themeFillShade="D9"/>
                  <w:vAlign w:val="center"/>
                </w:tcPr>
                <w:p w14:paraId="10A21905"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3.40E-05</w:t>
                  </w:r>
                </w:p>
              </w:tc>
            </w:tr>
          </w:tbl>
          <w:p w14:paraId="50C1B72D" w14:textId="77777777" w:rsidR="00576E1E" w:rsidRDefault="004325BC">
            <w:pPr>
              <w:jc w:val="left"/>
              <w:rPr>
                <w:rFonts w:ascii="Times New Roman" w:hAnsi="Times New Roman" w:cs="Times New Roman"/>
                <w:szCs w:val="21"/>
              </w:rPr>
            </w:pPr>
            <w:r>
              <w:rPr>
                <w:rFonts w:ascii="Times New Roman" w:hAnsi="Times New Roman" w:cs="Times New Roman"/>
                <w:szCs w:val="21"/>
              </w:rPr>
              <w:t>注：表中阴影子区为无人子区。</w:t>
            </w:r>
          </w:p>
          <w:p w14:paraId="329D1AFB"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②</w:t>
            </w:r>
            <w:r>
              <w:rPr>
                <w:rFonts w:ascii="Times New Roman" w:hAnsi="Times New Roman" w:cs="Times New Roman"/>
                <w:sz w:val="24"/>
                <w:szCs w:val="24"/>
              </w:rPr>
              <w:t>个人剂量</w:t>
            </w:r>
          </w:p>
          <w:p w14:paraId="5020DCA9"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本项目生产期气态源项所致评价区域内各子区的个人剂量见表</w:t>
            </w:r>
            <w:r>
              <w:rPr>
                <w:rFonts w:ascii="Times New Roman" w:hAnsi="Times New Roman" w:cs="Times New Roman"/>
                <w:sz w:val="24"/>
                <w:szCs w:val="24"/>
              </w:rPr>
              <w:t>8.2-6</w:t>
            </w:r>
            <w:r>
              <w:rPr>
                <w:rFonts w:ascii="Times New Roman" w:hAnsi="Times New Roman" w:cs="Times New Roman"/>
                <w:sz w:val="24"/>
                <w:szCs w:val="24"/>
              </w:rPr>
              <w:t>，评价范围内公众个人剂量等值线分布见图</w:t>
            </w:r>
            <w:r>
              <w:rPr>
                <w:rFonts w:ascii="Times New Roman" w:hAnsi="Times New Roman" w:cs="Times New Roman"/>
                <w:sz w:val="24"/>
                <w:szCs w:val="24"/>
              </w:rPr>
              <w:t>8.2-1</w:t>
            </w:r>
            <w:r>
              <w:rPr>
                <w:rFonts w:ascii="Times New Roman" w:hAnsi="Times New Roman" w:cs="Times New Roman"/>
                <w:sz w:val="24"/>
                <w:szCs w:val="24"/>
              </w:rPr>
              <w:t>。</w:t>
            </w:r>
          </w:p>
          <w:p w14:paraId="17BE1231"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由该表可知，评价范围内各子区内最大个人有效剂量为</w:t>
            </w:r>
            <w:r>
              <w:rPr>
                <w:rFonts w:ascii="Times New Roman" w:hAnsi="Times New Roman" w:cs="Times New Roman"/>
                <w:sz w:val="24"/>
                <w:szCs w:val="24"/>
              </w:rPr>
              <w:t>1.51×10</w:t>
            </w:r>
            <w:r>
              <w:rPr>
                <w:rFonts w:ascii="Times New Roman" w:hAnsi="Times New Roman" w:cs="Times New Roman"/>
                <w:sz w:val="24"/>
                <w:szCs w:val="24"/>
                <w:vertAlign w:val="superscript"/>
              </w:rPr>
              <w:t>-4</w:t>
            </w:r>
            <w:r>
              <w:rPr>
                <w:rFonts w:ascii="Times New Roman" w:hAnsi="Times New Roman" w:cs="Times New Roman"/>
                <w:sz w:val="24"/>
                <w:szCs w:val="24"/>
              </w:rPr>
              <w:t>mSv/a</w:t>
            </w:r>
            <w:r>
              <w:rPr>
                <w:rFonts w:ascii="Times New Roman" w:hAnsi="Times New Roman" w:cs="Times New Roman"/>
                <w:sz w:val="24"/>
                <w:szCs w:val="24"/>
              </w:rPr>
              <w:t>，出现在</w:t>
            </w:r>
            <w:r>
              <w:rPr>
                <w:rFonts w:ascii="Times New Roman" w:hAnsi="Times New Roman" w:cs="Times New Roman"/>
                <w:sz w:val="24"/>
                <w:szCs w:val="24"/>
              </w:rPr>
              <w:t>N</w:t>
            </w:r>
            <w:r>
              <w:rPr>
                <w:rFonts w:ascii="Times New Roman" w:hAnsi="Times New Roman" w:cs="Times New Roman" w:hint="eastAsia"/>
                <w:sz w:val="24"/>
                <w:szCs w:val="24"/>
              </w:rPr>
              <w:t>方</w:t>
            </w:r>
            <w:r>
              <w:rPr>
                <w:rFonts w:ascii="Times New Roman" w:hAnsi="Times New Roman" w:cs="Times New Roman"/>
                <w:sz w:val="24"/>
                <w:szCs w:val="24"/>
              </w:rPr>
              <w:t>位，</w:t>
            </w:r>
            <w:r>
              <w:rPr>
                <w:rFonts w:ascii="Times New Roman" w:hAnsi="Times New Roman" w:cs="Times New Roman"/>
                <w:sz w:val="24"/>
                <w:szCs w:val="24"/>
              </w:rPr>
              <w:t>0</w:t>
            </w:r>
            <w:r>
              <w:rPr>
                <w:rFonts w:ascii="Times New Roman" w:hAnsi="Times New Roman" w:cs="Times New Roman"/>
                <w:sz w:val="24"/>
                <w:szCs w:val="24"/>
              </w:rPr>
              <w:t>～</w:t>
            </w:r>
            <w:r>
              <w:rPr>
                <w:rFonts w:ascii="Times New Roman" w:hAnsi="Times New Roman" w:cs="Times New Roman"/>
                <w:sz w:val="24"/>
                <w:szCs w:val="24"/>
              </w:rPr>
              <w:t>1km</w:t>
            </w:r>
            <w:r>
              <w:rPr>
                <w:rFonts w:ascii="Times New Roman" w:hAnsi="Times New Roman" w:cs="Times New Roman"/>
                <w:sz w:val="24"/>
                <w:szCs w:val="24"/>
              </w:rPr>
              <w:t>子区内，该子区为无人子区。在有人子区内，最大个人有效剂量为</w:t>
            </w:r>
            <w:r>
              <w:rPr>
                <w:rFonts w:ascii="Times New Roman" w:hAnsi="Times New Roman" w:cs="Times New Roman"/>
                <w:sz w:val="24"/>
                <w:szCs w:val="24"/>
              </w:rPr>
              <w:t>6.05×10</w:t>
            </w:r>
            <w:r>
              <w:rPr>
                <w:rFonts w:ascii="Times New Roman" w:hAnsi="Times New Roman" w:cs="Times New Roman"/>
                <w:sz w:val="24"/>
                <w:szCs w:val="24"/>
                <w:vertAlign w:val="superscript"/>
              </w:rPr>
              <w:t>-5</w:t>
            </w:r>
            <w:r>
              <w:rPr>
                <w:rFonts w:ascii="Times New Roman" w:hAnsi="Times New Roman" w:cs="Times New Roman"/>
                <w:sz w:val="24"/>
                <w:szCs w:val="24"/>
              </w:rPr>
              <w:t>mSv/a</w:t>
            </w:r>
            <w:r>
              <w:rPr>
                <w:rFonts w:ascii="Times New Roman" w:hAnsi="Times New Roman" w:cs="Times New Roman"/>
                <w:sz w:val="24"/>
                <w:szCs w:val="24"/>
              </w:rPr>
              <w:t>，出现在</w:t>
            </w:r>
            <w:r>
              <w:rPr>
                <w:rFonts w:ascii="Times New Roman" w:hAnsi="Times New Roman" w:cs="Times New Roman"/>
                <w:sz w:val="24"/>
                <w:szCs w:val="24"/>
              </w:rPr>
              <w:t>WSW</w:t>
            </w:r>
            <w:r>
              <w:rPr>
                <w:rFonts w:ascii="Times New Roman" w:hAnsi="Times New Roman" w:cs="Times New Roman"/>
                <w:sz w:val="24"/>
                <w:szCs w:val="24"/>
              </w:rPr>
              <w:t>方位，</w:t>
            </w:r>
            <w:r>
              <w:rPr>
                <w:rFonts w:ascii="Times New Roman" w:hAnsi="Times New Roman" w:cs="Times New Roman"/>
                <w:sz w:val="24"/>
                <w:szCs w:val="24"/>
              </w:rPr>
              <w:t>0</w:t>
            </w:r>
            <w:r>
              <w:rPr>
                <w:rFonts w:ascii="Times New Roman" w:hAnsi="Times New Roman" w:cs="Times New Roman"/>
                <w:sz w:val="24"/>
                <w:szCs w:val="24"/>
              </w:rPr>
              <w:t>～</w:t>
            </w:r>
            <w:r>
              <w:rPr>
                <w:rFonts w:ascii="Times New Roman" w:hAnsi="Times New Roman" w:cs="Times New Roman"/>
                <w:sz w:val="24"/>
                <w:szCs w:val="24"/>
              </w:rPr>
              <w:t>1km</w:t>
            </w:r>
            <w:r>
              <w:rPr>
                <w:rFonts w:ascii="Times New Roman" w:hAnsi="Times New Roman" w:cs="Times New Roman"/>
                <w:sz w:val="24"/>
                <w:szCs w:val="24"/>
              </w:rPr>
              <w:t>的子区内。</w:t>
            </w:r>
          </w:p>
          <w:p w14:paraId="71CCB09F" w14:textId="77777777" w:rsidR="00576E1E" w:rsidRDefault="004325BC">
            <w:pPr>
              <w:spacing w:line="480" w:lineRule="exact"/>
              <w:jc w:val="center"/>
              <w:rPr>
                <w:rFonts w:ascii="Times New Roman" w:hAnsi="Times New Roman" w:cs="Times New Roman"/>
                <w:sz w:val="24"/>
                <w:szCs w:val="24"/>
              </w:rPr>
            </w:pPr>
            <w:r>
              <w:rPr>
                <w:rFonts w:ascii="Times New Roman" w:hAnsi="Times New Roman" w:cs="Times New Roman"/>
                <w:sz w:val="24"/>
                <w:szCs w:val="24"/>
              </w:rPr>
              <w:t>表</w:t>
            </w:r>
            <w:r>
              <w:rPr>
                <w:rFonts w:ascii="Times New Roman" w:hAnsi="Times New Roman" w:cs="Times New Roman"/>
                <w:sz w:val="24"/>
                <w:szCs w:val="24"/>
              </w:rPr>
              <w:t xml:space="preserve">8.2-6  </w:t>
            </w:r>
            <w:r>
              <w:rPr>
                <w:rFonts w:ascii="Times New Roman" w:hAnsi="Times New Roman" w:cs="Times New Roman"/>
                <w:sz w:val="24"/>
                <w:szCs w:val="24"/>
              </w:rPr>
              <w:t>生产期评价范围各子区公众个人剂量（</w:t>
            </w:r>
            <w:r>
              <w:rPr>
                <w:rFonts w:ascii="Times New Roman" w:hAnsi="Times New Roman" w:cs="Times New Roman"/>
                <w:sz w:val="24"/>
                <w:szCs w:val="24"/>
              </w:rPr>
              <w:t>mSv/a</w:t>
            </w:r>
            <w:r>
              <w:rPr>
                <w:rFonts w:ascii="Times New Roman" w:hAnsi="Times New Roman" w:cs="Times New Roman"/>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7"/>
              <w:gridCol w:w="1503"/>
              <w:gridCol w:w="1483"/>
              <w:gridCol w:w="1503"/>
              <w:gridCol w:w="1483"/>
              <w:gridCol w:w="1413"/>
              <w:gridCol w:w="1411"/>
            </w:tblGrid>
            <w:tr w:rsidR="00576E1E" w14:paraId="7521D7DD" w14:textId="77777777">
              <w:trPr>
                <w:trHeight w:val="340"/>
              </w:trPr>
              <w:tc>
                <w:tcPr>
                  <w:tcW w:w="581" w:type="pct"/>
                  <w:vMerge w:val="restart"/>
                  <w:vAlign w:val="center"/>
                </w:tcPr>
                <w:p w14:paraId="54A0C743"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kern w:val="0"/>
                      <w:szCs w:val="21"/>
                    </w:rPr>
                    <w:t>方位</w:t>
                  </w:r>
                </w:p>
              </w:tc>
              <w:tc>
                <w:tcPr>
                  <w:tcW w:w="4419" w:type="pct"/>
                  <w:gridSpan w:val="6"/>
                  <w:vAlign w:val="center"/>
                </w:tcPr>
                <w:p w14:paraId="370926CA"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距离（</w:t>
                  </w:r>
                  <w:r>
                    <w:rPr>
                      <w:rFonts w:ascii="Times New Roman" w:hAnsi="Times New Roman" w:cs="Times New Roman"/>
                      <w:color w:val="000000"/>
                      <w:kern w:val="0"/>
                      <w:szCs w:val="21"/>
                    </w:rPr>
                    <w:t>km</w:t>
                  </w:r>
                  <w:r>
                    <w:rPr>
                      <w:rFonts w:ascii="Times New Roman" w:hAnsi="Times New Roman" w:cs="Times New Roman"/>
                      <w:color w:val="000000"/>
                      <w:kern w:val="0"/>
                      <w:szCs w:val="21"/>
                    </w:rPr>
                    <w:t>）</w:t>
                  </w:r>
                </w:p>
              </w:tc>
            </w:tr>
            <w:tr w:rsidR="00576E1E" w14:paraId="7402F90B" w14:textId="77777777">
              <w:trPr>
                <w:trHeight w:val="340"/>
              </w:trPr>
              <w:tc>
                <w:tcPr>
                  <w:tcW w:w="581" w:type="pct"/>
                  <w:vMerge/>
                  <w:vAlign w:val="center"/>
                </w:tcPr>
                <w:p w14:paraId="2E633A3D" w14:textId="77777777" w:rsidR="00576E1E" w:rsidRDefault="00576E1E">
                  <w:pPr>
                    <w:widowControl/>
                    <w:jc w:val="center"/>
                    <w:rPr>
                      <w:rFonts w:ascii="Times New Roman" w:hAnsi="Times New Roman" w:cs="Times New Roman"/>
                      <w:color w:val="000000"/>
                      <w:kern w:val="0"/>
                      <w:szCs w:val="21"/>
                    </w:rPr>
                  </w:pPr>
                </w:p>
              </w:tc>
              <w:tc>
                <w:tcPr>
                  <w:tcW w:w="755" w:type="pct"/>
                  <w:shd w:val="clear" w:color="auto" w:fill="auto"/>
                  <w:vAlign w:val="center"/>
                </w:tcPr>
                <w:p w14:paraId="2FBE00DD"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0~1</w:t>
                  </w:r>
                </w:p>
              </w:tc>
              <w:tc>
                <w:tcPr>
                  <w:tcW w:w="745" w:type="pct"/>
                  <w:shd w:val="clear" w:color="auto" w:fill="auto"/>
                  <w:vAlign w:val="center"/>
                </w:tcPr>
                <w:p w14:paraId="2733FBCC"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1~2</w:t>
                  </w:r>
                </w:p>
              </w:tc>
              <w:tc>
                <w:tcPr>
                  <w:tcW w:w="755" w:type="pct"/>
                  <w:shd w:val="clear" w:color="auto" w:fill="auto"/>
                  <w:vAlign w:val="center"/>
                </w:tcPr>
                <w:p w14:paraId="104F8EF7"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2~3</w:t>
                  </w:r>
                </w:p>
              </w:tc>
              <w:tc>
                <w:tcPr>
                  <w:tcW w:w="745" w:type="pct"/>
                  <w:shd w:val="clear" w:color="auto" w:fill="auto"/>
                  <w:vAlign w:val="center"/>
                </w:tcPr>
                <w:p w14:paraId="572C42A4"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3~5</w:t>
                  </w:r>
                </w:p>
              </w:tc>
              <w:tc>
                <w:tcPr>
                  <w:tcW w:w="710" w:type="pct"/>
                  <w:shd w:val="clear" w:color="auto" w:fill="auto"/>
                  <w:vAlign w:val="center"/>
                </w:tcPr>
                <w:p w14:paraId="58056E29"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5~10</w:t>
                  </w:r>
                </w:p>
              </w:tc>
              <w:tc>
                <w:tcPr>
                  <w:tcW w:w="709" w:type="pct"/>
                  <w:shd w:val="clear" w:color="auto" w:fill="auto"/>
                  <w:vAlign w:val="center"/>
                </w:tcPr>
                <w:p w14:paraId="635FF9E7"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10~20</w:t>
                  </w:r>
                </w:p>
              </w:tc>
            </w:tr>
            <w:tr w:rsidR="00576E1E" w14:paraId="3AC6F175" w14:textId="77777777">
              <w:trPr>
                <w:trHeight w:val="340"/>
              </w:trPr>
              <w:tc>
                <w:tcPr>
                  <w:tcW w:w="581" w:type="pct"/>
                  <w:shd w:val="clear" w:color="auto" w:fill="auto"/>
                  <w:vAlign w:val="center"/>
                </w:tcPr>
                <w:p w14:paraId="31190AF1"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N</w:t>
                  </w:r>
                </w:p>
              </w:tc>
              <w:tc>
                <w:tcPr>
                  <w:tcW w:w="755" w:type="pct"/>
                  <w:shd w:val="clear" w:color="auto" w:fill="D9D9D9" w:themeFill="background1" w:themeFillShade="D9"/>
                  <w:vAlign w:val="center"/>
                </w:tcPr>
                <w:p w14:paraId="28C5816A"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1.51E-04</w:t>
                  </w:r>
                </w:p>
              </w:tc>
              <w:tc>
                <w:tcPr>
                  <w:tcW w:w="745" w:type="pct"/>
                  <w:shd w:val="clear" w:color="auto" w:fill="D9D9D9" w:themeFill="background1" w:themeFillShade="D9"/>
                  <w:vAlign w:val="center"/>
                </w:tcPr>
                <w:p w14:paraId="3C028C63"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3.20E-05</w:t>
                  </w:r>
                </w:p>
              </w:tc>
              <w:tc>
                <w:tcPr>
                  <w:tcW w:w="755" w:type="pct"/>
                  <w:shd w:val="clear" w:color="auto" w:fill="D9D9D9" w:themeFill="background1" w:themeFillShade="D9"/>
                  <w:vAlign w:val="center"/>
                </w:tcPr>
                <w:p w14:paraId="48D07361"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1.36E-05</w:t>
                  </w:r>
                </w:p>
              </w:tc>
              <w:tc>
                <w:tcPr>
                  <w:tcW w:w="745" w:type="pct"/>
                  <w:shd w:val="clear" w:color="auto" w:fill="D9D9D9" w:themeFill="background1" w:themeFillShade="D9"/>
                  <w:vAlign w:val="center"/>
                </w:tcPr>
                <w:p w14:paraId="7FE719AA"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5.98E-06</w:t>
                  </w:r>
                </w:p>
              </w:tc>
              <w:tc>
                <w:tcPr>
                  <w:tcW w:w="710" w:type="pct"/>
                  <w:shd w:val="clear" w:color="auto" w:fill="D9D9D9" w:themeFill="background1" w:themeFillShade="D9"/>
                  <w:vAlign w:val="center"/>
                </w:tcPr>
                <w:p w14:paraId="5FD08F42"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2.31E-06</w:t>
                  </w:r>
                </w:p>
              </w:tc>
              <w:tc>
                <w:tcPr>
                  <w:tcW w:w="709" w:type="pct"/>
                  <w:shd w:val="clear" w:color="auto" w:fill="D9D9D9" w:themeFill="background1" w:themeFillShade="D9"/>
                  <w:vAlign w:val="center"/>
                </w:tcPr>
                <w:p w14:paraId="5F14C498"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7.27E-07</w:t>
                  </w:r>
                </w:p>
              </w:tc>
            </w:tr>
            <w:tr w:rsidR="00576E1E" w14:paraId="0BE10A21" w14:textId="77777777">
              <w:trPr>
                <w:trHeight w:val="340"/>
              </w:trPr>
              <w:tc>
                <w:tcPr>
                  <w:tcW w:w="581" w:type="pct"/>
                  <w:shd w:val="clear" w:color="auto" w:fill="auto"/>
                  <w:vAlign w:val="center"/>
                </w:tcPr>
                <w:p w14:paraId="7D29E11A"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NNE</w:t>
                  </w:r>
                </w:p>
              </w:tc>
              <w:tc>
                <w:tcPr>
                  <w:tcW w:w="755" w:type="pct"/>
                  <w:shd w:val="clear" w:color="auto" w:fill="D9D9D9" w:themeFill="background1" w:themeFillShade="D9"/>
                  <w:vAlign w:val="center"/>
                </w:tcPr>
                <w:p w14:paraId="4AADAD36" w14:textId="77777777" w:rsidR="00576E1E" w:rsidRDefault="004325BC">
                  <w:pPr>
                    <w:jc w:val="center"/>
                    <w:rPr>
                      <w:rFonts w:ascii="Times New Roman" w:hAnsi="Times New Roman" w:cs="Times New Roman"/>
                      <w:b/>
                      <w:kern w:val="0"/>
                      <w:szCs w:val="21"/>
                    </w:rPr>
                  </w:pPr>
                  <w:r>
                    <w:rPr>
                      <w:rFonts w:ascii="Times New Roman" w:eastAsia="等线" w:hAnsi="Times New Roman" w:cs="Times New Roman"/>
                      <w:color w:val="000000"/>
                      <w:szCs w:val="21"/>
                    </w:rPr>
                    <w:t>1.21E-04</w:t>
                  </w:r>
                </w:p>
              </w:tc>
              <w:tc>
                <w:tcPr>
                  <w:tcW w:w="745" w:type="pct"/>
                  <w:shd w:val="clear" w:color="auto" w:fill="D9D9D9" w:themeFill="background1" w:themeFillShade="D9"/>
                  <w:vAlign w:val="center"/>
                </w:tcPr>
                <w:p w14:paraId="03DAD9BF"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2.80E-05</w:t>
                  </w:r>
                </w:p>
              </w:tc>
              <w:tc>
                <w:tcPr>
                  <w:tcW w:w="755" w:type="pct"/>
                  <w:shd w:val="clear" w:color="auto" w:fill="D9D9D9" w:themeFill="background1" w:themeFillShade="D9"/>
                  <w:vAlign w:val="center"/>
                </w:tcPr>
                <w:p w14:paraId="7DE021CA"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1.16E-05</w:t>
                  </w:r>
                </w:p>
              </w:tc>
              <w:tc>
                <w:tcPr>
                  <w:tcW w:w="745" w:type="pct"/>
                  <w:shd w:val="clear" w:color="auto" w:fill="D9D9D9" w:themeFill="background1" w:themeFillShade="D9"/>
                  <w:vAlign w:val="center"/>
                </w:tcPr>
                <w:p w14:paraId="1A7D456F" w14:textId="77777777" w:rsidR="00576E1E" w:rsidRDefault="004325BC">
                  <w:pPr>
                    <w:jc w:val="center"/>
                    <w:rPr>
                      <w:rFonts w:ascii="Times New Roman" w:hAnsi="Times New Roman" w:cs="Times New Roman"/>
                      <w:b/>
                      <w:kern w:val="0"/>
                      <w:szCs w:val="21"/>
                    </w:rPr>
                  </w:pPr>
                  <w:r>
                    <w:rPr>
                      <w:rFonts w:ascii="Times New Roman" w:eastAsia="等线" w:hAnsi="Times New Roman" w:cs="Times New Roman"/>
                      <w:color w:val="000000"/>
                      <w:szCs w:val="21"/>
                    </w:rPr>
                    <w:t>5.47E-06</w:t>
                  </w:r>
                </w:p>
              </w:tc>
              <w:tc>
                <w:tcPr>
                  <w:tcW w:w="710" w:type="pct"/>
                  <w:shd w:val="clear" w:color="auto" w:fill="D9D9D9" w:themeFill="background1" w:themeFillShade="D9"/>
                  <w:vAlign w:val="center"/>
                </w:tcPr>
                <w:p w14:paraId="52DD8153"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2.18E-06</w:t>
                  </w:r>
                </w:p>
              </w:tc>
              <w:tc>
                <w:tcPr>
                  <w:tcW w:w="709" w:type="pct"/>
                  <w:shd w:val="clear" w:color="auto" w:fill="D9D9D9" w:themeFill="background1" w:themeFillShade="D9"/>
                  <w:vAlign w:val="center"/>
                </w:tcPr>
                <w:p w14:paraId="16B72A5E"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6.84E-07</w:t>
                  </w:r>
                </w:p>
              </w:tc>
            </w:tr>
            <w:tr w:rsidR="00576E1E" w14:paraId="4BC2FFF7" w14:textId="77777777">
              <w:trPr>
                <w:trHeight w:val="340"/>
              </w:trPr>
              <w:tc>
                <w:tcPr>
                  <w:tcW w:w="581" w:type="pct"/>
                  <w:shd w:val="clear" w:color="auto" w:fill="auto"/>
                  <w:vAlign w:val="center"/>
                </w:tcPr>
                <w:p w14:paraId="534E4D62"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NE</w:t>
                  </w:r>
                </w:p>
              </w:tc>
              <w:tc>
                <w:tcPr>
                  <w:tcW w:w="755" w:type="pct"/>
                  <w:shd w:val="clear" w:color="auto" w:fill="D9D9D9" w:themeFill="background1" w:themeFillShade="D9"/>
                  <w:vAlign w:val="center"/>
                </w:tcPr>
                <w:p w14:paraId="7DFB87AF"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1.18E-04</w:t>
                  </w:r>
                </w:p>
              </w:tc>
              <w:tc>
                <w:tcPr>
                  <w:tcW w:w="745" w:type="pct"/>
                  <w:shd w:val="clear" w:color="auto" w:fill="D9D9D9" w:themeFill="background1" w:themeFillShade="D9"/>
                  <w:vAlign w:val="center"/>
                </w:tcPr>
                <w:p w14:paraId="359131AC"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2.50E-05</w:t>
                  </w:r>
                </w:p>
              </w:tc>
              <w:tc>
                <w:tcPr>
                  <w:tcW w:w="755" w:type="pct"/>
                  <w:shd w:val="clear" w:color="auto" w:fill="auto"/>
                  <w:vAlign w:val="center"/>
                </w:tcPr>
                <w:p w14:paraId="1E2B58F2"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9.40E-06</w:t>
                  </w:r>
                </w:p>
              </w:tc>
              <w:tc>
                <w:tcPr>
                  <w:tcW w:w="745" w:type="pct"/>
                  <w:shd w:val="clear" w:color="auto" w:fill="auto"/>
                  <w:vAlign w:val="center"/>
                </w:tcPr>
                <w:p w14:paraId="7FFFFDFF"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4.70E-06</w:t>
                  </w:r>
                </w:p>
              </w:tc>
              <w:tc>
                <w:tcPr>
                  <w:tcW w:w="710" w:type="pct"/>
                  <w:shd w:val="clear" w:color="auto" w:fill="D9D9D9" w:themeFill="background1" w:themeFillShade="D9"/>
                  <w:vAlign w:val="center"/>
                </w:tcPr>
                <w:p w14:paraId="1AC027C9"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1.97E-06</w:t>
                  </w:r>
                </w:p>
              </w:tc>
              <w:tc>
                <w:tcPr>
                  <w:tcW w:w="709" w:type="pct"/>
                  <w:shd w:val="clear" w:color="auto" w:fill="D9D9D9" w:themeFill="background1" w:themeFillShade="D9"/>
                  <w:vAlign w:val="center"/>
                </w:tcPr>
                <w:p w14:paraId="58C2FF24"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5.98E-07</w:t>
                  </w:r>
                </w:p>
              </w:tc>
            </w:tr>
            <w:tr w:rsidR="00576E1E" w14:paraId="2D97FD51" w14:textId="77777777">
              <w:trPr>
                <w:trHeight w:val="340"/>
              </w:trPr>
              <w:tc>
                <w:tcPr>
                  <w:tcW w:w="581" w:type="pct"/>
                  <w:shd w:val="clear" w:color="auto" w:fill="auto"/>
                  <w:vAlign w:val="center"/>
                </w:tcPr>
                <w:p w14:paraId="12E27230"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ENE</w:t>
                  </w:r>
                </w:p>
              </w:tc>
              <w:tc>
                <w:tcPr>
                  <w:tcW w:w="755" w:type="pct"/>
                  <w:shd w:val="clear" w:color="auto" w:fill="D9D9D9" w:themeFill="background1" w:themeFillShade="D9"/>
                  <w:vAlign w:val="center"/>
                </w:tcPr>
                <w:p w14:paraId="14434B8B"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1.40E-04</w:t>
                  </w:r>
                </w:p>
              </w:tc>
              <w:tc>
                <w:tcPr>
                  <w:tcW w:w="745" w:type="pct"/>
                  <w:shd w:val="clear" w:color="auto" w:fill="D9D9D9" w:themeFill="background1" w:themeFillShade="D9"/>
                  <w:vAlign w:val="center"/>
                </w:tcPr>
                <w:p w14:paraId="74B5DE7F"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3.35E-05</w:t>
                  </w:r>
                </w:p>
              </w:tc>
              <w:tc>
                <w:tcPr>
                  <w:tcW w:w="755" w:type="pct"/>
                  <w:shd w:val="clear" w:color="auto" w:fill="auto"/>
                  <w:vAlign w:val="center"/>
                </w:tcPr>
                <w:p w14:paraId="0025A786"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1.39E-05</w:t>
                  </w:r>
                </w:p>
              </w:tc>
              <w:tc>
                <w:tcPr>
                  <w:tcW w:w="745" w:type="pct"/>
                  <w:shd w:val="clear" w:color="auto" w:fill="D9D9D9" w:themeFill="background1" w:themeFillShade="D9"/>
                  <w:vAlign w:val="center"/>
                </w:tcPr>
                <w:p w14:paraId="3F987D0C"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6.97E-06</w:t>
                  </w:r>
                </w:p>
              </w:tc>
              <w:tc>
                <w:tcPr>
                  <w:tcW w:w="710" w:type="pct"/>
                  <w:shd w:val="clear" w:color="auto" w:fill="D9D9D9" w:themeFill="background1" w:themeFillShade="D9"/>
                  <w:vAlign w:val="center"/>
                </w:tcPr>
                <w:p w14:paraId="58020622"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2.74E-06</w:t>
                  </w:r>
                </w:p>
              </w:tc>
              <w:tc>
                <w:tcPr>
                  <w:tcW w:w="709" w:type="pct"/>
                  <w:shd w:val="clear" w:color="auto" w:fill="D9D9D9" w:themeFill="background1" w:themeFillShade="D9"/>
                  <w:vAlign w:val="center"/>
                </w:tcPr>
                <w:p w14:paraId="60B2273B"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8.98E-07</w:t>
                  </w:r>
                </w:p>
              </w:tc>
            </w:tr>
            <w:tr w:rsidR="00576E1E" w14:paraId="496610A9" w14:textId="77777777">
              <w:trPr>
                <w:trHeight w:val="340"/>
              </w:trPr>
              <w:tc>
                <w:tcPr>
                  <w:tcW w:w="581" w:type="pct"/>
                  <w:shd w:val="clear" w:color="auto" w:fill="auto"/>
                  <w:vAlign w:val="center"/>
                </w:tcPr>
                <w:p w14:paraId="3ADDE212"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E</w:t>
                  </w:r>
                </w:p>
              </w:tc>
              <w:tc>
                <w:tcPr>
                  <w:tcW w:w="755" w:type="pct"/>
                  <w:shd w:val="clear" w:color="auto" w:fill="D9D9D9" w:themeFill="background1" w:themeFillShade="D9"/>
                  <w:vAlign w:val="center"/>
                </w:tcPr>
                <w:p w14:paraId="6D36979D"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1.15E-04</w:t>
                  </w:r>
                </w:p>
              </w:tc>
              <w:tc>
                <w:tcPr>
                  <w:tcW w:w="745" w:type="pct"/>
                  <w:shd w:val="clear" w:color="auto" w:fill="D9D9D9" w:themeFill="background1" w:themeFillShade="D9"/>
                  <w:vAlign w:val="center"/>
                </w:tcPr>
                <w:p w14:paraId="62636263"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2.63E-05</w:t>
                  </w:r>
                </w:p>
              </w:tc>
              <w:tc>
                <w:tcPr>
                  <w:tcW w:w="755" w:type="pct"/>
                  <w:shd w:val="clear" w:color="auto" w:fill="D9D9D9" w:themeFill="background1" w:themeFillShade="D9"/>
                  <w:vAlign w:val="center"/>
                </w:tcPr>
                <w:p w14:paraId="19C24FA7"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1.05E-05</w:t>
                  </w:r>
                </w:p>
              </w:tc>
              <w:tc>
                <w:tcPr>
                  <w:tcW w:w="745" w:type="pct"/>
                  <w:shd w:val="clear" w:color="auto" w:fill="D9D9D9" w:themeFill="background1" w:themeFillShade="D9"/>
                  <w:vAlign w:val="center"/>
                </w:tcPr>
                <w:p w14:paraId="4E766B6B"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4.32E-06</w:t>
                  </w:r>
                </w:p>
              </w:tc>
              <w:tc>
                <w:tcPr>
                  <w:tcW w:w="710" w:type="pct"/>
                  <w:shd w:val="clear" w:color="auto" w:fill="D9D9D9" w:themeFill="background1" w:themeFillShade="D9"/>
                  <w:vAlign w:val="center"/>
                </w:tcPr>
                <w:p w14:paraId="3003D917"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1.80E-06</w:t>
                  </w:r>
                </w:p>
              </w:tc>
              <w:tc>
                <w:tcPr>
                  <w:tcW w:w="709" w:type="pct"/>
                  <w:shd w:val="clear" w:color="auto" w:fill="D9D9D9" w:themeFill="background1" w:themeFillShade="D9"/>
                  <w:vAlign w:val="center"/>
                </w:tcPr>
                <w:p w14:paraId="1EAC0C71"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5.56E-07</w:t>
                  </w:r>
                </w:p>
              </w:tc>
            </w:tr>
            <w:tr w:rsidR="00576E1E" w14:paraId="4C183D4F" w14:textId="77777777">
              <w:trPr>
                <w:trHeight w:val="340"/>
              </w:trPr>
              <w:tc>
                <w:tcPr>
                  <w:tcW w:w="581" w:type="pct"/>
                  <w:shd w:val="clear" w:color="auto" w:fill="auto"/>
                  <w:vAlign w:val="center"/>
                </w:tcPr>
                <w:p w14:paraId="6B99F36A"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ESE</w:t>
                  </w:r>
                </w:p>
              </w:tc>
              <w:tc>
                <w:tcPr>
                  <w:tcW w:w="755" w:type="pct"/>
                  <w:shd w:val="clear" w:color="auto" w:fill="D9D9D9" w:themeFill="background1" w:themeFillShade="D9"/>
                  <w:vAlign w:val="center"/>
                </w:tcPr>
                <w:p w14:paraId="0C1C296A"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1.32E-04</w:t>
                  </w:r>
                </w:p>
              </w:tc>
              <w:tc>
                <w:tcPr>
                  <w:tcW w:w="745" w:type="pct"/>
                  <w:shd w:val="clear" w:color="auto" w:fill="D9D9D9" w:themeFill="background1" w:themeFillShade="D9"/>
                  <w:vAlign w:val="center"/>
                </w:tcPr>
                <w:p w14:paraId="2F6D7D62"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2.21E-05</w:t>
                  </w:r>
                </w:p>
              </w:tc>
              <w:tc>
                <w:tcPr>
                  <w:tcW w:w="755" w:type="pct"/>
                  <w:shd w:val="clear" w:color="auto" w:fill="D9D9D9" w:themeFill="background1" w:themeFillShade="D9"/>
                  <w:vAlign w:val="center"/>
                </w:tcPr>
                <w:p w14:paraId="166FE315"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8.64E-06</w:t>
                  </w:r>
                </w:p>
              </w:tc>
              <w:tc>
                <w:tcPr>
                  <w:tcW w:w="745" w:type="pct"/>
                  <w:shd w:val="clear" w:color="auto" w:fill="D9D9D9" w:themeFill="background1" w:themeFillShade="D9"/>
                  <w:vAlign w:val="center"/>
                </w:tcPr>
                <w:p w14:paraId="5D67653C"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3.59E-06</w:t>
                  </w:r>
                </w:p>
              </w:tc>
              <w:tc>
                <w:tcPr>
                  <w:tcW w:w="710" w:type="pct"/>
                  <w:shd w:val="clear" w:color="auto" w:fill="D9D9D9" w:themeFill="background1" w:themeFillShade="D9"/>
                  <w:vAlign w:val="center"/>
                </w:tcPr>
                <w:p w14:paraId="62A38902"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1.11E-06</w:t>
                  </w:r>
                </w:p>
              </w:tc>
              <w:tc>
                <w:tcPr>
                  <w:tcW w:w="709" w:type="pct"/>
                  <w:shd w:val="clear" w:color="auto" w:fill="D9D9D9" w:themeFill="background1" w:themeFillShade="D9"/>
                  <w:vAlign w:val="center"/>
                </w:tcPr>
                <w:p w14:paraId="36CC063E"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2.99E-07</w:t>
                  </w:r>
                </w:p>
              </w:tc>
            </w:tr>
            <w:tr w:rsidR="00576E1E" w14:paraId="6B10D604" w14:textId="77777777">
              <w:trPr>
                <w:trHeight w:val="340"/>
              </w:trPr>
              <w:tc>
                <w:tcPr>
                  <w:tcW w:w="581" w:type="pct"/>
                  <w:shd w:val="clear" w:color="auto" w:fill="auto"/>
                  <w:vAlign w:val="center"/>
                </w:tcPr>
                <w:p w14:paraId="58F4CFCC"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SE</w:t>
                  </w:r>
                </w:p>
              </w:tc>
              <w:tc>
                <w:tcPr>
                  <w:tcW w:w="755" w:type="pct"/>
                  <w:shd w:val="clear" w:color="auto" w:fill="D9D9D9" w:themeFill="background1" w:themeFillShade="D9"/>
                  <w:vAlign w:val="center"/>
                </w:tcPr>
                <w:p w14:paraId="42D4A59E"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1.36E-04</w:t>
                  </w:r>
                </w:p>
              </w:tc>
              <w:tc>
                <w:tcPr>
                  <w:tcW w:w="745" w:type="pct"/>
                  <w:shd w:val="clear" w:color="auto" w:fill="D9D9D9" w:themeFill="background1" w:themeFillShade="D9"/>
                  <w:vAlign w:val="center"/>
                </w:tcPr>
                <w:p w14:paraId="72E27670"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2.56E-05</w:t>
                  </w:r>
                </w:p>
              </w:tc>
              <w:tc>
                <w:tcPr>
                  <w:tcW w:w="755" w:type="pct"/>
                  <w:shd w:val="clear" w:color="auto" w:fill="D9D9D9" w:themeFill="background1" w:themeFillShade="D9"/>
                  <w:vAlign w:val="center"/>
                </w:tcPr>
                <w:p w14:paraId="74E690EF"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9.36E-06</w:t>
                  </w:r>
                </w:p>
              </w:tc>
              <w:tc>
                <w:tcPr>
                  <w:tcW w:w="745" w:type="pct"/>
                  <w:shd w:val="clear" w:color="auto" w:fill="D9D9D9" w:themeFill="background1" w:themeFillShade="D9"/>
                  <w:vAlign w:val="center"/>
                </w:tcPr>
                <w:p w14:paraId="4C53108B"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3.38E-06</w:t>
                  </w:r>
                </w:p>
              </w:tc>
              <w:tc>
                <w:tcPr>
                  <w:tcW w:w="710" w:type="pct"/>
                  <w:shd w:val="clear" w:color="auto" w:fill="D9D9D9" w:themeFill="background1" w:themeFillShade="D9"/>
                  <w:vAlign w:val="center"/>
                </w:tcPr>
                <w:p w14:paraId="29AE77BE"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8.98E-07</w:t>
                  </w:r>
                </w:p>
              </w:tc>
              <w:tc>
                <w:tcPr>
                  <w:tcW w:w="709" w:type="pct"/>
                  <w:shd w:val="clear" w:color="auto" w:fill="D9D9D9" w:themeFill="background1" w:themeFillShade="D9"/>
                  <w:vAlign w:val="center"/>
                </w:tcPr>
                <w:p w14:paraId="2534864C"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2.56E-07</w:t>
                  </w:r>
                </w:p>
              </w:tc>
            </w:tr>
            <w:tr w:rsidR="00576E1E" w14:paraId="62F06879" w14:textId="77777777">
              <w:trPr>
                <w:trHeight w:val="340"/>
              </w:trPr>
              <w:tc>
                <w:tcPr>
                  <w:tcW w:w="581" w:type="pct"/>
                  <w:shd w:val="clear" w:color="auto" w:fill="auto"/>
                  <w:vAlign w:val="center"/>
                </w:tcPr>
                <w:p w14:paraId="7FEF516F"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SSE</w:t>
                  </w:r>
                </w:p>
              </w:tc>
              <w:tc>
                <w:tcPr>
                  <w:tcW w:w="755" w:type="pct"/>
                  <w:shd w:val="clear" w:color="auto" w:fill="D9D9D9" w:themeFill="background1" w:themeFillShade="D9"/>
                  <w:vAlign w:val="center"/>
                </w:tcPr>
                <w:p w14:paraId="1B140471"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8.35E-05</w:t>
                  </w:r>
                </w:p>
              </w:tc>
              <w:tc>
                <w:tcPr>
                  <w:tcW w:w="745" w:type="pct"/>
                  <w:shd w:val="clear" w:color="auto" w:fill="D9D9D9" w:themeFill="background1" w:themeFillShade="D9"/>
                  <w:vAlign w:val="center"/>
                </w:tcPr>
                <w:p w14:paraId="69FB12ED"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1.62E-05</w:t>
                  </w:r>
                </w:p>
              </w:tc>
              <w:tc>
                <w:tcPr>
                  <w:tcW w:w="755" w:type="pct"/>
                  <w:shd w:val="clear" w:color="auto" w:fill="D9D9D9" w:themeFill="background1" w:themeFillShade="D9"/>
                  <w:vAlign w:val="center"/>
                </w:tcPr>
                <w:p w14:paraId="601210EC"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7.44E-06</w:t>
                  </w:r>
                </w:p>
              </w:tc>
              <w:tc>
                <w:tcPr>
                  <w:tcW w:w="745" w:type="pct"/>
                  <w:shd w:val="clear" w:color="auto" w:fill="D9D9D9" w:themeFill="background1" w:themeFillShade="D9"/>
                  <w:vAlign w:val="center"/>
                </w:tcPr>
                <w:p w14:paraId="30200D1F"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2.82E-06</w:t>
                  </w:r>
                </w:p>
              </w:tc>
              <w:tc>
                <w:tcPr>
                  <w:tcW w:w="710" w:type="pct"/>
                  <w:shd w:val="clear" w:color="auto" w:fill="D9D9D9" w:themeFill="background1" w:themeFillShade="D9"/>
                  <w:vAlign w:val="center"/>
                </w:tcPr>
                <w:p w14:paraId="58A41A81"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1.03E-06</w:t>
                  </w:r>
                </w:p>
              </w:tc>
              <w:tc>
                <w:tcPr>
                  <w:tcW w:w="709" w:type="pct"/>
                  <w:shd w:val="clear" w:color="auto" w:fill="D9D9D9" w:themeFill="background1" w:themeFillShade="D9"/>
                  <w:vAlign w:val="center"/>
                </w:tcPr>
                <w:p w14:paraId="2A99A234"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2.99E-07</w:t>
                  </w:r>
                </w:p>
              </w:tc>
            </w:tr>
            <w:tr w:rsidR="00576E1E" w14:paraId="0C79C109" w14:textId="77777777">
              <w:trPr>
                <w:trHeight w:val="340"/>
              </w:trPr>
              <w:tc>
                <w:tcPr>
                  <w:tcW w:w="581" w:type="pct"/>
                  <w:vMerge w:val="restart"/>
                  <w:shd w:val="clear" w:color="auto" w:fill="auto"/>
                  <w:vAlign w:val="center"/>
                </w:tcPr>
                <w:p w14:paraId="3BE4E404"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kern w:val="0"/>
                      <w:szCs w:val="21"/>
                    </w:rPr>
                    <w:t>方位</w:t>
                  </w:r>
                </w:p>
              </w:tc>
              <w:tc>
                <w:tcPr>
                  <w:tcW w:w="4419" w:type="pct"/>
                  <w:gridSpan w:val="6"/>
                  <w:shd w:val="clear" w:color="auto" w:fill="auto"/>
                  <w:vAlign w:val="center"/>
                </w:tcPr>
                <w:p w14:paraId="570C432C" w14:textId="77777777" w:rsidR="00576E1E" w:rsidRDefault="004325BC">
                  <w:pPr>
                    <w:jc w:val="center"/>
                    <w:rPr>
                      <w:rFonts w:ascii="Times New Roman" w:eastAsia="等线" w:hAnsi="Times New Roman" w:cs="Times New Roman"/>
                      <w:color w:val="000000"/>
                      <w:szCs w:val="21"/>
                    </w:rPr>
                  </w:pPr>
                  <w:r>
                    <w:rPr>
                      <w:rFonts w:ascii="Times New Roman" w:hAnsi="Times New Roman" w:cs="Times New Roman"/>
                      <w:color w:val="000000"/>
                      <w:kern w:val="0"/>
                      <w:szCs w:val="21"/>
                    </w:rPr>
                    <w:t>距离（</w:t>
                  </w:r>
                  <w:r>
                    <w:rPr>
                      <w:rFonts w:ascii="Times New Roman" w:hAnsi="Times New Roman" w:cs="Times New Roman"/>
                      <w:color w:val="000000"/>
                      <w:kern w:val="0"/>
                      <w:szCs w:val="21"/>
                    </w:rPr>
                    <w:t>km</w:t>
                  </w:r>
                  <w:r>
                    <w:rPr>
                      <w:rFonts w:ascii="Times New Roman" w:hAnsi="Times New Roman" w:cs="Times New Roman"/>
                      <w:color w:val="000000"/>
                      <w:kern w:val="0"/>
                      <w:szCs w:val="21"/>
                    </w:rPr>
                    <w:t>）</w:t>
                  </w:r>
                </w:p>
              </w:tc>
            </w:tr>
            <w:tr w:rsidR="00576E1E" w14:paraId="00B1D528" w14:textId="77777777">
              <w:trPr>
                <w:trHeight w:val="340"/>
              </w:trPr>
              <w:tc>
                <w:tcPr>
                  <w:tcW w:w="581" w:type="pct"/>
                  <w:vMerge/>
                  <w:shd w:val="clear" w:color="auto" w:fill="auto"/>
                  <w:vAlign w:val="center"/>
                </w:tcPr>
                <w:p w14:paraId="35EF25C6" w14:textId="77777777" w:rsidR="00576E1E" w:rsidRDefault="00576E1E">
                  <w:pPr>
                    <w:widowControl/>
                    <w:jc w:val="center"/>
                    <w:rPr>
                      <w:rFonts w:ascii="Times New Roman" w:hAnsi="Times New Roman" w:cs="Times New Roman"/>
                      <w:color w:val="000000"/>
                      <w:kern w:val="0"/>
                      <w:szCs w:val="21"/>
                    </w:rPr>
                  </w:pPr>
                </w:p>
              </w:tc>
              <w:tc>
                <w:tcPr>
                  <w:tcW w:w="755" w:type="pct"/>
                  <w:shd w:val="clear" w:color="auto" w:fill="auto"/>
                  <w:vAlign w:val="center"/>
                </w:tcPr>
                <w:p w14:paraId="3288FCEA" w14:textId="77777777" w:rsidR="00576E1E" w:rsidRDefault="004325BC">
                  <w:pPr>
                    <w:jc w:val="center"/>
                    <w:rPr>
                      <w:rFonts w:ascii="Times New Roman" w:eastAsia="等线" w:hAnsi="Times New Roman" w:cs="Times New Roman"/>
                      <w:color w:val="000000"/>
                      <w:szCs w:val="21"/>
                    </w:rPr>
                  </w:pPr>
                  <w:r>
                    <w:rPr>
                      <w:rFonts w:ascii="Times New Roman" w:hAnsi="Times New Roman" w:cs="Times New Roman"/>
                      <w:color w:val="000000"/>
                      <w:kern w:val="0"/>
                      <w:szCs w:val="21"/>
                    </w:rPr>
                    <w:t>0~1</w:t>
                  </w:r>
                </w:p>
              </w:tc>
              <w:tc>
                <w:tcPr>
                  <w:tcW w:w="745" w:type="pct"/>
                  <w:shd w:val="clear" w:color="auto" w:fill="auto"/>
                  <w:vAlign w:val="center"/>
                </w:tcPr>
                <w:p w14:paraId="4C5B6AA2" w14:textId="77777777" w:rsidR="00576E1E" w:rsidRDefault="004325BC">
                  <w:pPr>
                    <w:jc w:val="center"/>
                    <w:rPr>
                      <w:rFonts w:ascii="Times New Roman" w:eastAsia="等线" w:hAnsi="Times New Roman" w:cs="Times New Roman"/>
                      <w:color w:val="000000"/>
                      <w:szCs w:val="21"/>
                    </w:rPr>
                  </w:pPr>
                  <w:r>
                    <w:rPr>
                      <w:rFonts w:ascii="Times New Roman" w:hAnsi="Times New Roman" w:cs="Times New Roman"/>
                      <w:color w:val="000000"/>
                      <w:kern w:val="0"/>
                      <w:szCs w:val="21"/>
                    </w:rPr>
                    <w:t>1~2</w:t>
                  </w:r>
                </w:p>
              </w:tc>
              <w:tc>
                <w:tcPr>
                  <w:tcW w:w="755" w:type="pct"/>
                  <w:shd w:val="clear" w:color="auto" w:fill="auto"/>
                  <w:vAlign w:val="center"/>
                </w:tcPr>
                <w:p w14:paraId="6A16A995" w14:textId="77777777" w:rsidR="00576E1E" w:rsidRDefault="004325BC">
                  <w:pPr>
                    <w:jc w:val="center"/>
                    <w:rPr>
                      <w:rFonts w:ascii="Times New Roman" w:eastAsia="等线" w:hAnsi="Times New Roman" w:cs="Times New Roman"/>
                      <w:color w:val="000000"/>
                      <w:szCs w:val="21"/>
                    </w:rPr>
                  </w:pPr>
                  <w:r>
                    <w:rPr>
                      <w:rFonts w:ascii="Times New Roman" w:hAnsi="Times New Roman" w:cs="Times New Roman"/>
                      <w:color w:val="000000"/>
                      <w:kern w:val="0"/>
                      <w:szCs w:val="21"/>
                    </w:rPr>
                    <w:t>2~3</w:t>
                  </w:r>
                </w:p>
              </w:tc>
              <w:tc>
                <w:tcPr>
                  <w:tcW w:w="745" w:type="pct"/>
                  <w:shd w:val="clear" w:color="auto" w:fill="auto"/>
                  <w:vAlign w:val="center"/>
                </w:tcPr>
                <w:p w14:paraId="0274A614" w14:textId="77777777" w:rsidR="00576E1E" w:rsidRDefault="004325BC">
                  <w:pPr>
                    <w:jc w:val="center"/>
                    <w:rPr>
                      <w:rFonts w:ascii="Times New Roman" w:eastAsia="等线" w:hAnsi="Times New Roman" w:cs="Times New Roman"/>
                      <w:color w:val="000000"/>
                      <w:szCs w:val="21"/>
                    </w:rPr>
                  </w:pPr>
                  <w:r>
                    <w:rPr>
                      <w:rFonts w:ascii="Times New Roman" w:hAnsi="Times New Roman" w:cs="Times New Roman"/>
                      <w:color w:val="000000"/>
                      <w:kern w:val="0"/>
                      <w:szCs w:val="21"/>
                    </w:rPr>
                    <w:t>3~5</w:t>
                  </w:r>
                </w:p>
              </w:tc>
              <w:tc>
                <w:tcPr>
                  <w:tcW w:w="710" w:type="pct"/>
                  <w:shd w:val="clear" w:color="auto" w:fill="auto"/>
                  <w:vAlign w:val="center"/>
                </w:tcPr>
                <w:p w14:paraId="501404C9" w14:textId="77777777" w:rsidR="00576E1E" w:rsidRDefault="004325BC">
                  <w:pPr>
                    <w:jc w:val="center"/>
                    <w:rPr>
                      <w:rFonts w:ascii="Times New Roman" w:eastAsia="等线" w:hAnsi="Times New Roman" w:cs="Times New Roman"/>
                      <w:color w:val="000000"/>
                      <w:szCs w:val="21"/>
                    </w:rPr>
                  </w:pPr>
                  <w:r>
                    <w:rPr>
                      <w:rFonts w:ascii="Times New Roman" w:hAnsi="Times New Roman" w:cs="Times New Roman"/>
                      <w:color w:val="000000"/>
                      <w:kern w:val="0"/>
                      <w:szCs w:val="21"/>
                    </w:rPr>
                    <w:t>5~10</w:t>
                  </w:r>
                </w:p>
              </w:tc>
              <w:tc>
                <w:tcPr>
                  <w:tcW w:w="709" w:type="pct"/>
                  <w:shd w:val="clear" w:color="auto" w:fill="auto"/>
                  <w:vAlign w:val="center"/>
                </w:tcPr>
                <w:p w14:paraId="2B0883B7" w14:textId="77777777" w:rsidR="00576E1E" w:rsidRDefault="004325BC">
                  <w:pPr>
                    <w:jc w:val="center"/>
                    <w:rPr>
                      <w:rFonts w:ascii="Times New Roman" w:eastAsia="等线" w:hAnsi="Times New Roman" w:cs="Times New Roman"/>
                      <w:color w:val="000000"/>
                      <w:szCs w:val="21"/>
                    </w:rPr>
                  </w:pPr>
                  <w:r>
                    <w:rPr>
                      <w:rFonts w:ascii="Times New Roman" w:hAnsi="Times New Roman" w:cs="Times New Roman"/>
                      <w:color w:val="000000"/>
                      <w:kern w:val="0"/>
                      <w:szCs w:val="21"/>
                    </w:rPr>
                    <w:t>10~20</w:t>
                  </w:r>
                </w:p>
              </w:tc>
            </w:tr>
            <w:tr w:rsidR="00576E1E" w14:paraId="1245FD5F" w14:textId="77777777">
              <w:trPr>
                <w:trHeight w:val="340"/>
              </w:trPr>
              <w:tc>
                <w:tcPr>
                  <w:tcW w:w="581" w:type="pct"/>
                  <w:shd w:val="clear" w:color="auto" w:fill="auto"/>
                  <w:vAlign w:val="center"/>
                </w:tcPr>
                <w:p w14:paraId="414B128F"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S</w:t>
                  </w:r>
                </w:p>
              </w:tc>
              <w:tc>
                <w:tcPr>
                  <w:tcW w:w="755" w:type="pct"/>
                  <w:shd w:val="clear" w:color="auto" w:fill="D9D9D9" w:themeFill="background1" w:themeFillShade="D9"/>
                  <w:vAlign w:val="center"/>
                </w:tcPr>
                <w:p w14:paraId="7813C62C"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5.41E-05</w:t>
                  </w:r>
                </w:p>
              </w:tc>
              <w:tc>
                <w:tcPr>
                  <w:tcW w:w="745" w:type="pct"/>
                  <w:shd w:val="clear" w:color="auto" w:fill="D9D9D9" w:themeFill="background1" w:themeFillShade="D9"/>
                  <w:vAlign w:val="center"/>
                </w:tcPr>
                <w:p w14:paraId="29A68391"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1.18E-05</w:t>
                  </w:r>
                </w:p>
              </w:tc>
              <w:tc>
                <w:tcPr>
                  <w:tcW w:w="755" w:type="pct"/>
                  <w:shd w:val="clear" w:color="auto" w:fill="auto"/>
                  <w:vAlign w:val="center"/>
                </w:tcPr>
                <w:p w14:paraId="741215A2"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2.56E-06</w:t>
                  </w:r>
                </w:p>
              </w:tc>
              <w:tc>
                <w:tcPr>
                  <w:tcW w:w="745" w:type="pct"/>
                  <w:shd w:val="clear" w:color="auto" w:fill="auto"/>
                  <w:vAlign w:val="center"/>
                </w:tcPr>
                <w:p w14:paraId="74D4DE63"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6.41E-07</w:t>
                  </w:r>
                </w:p>
              </w:tc>
              <w:tc>
                <w:tcPr>
                  <w:tcW w:w="710" w:type="pct"/>
                  <w:shd w:val="clear" w:color="auto" w:fill="D9D9D9" w:themeFill="background1" w:themeFillShade="D9"/>
                  <w:vAlign w:val="center"/>
                </w:tcPr>
                <w:p w14:paraId="25646398"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8.55E-07</w:t>
                  </w:r>
                </w:p>
              </w:tc>
              <w:tc>
                <w:tcPr>
                  <w:tcW w:w="709" w:type="pct"/>
                  <w:shd w:val="clear" w:color="auto" w:fill="D9D9D9" w:themeFill="background1" w:themeFillShade="D9"/>
                  <w:vAlign w:val="center"/>
                </w:tcPr>
                <w:p w14:paraId="174D79CA"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2.56E-07</w:t>
                  </w:r>
                </w:p>
              </w:tc>
            </w:tr>
            <w:tr w:rsidR="00576E1E" w14:paraId="7550CBEE" w14:textId="77777777">
              <w:trPr>
                <w:trHeight w:val="340"/>
              </w:trPr>
              <w:tc>
                <w:tcPr>
                  <w:tcW w:w="581" w:type="pct"/>
                  <w:shd w:val="clear" w:color="auto" w:fill="auto"/>
                  <w:vAlign w:val="center"/>
                </w:tcPr>
                <w:p w14:paraId="2215E7D3"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SSW</w:t>
                  </w:r>
                </w:p>
              </w:tc>
              <w:tc>
                <w:tcPr>
                  <w:tcW w:w="755" w:type="pct"/>
                  <w:shd w:val="clear" w:color="auto" w:fill="D9D9D9" w:themeFill="background1" w:themeFillShade="D9"/>
                  <w:vAlign w:val="center"/>
                </w:tcPr>
                <w:p w14:paraId="3D6B59FA"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2.55E-05</w:t>
                  </w:r>
                </w:p>
              </w:tc>
              <w:tc>
                <w:tcPr>
                  <w:tcW w:w="745" w:type="pct"/>
                  <w:shd w:val="clear" w:color="auto" w:fill="D9D9D9" w:themeFill="background1" w:themeFillShade="D9"/>
                  <w:vAlign w:val="center"/>
                </w:tcPr>
                <w:p w14:paraId="5A679ADE"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5.09E-06</w:t>
                  </w:r>
                </w:p>
              </w:tc>
              <w:tc>
                <w:tcPr>
                  <w:tcW w:w="755" w:type="pct"/>
                  <w:shd w:val="clear" w:color="auto" w:fill="D9D9D9" w:themeFill="background1" w:themeFillShade="D9"/>
                  <w:vAlign w:val="center"/>
                </w:tcPr>
                <w:p w14:paraId="53AD28B0"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1.88E-06</w:t>
                  </w:r>
                </w:p>
              </w:tc>
              <w:tc>
                <w:tcPr>
                  <w:tcW w:w="745" w:type="pct"/>
                  <w:shd w:val="clear" w:color="auto" w:fill="D9D9D9" w:themeFill="background1" w:themeFillShade="D9"/>
                  <w:vAlign w:val="center"/>
                </w:tcPr>
                <w:p w14:paraId="34FED350"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9.40E-07</w:t>
                  </w:r>
                </w:p>
              </w:tc>
              <w:tc>
                <w:tcPr>
                  <w:tcW w:w="710" w:type="pct"/>
                  <w:shd w:val="clear" w:color="auto" w:fill="D9D9D9" w:themeFill="background1" w:themeFillShade="D9"/>
                  <w:vAlign w:val="center"/>
                </w:tcPr>
                <w:p w14:paraId="2EFD62B4"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3.42E-07</w:t>
                  </w:r>
                </w:p>
              </w:tc>
              <w:tc>
                <w:tcPr>
                  <w:tcW w:w="709" w:type="pct"/>
                  <w:shd w:val="clear" w:color="auto" w:fill="D9D9D9" w:themeFill="background1" w:themeFillShade="D9"/>
                  <w:vAlign w:val="center"/>
                </w:tcPr>
                <w:p w14:paraId="49C06789"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4.27E-08</w:t>
                  </w:r>
                </w:p>
              </w:tc>
            </w:tr>
            <w:tr w:rsidR="00576E1E" w14:paraId="088E9E62" w14:textId="77777777">
              <w:trPr>
                <w:trHeight w:val="340"/>
              </w:trPr>
              <w:tc>
                <w:tcPr>
                  <w:tcW w:w="581" w:type="pct"/>
                  <w:shd w:val="clear" w:color="auto" w:fill="auto"/>
                  <w:vAlign w:val="center"/>
                </w:tcPr>
                <w:p w14:paraId="37AC6F82"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SW</w:t>
                  </w:r>
                </w:p>
              </w:tc>
              <w:tc>
                <w:tcPr>
                  <w:tcW w:w="755" w:type="pct"/>
                  <w:shd w:val="clear" w:color="auto" w:fill="D9D9D9" w:themeFill="background1" w:themeFillShade="D9"/>
                  <w:vAlign w:val="center"/>
                </w:tcPr>
                <w:p w14:paraId="6D3EA66A"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2.23E-05</w:t>
                  </w:r>
                </w:p>
              </w:tc>
              <w:tc>
                <w:tcPr>
                  <w:tcW w:w="745" w:type="pct"/>
                  <w:shd w:val="clear" w:color="auto" w:fill="D9D9D9" w:themeFill="background1" w:themeFillShade="D9"/>
                  <w:vAlign w:val="center"/>
                </w:tcPr>
                <w:p w14:paraId="178328B2"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4.75E-06</w:t>
                  </w:r>
                </w:p>
              </w:tc>
              <w:tc>
                <w:tcPr>
                  <w:tcW w:w="755" w:type="pct"/>
                  <w:shd w:val="clear" w:color="auto" w:fill="auto"/>
                  <w:vAlign w:val="center"/>
                </w:tcPr>
                <w:p w14:paraId="1DBCF5A1"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1.71E-06</w:t>
                  </w:r>
                </w:p>
              </w:tc>
              <w:tc>
                <w:tcPr>
                  <w:tcW w:w="745" w:type="pct"/>
                  <w:shd w:val="clear" w:color="auto" w:fill="auto"/>
                  <w:vAlign w:val="center"/>
                </w:tcPr>
                <w:p w14:paraId="7527E778"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1.07E-06</w:t>
                  </w:r>
                </w:p>
              </w:tc>
              <w:tc>
                <w:tcPr>
                  <w:tcW w:w="710" w:type="pct"/>
                  <w:shd w:val="clear" w:color="auto" w:fill="D9D9D9" w:themeFill="background1" w:themeFillShade="D9"/>
                  <w:vAlign w:val="center"/>
                </w:tcPr>
                <w:p w14:paraId="16E7D976"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2.56E-07</w:t>
                  </w:r>
                </w:p>
              </w:tc>
              <w:tc>
                <w:tcPr>
                  <w:tcW w:w="709" w:type="pct"/>
                  <w:shd w:val="clear" w:color="auto" w:fill="D9D9D9" w:themeFill="background1" w:themeFillShade="D9"/>
                  <w:vAlign w:val="center"/>
                </w:tcPr>
                <w:p w14:paraId="578E48E0"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4.27E-08</w:t>
                  </w:r>
                </w:p>
              </w:tc>
            </w:tr>
            <w:tr w:rsidR="00576E1E" w14:paraId="0F62EBC9" w14:textId="77777777">
              <w:trPr>
                <w:trHeight w:val="340"/>
              </w:trPr>
              <w:tc>
                <w:tcPr>
                  <w:tcW w:w="581" w:type="pct"/>
                  <w:shd w:val="clear" w:color="auto" w:fill="auto"/>
                  <w:vAlign w:val="center"/>
                </w:tcPr>
                <w:p w14:paraId="625EC362"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WSW</w:t>
                  </w:r>
                </w:p>
              </w:tc>
              <w:tc>
                <w:tcPr>
                  <w:tcW w:w="755" w:type="pct"/>
                  <w:shd w:val="clear" w:color="auto" w:fill="auto"/>
                  <w:vAlign w:val="center"/>
                </w:tcPr>
                <w:p w14:paraId="687A5FC4" w14:textId="77777777" w:rsidR="00576E1E" w:rsidRDefault="004325BC">
                  <w:pPr>
                    <w:jc w:val="center"/>
                    <w:rPr>
                      <w:rFonts w:ascii="Times New Roman" w:hAnsi="Times New Roman" w:cs="Times New Roman"/>
                      <w:b/>
                      <w:kern w:val="0"/>
                      <w:szCs w:val="21"/>
                    </w:rPr>
                  </w:pPr>
                  <w:r>
                    <w:rPr>
                      <w:rFonts w:ascii="Times New Roman" w:eastAsia="等线" w:hAnsi="Times New Roman" w:cs="Times New Roman"/>
                      <w:b/>
                      <w:color w:val="000000"/>
                      <w:szCs w:val="21"/>
                    </w:rPr>
                    <w:t>6.05E-05</w:t>
                  </w:r>
                </w:p>
              </w:tc>
              <w:tc>
                <w:tcPr>
                  <w:tcW w:w="745" w:type="pct"/>
                  <w:shd w:val="clear" w:color="auto" w:fill="D9D9D9" w:themeFill="background1" w:themeFillShade="D9"/>
                  <w:vAlign w:val="center"/>
                </w:tcPr>
                <w:p w14:paraId="39B8C1E3"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5.30E-06</w:t>
                  </w:r>
                </w:p>
              </w:tc>
              <w:tc>
                <w:tcPr>
                  <w:tcW w:w="755" w:type="pct"/>
                  <w:shd w:val="clear" w:color="auto" w:fill="D9D9D9" w:themeFill="background1" w:themeFillShade="D9"/>
                  <w:vAlign w:val="center"/>
                </w:tcPr>
                <w:p w14:paraId="7FF2F994"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2.05E-06</w:t>
                  </w:r>
                </w:p>
              </w:tc>
              <w:tc>
                <w:tcPr>
                  <w:tcW w:w="745" w:type="pct"/>
                  <w:shd w:val="clear" w:color="auto" w:fill="D9D9D9" w:themeFill="background1" w:themeFillShade="D9"/>
                  <w:vAlign w:val="center"/>
                </w:tcPr>
                <w:p w14:paraId="275D93FC"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1.15E-06</w:t>
                  </w:r>
                </w:p>
              </w:tc>
              <w:tc>
                <w:tcPr>
                  <w:tcW w:w="710" w:type="pct"/>
                  <w:shd w:val="clear" w:color="auto" w:fill="D9D9D9" w:themeFill="background1" w:themeFillShade="D9"/>
                  <w:vAlign w:val="center"/>
                </w:tcPr>
                <w:p w14:paraId="4C02EFB5"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3.42E-07</w:t>
                  </w:r>
                </w:p>
              </w:tc>
              <w:tc>
                <w:tcPr>
                  <w:tcW w:w="709" w:type="pct"/>
                  <w:shd w:val="clear" w:color="auto" w:fill="D9D9D9" w:themeFill="background1" w:themeFillShade="D9"/>
                  <w:vAlign w:val="center"/>
                </w:tcPr>
                <w:p w14:paraId="27B2BF55"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1.28E-07</w:t>
                  </w:r>
                </w:p>
              </w:tc>
            </w:tr>
            <w:tr w:rsidR="00576E1E" w14:paraId="03761AC0" w14:textId="77777777">
              <w:trPr>
                <w:trHeight w:val="340"/>
              </w:trPr>
              <w:tc>
                <w:tcPr>
                  <w:tcW w:w="581" w:type="pct"/>
                  <w:shd w:val="clear" w:color="auto" w:fill="auto"/>
                  <w:vAlign w:val="center"/>
                </w:tcPr>
                <w:p w14:paraId="60FC3192"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W</w:t>
                  </w:r>
                </w:p>
              </w:tc>
              <w:tc>
                <w:tcPr>
                  <w:tcW w:w="755" w:type="pct"/>
                  <w:shd w:val="clear" w:color="auto" w:fill="D9D9D9" w:themeFill="background1" w:themeFillShade="D9"/>
                  <w:vAlign w:val="center"/>
                </w:tcPr>
                <w:p w14:paraId="460686AE"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3.88E-05</w:t>
                  </w:r>
                </w:p>
              </w:tc>
              <w:tc>
                <w:tcPr>
                  <w:tcW w:w="745" w:type="pct"/>
                  <w:shd w:val="clear" w:color="auto" w:fill="D9D9D9" w:themeFill="background1" w:themeFillShade="D9"/>
                  <w:vAlign w:val="center"/>
                </w:tcPr>
                <w:p w14:paraId="0369967C"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7.52E-06</w:t>
                  </w:r>
                </w:p>
              </w:tc>
              <w:tc>
                <w:tcPr>
                  <w:tcW w:w="755" w:type="pct"/>
                  <w:shd w:val="clear" w:color="auto" w:fill="D9D9D9" w:themeFill="background1" w:themeFillShade="D9"/>
                  <w:vAlign w:val="center"/>
                </w:tcPr>
                <w:p w14:paraId="04BEBB4A"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2.86E-06</w:t>
                  </w:r>
                </w:p>
              </w:tc>
              <w:tc>
                <w:tcPr>
                  <w:tcW w:w="745" w:type="pct"/>
                  <w:shd w:val="clear" w:color="auto" w:fill="D9D9D9" w:themeFill="background1" w:themeFillShade="D9"/>
                  <w:vAlign w:val="center"/>
                </w:tcPr>
                <w:p w14:paraId="2423A7C1"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1.50E-06</w:t>
                  </w:r>
                </w:p>
              </w:tc>
              <w:tc>
                <w:tcPr>
                  <w:tcW w:w="710" w:type="pct"/>
                  <w:shd w:val="clear" w:color="auto" w:fill="D9D9D9" w:themeFill="background1" w:themeFillShade="D9"/>
                  <w:vAlign w:val="center"/>
                </w:tcPr>
                <w:p w14:paraId="06E74E7D"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5.56E-07</w:t>
                  </w:r>
                </w:p>
              </w:tc>
              <w:tc>
                <w:tcPr>
                  <w:tcW w:w="709" w:type="pct"/>
                  <w:shd w:val="clear" w:color="auto" w:fill="D9D9D9" w:themeFill="background1" w:themeFillShade="D9"/>
                  <w:vAlign w:val="center"/>
                </w:tcPr>
                <w:p w14:paraId="72BACDCD"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2.14E-07</w:t>
                  </w:r>
                </w:p>
              </w:tc>
            </w:tr>
            <w:tr w:rsidR="00576E1E" w14:paraId="4014D062" w14:textId="77777777">
              <w:trPr>
                <w:trHeight w:val="340"/>
              </w:trPr>
              <w:tc>
                <w:tcPr>
                  <w:tcW w:w="581" w:type="pct"/>
                  <w:shd w:val="clear" w:color="auto" w:fill="auto"/>
                  <w:vAlign w:val="center"/>
                </w:tcPr>
                <w:p w14:paraId="64ECF32B"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WNW</w:t>
                  </w:r>
                </w:p>
              </w:tc>
              <w:tc>
                <w:tcPr>
                  <w:tcW w:w="755" w:type="pct"/>
                  <w:shd w:val="clear" w:color="auto" w:fill="D9D9D9" w:themeFill="background1" w:themeFillShade="D9"/>
                  <w:vAlign w:val="center"/>
                </w:tcPr>
                <w:p w14:paraId="71399408"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5.00E-05</w:t>
                  </w:r>
                </w:p>
              </w:tc>
              <w:tc>
                <w:tcPr>
                  <w:tcW w:w="745" w:type="pct"/>
                  <w:shd w:val="clear" w:color="auto" w:fill="D9D9D9" w:themeFill="background1" w:themeFillShade="D9"/>
                  <w:vAlign w:val="center"/>
                </w:tcPr>
                <w:p w14:paraId="48F0E7D3"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1.04E-05</w:t>
                  </w:r>
                </w:p>
              </w:tc>
              <w:tc>
                <w:tcPr>
                  <w:tcW w:w="755" w:type="pct"/>
                  <w:shd w:val="clear" w:color="auto" w:fill="auto"/>
                  <w:vAlign w:val="center"/>
                </w:tcPr>
                <w:p w14:paraId="5CFA594D"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3.85E-06</w:t>
                  </w:r>
                </w:p>
              </w:tc>
              <w:tc>
                <w:tcPr>
                  <w:tcW w:w="745" w:type="pct"/>
                  <w:shd w:val="clear" w:color="auto" w:fill="D9D9D9" w:themeFill="background1" w:themeFillShade="D9"/>
                  <w:vAlign w:val="center"/>
                </w:tcPr>
                <w:p w14:paraId="0B40BC0A"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2.05E-06</w:t>
                  </w:r>
                </w:p>
              </w:tc>
              <w:tc>
                <w:tcPr>
                  <w:tcW w:w="710" w:type="pct"/>
                  <w:shd w:val="clear" w:color="auto" w:fill="D9D9D9" w:themeFill="background1" w:themeFillShade="D9"/>
                  <w:vAlign w:val="center"/>
                </w:tcPr>
                <w:p w14:paraId="4D7A6FAC"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8.98E-07</w:t>
                  </w:r>
                </w:p>
              </w:tc>
              <w:tc>
                <w:tcPr>
                  <w:tcW w:w="709" w:type="pct"/>
                  <w:shd w:val="clear" w:color="auto" w:fill="D9D9D9" w:themeFill="background1" w:themeFillShade="D9"/>
                  <w:vAlign w:val="center"/>
                </w:tcPr>
                <w:p w14:paraId="6D1B017B"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2.99E-07</w:t>
                  </w:r>
                </w:p>
              </w:tc>
            </w:tr>
            <w:tr w:rsidR="00576E1E" w14:paraId="37B394CB" w14:textId="77777777">
              <w:trPr>
                <w:trHeight w:val="340"/>
              </w:trPr>
              <w:tc>
                <w:tcPr>
                  <w:tcW w:w="581" w:type="pct"/>
                  <w:shd w:val="clear" w:color="auto" w:fill="auto"/>
                  <w:vAlign w:val="center"/>
                </w:tcPr>
                <w:p w14:paraId="798B0D73"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NW</w:t>
                  </w:r>
                </w:p>
              </w:tc>
              <w:tc>
                <w:tcPr>
                  <w:tcW w:w="755" w:type="pct"/>
                  <w:shd w:val="clear" w:color="auto" w:fill="D9D9D9" w:themeFill="background1" w:themeFillShade="D9"/>
                  <w:vAlign w:val="center"/>
                </w:tcPr>
                <w:p w14:paraId="668FEA6A"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6.51E-05</w:t>
                  </w:r>
                </w:p>
              </w:tc>
              <w:tc>
                <w:tcPr>
                  <w:tcW w:w="745" w:type="pct"/>
                  <w:shd w:val="clear" w:color="auto" w:fill="D9D9D9" w:themeFill="background1" w:themeFillShade="D9"/>
                  <w:vAlign w:val="center"/>
                </w:tcPr>
                <w:p w14:paraId="3A20C53E"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1.15E-05</w:t>
                  </w:r>
                </w:p>
              </w:tc>
              <w:tc>
                <w:tcPr>
                  <w:tcW w:w="755" w:type="pct"/>
                  <w:shd w:val="clear" w:color="auto" w:fill="D9D9D9" w:themeFill="background1" w:themeFillShade="D9"/>
                  <w:vAlign w:val="center"/>
                </w:tcPr>
                <w:p w14:paraId="163BA21C"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4.79E-06</w:t>
                  </w:r>
                </w:p>
              </w:tc>
              <w:tc>
                <w:tcPr>
                  <w:tcW w:w="745" w:type="pct"/>
                  <w:shd w:val="clear" w:color="auto" w:fill="D9D9D9" w:themeFill="background1" w:themeFillShade="D9"/>
                  <w:vAlign w:val="center"/>
                </w:tcPr>
                <w:p w14:paraId="08C6C3B3"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2.22E-06</w:t>
                  </w:r>
                </w:p>
              </w:tc>
              <w:tc>
                <w:tcPr>
                  <w:tcW w:w="710" w:type="pct"/>
                  <w:shd w:val="clear" w:color="auto" w:fill="D9D9D9" w:themeFill="background1" w:themeFillShade="D9"/>
                  <w:vAlign w:val="center"/>
                </w:tcPr>
                <w:p w14:paraId="4C4E4DFE"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9.40E-07</w:t>
                  </w:r>
                </w:p>
              </w:tc>
              <w:tc>
                <w:tcPr>
                  <w:tcW w:w="709" w:type="pct"/>
                  <w:shd w:val="clear" w:color="auto" w:fill="D9D9D9" w:themeFill="background1" w:themeFillShade="D9"/>
                  <w:vAlign w:val="center"/>
                </w:tcPr>
                <w:p w14:paraId="7312EA4E"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2.56E-07</w:t>
                  </w:r>
                </w:p>
              </w:tc>
            </w:tr>
            <w:tr w:rsidR="00576E1E" w14:paraId="3B87FF23" w14:textId="77777777">
              <w:trPr>
                <w:trHeight w:val="340"/>
              </w:trPr>
              <w:tc>
                <w:tcPr>
                  <w:tcW w:w="581" w:type="pct"/>
                  <w:shd w:val="clear" w:color="auto" w:fill="auto"/>
                  <w:vAlign w:val="center"/>
                </w:tcPr>
                <w:p w14:paraId="7F5FFD4B" w14:textId="77777777" w:rsidR="00576E1E" w:rsidRDefault="004325BC">
                  <w:pPr>
                    <w:widowControl/>
                    <w:jc w:val="center"/>
                    <w:rPr>
                      <w:rFonts w:ascii="Times New Roman" w:hAnsi="Times New Roman" w:cs="Times New Roman"/>
                      <w:color w:val="000000"/>
                      <w:kern w:val="0"/>
                      <w:szCs w:val="21"/>
                    </w:rPr>
                  </w:pPr>
                  <w:r>
                    <w:rPr>
                      <w:rFonts w:ascii="Times New Roman" w:hAnsi="Times New Roman" w:cs="Times New Roman"/>
                      <w:color w:val="000000"/>
                      <w:kern w:val="0"/>
                      <w:szCs w:val="21"/>
                    </w:rPr>
                    <w:t>NNW</w:t>
                  </w:r>
                </w:p>
              </w:tc>
              <w:tc>
                <w:tcPr>
                  <w:tcW w:w="755" w:type="pct"/>
                  <w:shd w:val="clear" w:color="auto" w:fill="D9D9D9" w:themeFill="background1" w:themeFillShade="D9"/>
                  <w:vAlign w:val="center"/>
                </w:tcPr>
                <w:p w14:paraId="20852660"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1.46E-04</w:t>
                  </w:r>
                </w:p>
              </w:tc>
              <w:tc>
                <w:tcPr>
                  <w:tcW w:w="745" w:type="pct"/>
                  <w:shd w:val="clear" w:color="auto" w:fill="D9D9D9" w:themeFill="background1" w:themeFillShade="D9"/>
                  <w:vAlign w:val="center"/>
                </w:tcPr>
                <w:p w14:paraId="2F1DFBBB"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3.17E-05</w:t>
                  </w:r>
                </w:p>
              </w:tc>
              <w:tc>
                <w:tcPr>
                  <w:tcW w:w="755" w:type="pct"/>
                  <w:shd w:val="clear" w:color="auto" w:fill="D9D9D9" w:themeFill="background1" w:themeFillShade="D9"/>
                  <w:vAlign w:val="center"/>
                </w:tcPr>
                <w:p w14:paraId="2C4EFA05"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1.39E-05</w:t>
                  </w:r>
                </w:p>
              </w:tc>
              <w:tc>
                <w:tcPr>
                  <w:tcW w:w="745" w:type="pct"/>
                  <w:shd w:val="clear" w:color="auto" w:fill="D9D9D9" w:themeFill="background1" w:themeFillShade="D9"/>
                  <w:vAlign w:val="center"/>
                </w:tcPr>
                <w:p w14:paraId="6CDA576C"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6.24E-06</w:t>
                  </w:r>
                </w:p>
              </w:tc>
              <w:tc>
                <w:tcPr>
                  <w:tcW w:w="710" w:type="pct"/>
                  <w:shd w:val="clear" w:color="auto" w:fill="D9D9D9" w:themeFill="background1" w:themeFillShade="D9"/>
                  <w:vAlign w:val="center"/>
                </w:tcPr>
                <w:p w14:paraId="0F58C0A0"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2.31E-06</w:t>
                  </w:r>
                </w:p>
              </w:tc>
              <w:tc>
                <w:tcPr>
                  <w:tcW w:w="709" w:type="pct"/>
                  <w:shd w:val="clear" w:color="auto" w:fill="D9D9D9" w:themeFill="background1" w:themeFillShade="D9"/>
                  <w:vAlign w:val="center"/>
                </w:tcPr>
                <w:p w14:paraId="5AE26D4D" w14:textId="77777777" w:rsidR="00576E1E" w:rsidRDefault="004325BC">
                  <w:pPr>
                    <w:jc w:val="center"/>
                    <w:rPr>
                      <w:rFonts w:ascii="Times New Roman" w:hAnsi="Times New Roman" w:cs="Times New Roman"/>
                      <w:kern w:val="0"/>
                      <w:szCs w:val="21"/>
                    </w:rPr>
                  </w:pPr>
                  <w:r>
                    <w:rPr>
                      <w:rFonts w:ascii="Times New Roman" w:eastAsia="等线" w:hAnsi="Times New Roman" w:cs="Times New Roman"/>
                      <w:color w:val="000000"/>
                      <w:szCs w:val="21"/>
                    </w:rPr>
                    <w:t>7.27E-07</w:t>
                  </w:r>
                </w:p>
              </w:tc>
            </w:tr>
          </w:tbl>
          <w:p w14:paraId="6B53A539" w14:textId="77777777" w:rsidR="00576E1E" w:rsidRDefault="004325BC">
            <w:pPr>
              <w:jc w:val="left"/>
              <w:rPr>
                <w:rFonts w:ascii="Times New Roman" w:hAnsi="Times New Roman" w:cs="Times New Roman"/>
                <w:szCs w:val="21"/>
              </w:rPr>
            </w:pPr>
            <w:r>
              <w:rPr>
                <w:rFonts w:ascii="Times New Roman" w:hAnsi="Times New Roman" w:cs="Times New Roman"/>
                <w:szCs w:val="21"/>
              </w:rPr>
              <w:t>注：表中阴影子区为无人子区。</w:t>
            </w:r>
          </w:p>
          <w:p w14:paraId="02F66ECD"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③</w:t>
            </w:r>
            <w:r>
              <w:rPr>
                <w:rFonts w:ascii="Times New Roman" w:hAnsi="Times New Roman" w:cs="Times New Roman"/>
                <w:sz w:val="24"/>
                <w:szCs w:val="24"/>
              </w:rPr>
              <w:t>居民集体有效剂量</w:t>
            </w:r>
          </w:p>
          <w:p w14:paraId="430561F3"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本项目生产期间气态源项对评价区域内居民产生的集体剂量见表</w:t>
            </w:r>
            <w:r>
              <w:rPr>
                <w:rFonts w:ascii="Times New Roman" w:hAnsi="Times New Roman" w:cs="Times New Roman"/>
                <w:sz w:val="24"/>
                <w:szCs w:val="24"/>
              </w:rPr>
              <w:t>8.2-7</w:t>
            </w:r>
            <w:r>
              <w:rPr>
                <w:rFonts w:ascii="Times New Roman" w:hAnsi="Times New Roman" w:cs="Times New Roman"/>
                <w:sz w:val="24"/>
                <w:szCs w:val="24"/>
              </w:rPr>
              <w:t>。由表可知，气态源项对评价区域居民产生的集体剂量为</w:t>
            </w:r>
            <w:r>
              <w:rPr>
                <w:rFonts w:ascii="Times New Roman" w:hAnsi="Times New Roman" w:cs="Times New Roman"/>
                <w:sz w:val="24"/>
                <w:szCs w:val="24"/>
              </w:rPr>
              <w:t>7.16×10</w:t>
            </w:r>
            <w:r>
              <w:rPr>
                <w:rFonts w:ascii="Times New Roman" w:hAnsi="Times New Roman" w:cs="Times New Roman"/>
                <w:sz w:val="24"/>
                <w:szCs w:val="24"/>
                <w:vertAlign w:val="superscript"/>
              </w:rPr>
              <w:t>-5</w:t>
            </w:r>
            <w:r>
              <w:rPr>
                <w:rFonts w:ascii="Times New Roman" w:hAnsi="Times New Roman" w:cs="Times New Roman"/>
                <w:sz w:val="24"/>
                <w:szCs w:val="24"/>
              </w:rPr>
              <w:t>人</w:t>
            </w:r>
            <w:r>
              <w:rPr>
                <w:rFonts w:ascii="Times New Roman" w:hAnsi="Times New Roman" w:cs="Times New Roman"/>
                <w:sz w:val="24"/>
                <w:szCs w:val="24"/>
              </w:rPr>
              <w:t>·Sv/a</w:t>
            </w:r>
            <w:r>
              <w:rPr>
                <w:rFonts w:ascii="Times New Roman" w:hAnsi="Times New Roman" w:cs="Times New Roman"/>
                <w:sz w:val="24"/>
                <w:szCs w:val="24"/>
              </w:rPr>
              <w:t>。</w:t>
            </w:r>
          </w:p>
          <w:p w14:paraId="408B78F4" w14:textId="77777777" w:rsidR="00576E1E" w:rsidRDefault="004325BC">
            <w:pPr>
              <w:spacing w:line="480" w:lineRule="exact"/>
              <w:jc w:val="center"/>
              <w:rPr>
                <w:rFonts w:ascii="Times New Roman" w:hAnsi="Times New Roman" w:cs="Times New Roman"/>
                <w:sz w:val="24"/>
                <w:szCs w:val="24"/>
              </w:rPr>
            </w:pPr>
            <w:r>
              <w:rPr>
                <w:rFonts w:ascii="Times New Roman" w:hAnsi="Times New Roman" w:cs="Times New Roman"/>
                <w:sz w:val="24"/>
                <w:szCs w:val="24"/>
              </w:rPr>
              <w:t>表</w:t>
            </w:r>
            <w:r>
              <w:rPr>
                <w:rFonts w:ascii="Times New Roman" w:hAnsi="Times New Roman" w:cs="Times New Roman"/>
                <w:sz w:val="24"/>
                <w:szCs w:val="24"/>
              </w:rPr>
              <w:t xml:space="preserve">8.2-7  </w:t>
            </w:r>
            <w:r>
              <w:rPr>
                <w:rFonts w:ascii="Times New Roman" w:hAnsi="Times New Roman" w:cs="Times New Roman"/>
                <w:sz w:val="24"/>
                <w:szCs w:val="24"/>
              </w:rPr>
              <w:t>生产期气态源项所致</w:t>
            </w:r>
            <w:r>
              <w:rPr>
                <w:rFonts w:ascii="Times New Roman" w:hAnsi="Times New Roman" w:cs="Times New Roman"/>
                <w:sz w:val="24"/>
                <w:szCs w:val="24"/>
              </w:rPr>
              <w:t>20km</w:t>
            </w:r>
            <w:r>
              <w:rPr>
                <w:rFonts w:ascii="Times New Roman" w:hAnsi="Times New Roman" w:cs="Times New Roman"/>
                <w:sz w:val="24"/>
                <w:szCs w:val="24"/>
              </w:rPr>
              <w:t>范围内的集体有效剂量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5"/>
              <w:gridCol w:w="1326"/>
              <w:gridCol w:w="1180"/>
              <w:gridCol w:w="1178"/>
              <w:gridCol w:w="1328"/>
              <w:gridCol w:w="1332"/>
              <w:gridCol w:w="1284"/>
            </w:tblGrid>
            <w:tr w:rsidR="00576E1E" w14:paraId="71A67E75" w14:textId="77777777">
              <w:trPr>
                <w:trHeight w:val="397"/>
                <w:jc w:val="center"/>
              </w:trPr>
              <w:tc>
                <w:tcPr>
                  <w:tcW w:w="1168" w:type="pct"/>
                  <w:vAlign w:val="center"/>
                </w:tcPr>
                <w:p w14:paraId="41ABF2AC"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kern w:val="0"/>
                      <w:szCs w:val="21"/>
                    </w:rPr>
                    <w:t>距离（</w:t>
                  </w:r>
                  <w:r>
                    <w:rPr>
                      <w:rFonts w:ascii="Times New Roman" w:hAnsi="Times New Roman" w:cs="Times New Roman"/>
                      <w:kern w:val="0"/>
                      <w:szCs w:val="21"/>
                    </w:rPr>
                    <w:t>km</w:t>
                  </w:r>
                  <w:r>
                    <w:rPr>
                      <w:rFonts w:ascii="Times New Roman" w:hAnsi="Times New Roman" w:cs="Times New Roman"/>
                      <w:kern w:val="0"/>
                      <w:szCs w:val="21"/>
                    </w:rPr>
                    <w:t>）</w:t>
                  </w:r>
                </w:p>
              </w:tc>
              <w:tc>
                <w:tcPr>
                  <w:tcW w:w="666" w:type="pct"/>
                  <w:vAlign w:val="center"/>
                </w:tcPr>
                <w:p w14:paraId="7C8975A4"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kern w:val="0"/>
                      <w:szCs w:val="21"/>
                    </w:rPr>
                    <w:t>0~1</w:t>
                  </w:r>
                </w:p>
              </w:tc>
              <w:tc>
                <w:tcPr>
                  <w:tcW w:w="593" w:type="pct"/>
                  <w:vAlign w:val="center"/>
                </w:tcPr>
                <w:p w14:paraId="40730785"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kern w:val="0"/>
                      <w:szCs w:val="21"/>
                    </w:rPr>
                    <w:t>0~2</w:t>
                  </w:r>
                </w:p>
              </w:tc>
              <w:tc>
                <w:tcPr>
                  <w:tcW w:w="592" w:type="pct"/>
                  <w:vAlign w:val="center"/>
                </w:tcPr>
                <w:p w14:paraId="17F4455F"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kern w:val="0"/>
                      <w:szCs w:val="21"/>
                    </w:rPr>
                    <w:t>0~3</w:t>
                  </w:r>
                </w:p>
              </w:tc>
              <w:tc>
                <w:tcPr>
                  <w:tcW w:w="667" w:type="pct"/>
                  <w:vAlign w:val="center"/>
                </w:tcPr>
                <w:p w14:paraId="11160F01"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kern w:val="0"/>
                      <w:szCs w:val="21"/>
                    </w:rPr>
                    <w:t>0~5</w:t>
                  </w:r>
                </w:p>
              </w:tc>
              <w:tc>
                <w:tcPr>
                  <w:tcW w:w="669" w:type="pct"/>
                  <w:vAlign w:val="center"/>
                </w:tcPr>
                <w:p w14:paraId="164A4367"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kern w:val="0"/>
                      <w:szCs w:val="21"/>
                    </w:rPr>
                    <w:t>0~10</w:t>
                  </w:r>
                </w:p>
              </w:tc>
              <w:tc>
                <w:tcPr>
                  <w:tcW w:w="645" w:type="pct"/>
                  <w:vAlign w:val="center"/>
                </w:tcPr>
                <w:p w14:paraId="3A087613"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kern w:val="0"/>
                      <w:szCs w:val="21"/>
                    </w:rPr>
                    <w:t>0~20</w:t>
                  </w:r>
                </w:p>
              </w:tc>
            </w:tr>
            <w:tr w:rsidR="00576E1E" w14:paraId="039895B6" w14:textId="77777777">
              <w:trPr>
                <w:trHeight w:val="397"/>
                <w:jc w:val="center"/>
              </w:trPr>
              <w:tc>
                <w:tcPr>
                  <w:tcW w:w="1168" w:type="pct"/>
                  <w:vAlign w:val="center"/>
                </w:tcPr>
                <w:p w14:paraId="1B4E3A41"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kern w:val="0"/>
                      <w:szCs w:val="21"/>
                    </w:rPr>
                    <w:t>集体剂量（人</w:t>
                  </w:r>
                  <w:r>
                    <w:rPr>
                      <w:rFonts w:ascii="Times New Roman" w:hAnsi="Times New Roman" w:cs="Times New Roman"/>
                      <w:kern w:val="0"/>
                      <w:szCs w:val="21"/>
                    </w:rPr>
                    <w:t>·Sv/a</w:t>
                  </w:r>
                  <w:r>
                    <w:rPr>
                      <w:rFonts w:ascii="Times New Roman" w:hAnsi="Times New Roman" w:cs="Times New Roman"/>
                      <w:kern w:val="0"/>
                      <w:szCs w:val="21"/>
                    </w:rPr>
                    <w:t>）</w:t>
                  </w:r>
                </w:p>
              </w:tc>
              <w:tc>
                <w:tcPr>
                  <w:tcW w:w="666" w:type="pct"/>
                  <w:vAlign w:val="center"/>
                </w:tcPr>
                <w:p w14:paraId="231D8AE2"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8.75E-06</w:t>
                  </w:r>
                </w:p>
              </w:tc>
              <w:tc>
                <w:tcPr>
                  <w:tcW w:w="593" w:type="pct"/>
                  <w:vAlign w:val="center"/>
                </w:tcPr>
                <w:p w14:paraId="3F65CD94"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8.75E-06</w:t>
                  </w:r>
                </w:p>
              </w:tc>
              <w:tc>
                <w:tcPr>
                  <w:tcW w:w="592" w:type="pct"/>
                  <w:vAlign w:val="center"/>
                </w:tcPr>
                <w:p w14:paraId="3F8C7990"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2.26E-05</w:t>
                  </w:r>
                </w:p>
              </w:tc>
              <w:tc>
                <w:tcPr>
                  <w:tcW w:w="667" w:type="pct"/>
                  <w:vAlign w:val="center"/>
                </w:tcPr>
                <w:p w14:paraId="0B205824"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2.82E-05</w:t>
                  </w:r>
                </w:p>
              </w:tc>
              <w:tc>
                <w:tcPr>
                  <w:tcW w:w="669" w:type="pct"/>
                  <w:vAlign w:val="center"/>
                </w:tcPr>
                <w:p w14:paraId="72E213D9"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5.53E-05</w:t>
                  </w:r>
                </w:p>
              </w:tc>
              <w:tc>
                <w:tcPr>
                  <w:tcW w:w="645" w:type="pct"/>
                  <w:vAlign w:val="center"/>
                </w:tcPr>
                <w:p w14:paraId="66206391"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7.16E-05</w:t>
                  </w:r>
                </w:p>
              </w:tc>
            </w:tr>
            <w:tr w:rsidR="00576E1E" w14:paraId="54EFF6F2" w14:textId="77777777">
              <w:trPr>
                <w:trHeight w:val="397"/>
                <w:jc w:val="center"/>
              </w:trPr>
              <w:tc>
                <w:tcPr>
                  <w:tcW w:w="1168" w:type="pct"/>
                  <w:vAlign w:val="center"/>
                </w:tcPr>
                <w:p w14:paraId="0FB4070A"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kern w:val="0"/>
                      <w:szCs w:val="21"/>
                    </w:rPr>
                    <w:t>份额（</w:t>
                  </w:r>
                  <w:r>
                    <w:rPr>
                      <w:rFonts w:ascii="Times New Roman" w:hAnsi="Times New Roman" w:cs="Times New Roman"/>
                      <w:kern w:val="0"/>
                      <w:szCs w:val="21"/>
                    </w:rPr>
                    <w:t>%</w:t>
                  </w:r>
                  <w:r>
                    <w:rPr>
                      <w:rFonts w:ascii="Times New Roman" w:hAnsi="Times New Roman" w:cs="Times New Roman"/>
                      <w:kern w:val="0"/>
                      <w:szCs w:val="21"/>
                    </w:rPr>
                    <w:t>）</w:t>
                  </w:r>
                </w:p>
              </w:tc>
              <w:tc>
                <w:tcPr>
                  <w:tcW w:w="666" w:type="pct"/>
                  <w:vAlign w:val="center"/>
                </w:tcPr>
                <w:p w14:paraId="087ECCA6" w14:textId="77777777" w:rsidR="00576E1E" w:rsidRDefault="004325BC">
                  <w:pPr>
                    <w:widowControl/>
                    <w:jc w:val="center"/>
                    <w:rPr>
                      <w:rFonts w:ascii="Times New Roman" w:hAnsi="Times New Roman" w:cs="Times New Roman"/>
                      <w:kern w:val="0"/>
                      <w:szCs w:val="21"/>
                    </w:rPr>
                  </w:pPr>
                  <w:r>
                    <w:rPr>
                      <w:rFonts w:ascii="Times New Roman" w:hAnsi="Times New Roman" w:cs="Times New Roman"/>
                      <w:kern w:val="0"/>
                      <w:szCs w:val="21"/>
                    </w:rPr>
                    <w:t>12.23</w:t>
                  </w:r>
                </w:p>
              </w:tc>
              <w:tc>
                <w:tcPr>
                  <w:tcW w:w="593" w:type="pct"/>
                  <w:vAlign w:val="center"/>
                </w:tcPr>
                <w:p w14:paraId="037DB0C2"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12.23</w:t>
                  </w:r>
                </w:p>
              </w:tc>
              <w:tc>
                <w:tcPr>
                  <w:tcW w:w="592" w:type="pct"/>
                  <w:vAlign w:val="center"/>
                </w:tcPr>
                <w:p w14:paraId="07F2BBA7"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31.53</w:t>
                  </w:r>
                </w:p>
              </w:tc>
              <w:tc>
                <w:tcPr>
                  <w:tcW w:w="667" w:type="pct"/>
                  <w:vAlign w:val="center"/>
                </w:tcPr>
                <w:p w14:paraId="0615997D"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39.38</w:t>
                  </w:r>
                </w:p>
              </w:tc>
              <w:tc>
                <w:tcPr>
                  <w:tcW w:w="669" w:type="pct"/>
                  <w:vAlign w:val="center"/>
                </w:tcPr>
                <w:p w14:paraId="05ADFD25"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77.26</w:t>
                  </w:r>
                </w:p>
              </w:tc>
              <w:tc>
                <w:tcPr>
                  <w:tcW w:w="645" w:type="pct"/>
                  <w:vAlign w:val="center"/>
                </w:tcPr>
                <w:p w14:paraId="7ED538C6" w14:textId="77777777" w:rsidR="00576E1E" w:rsidRDefault="004325BC">
                  <w:pPr>
                    <w:jc w:val="center"/>
                    <w:rPr>
                      <w:rFonts w:ascii="Times New Roman" w:hAnsi="Times New Roman" w:cs="Times New Roman"/>
                      <w:kern w:val="0"/>
                      <w:szCs w:val="21"/>
                    </w:rPr>
                  </w:pPr>
                  <w:r>
                    <w:rPr>
                      <w:rFonts w:ascii="Times New Roman" w:hAnsi="Times New Roman" w:cs="Times New Roman"/>
                      <w:kern w:val="0"/>
                      <w:szCs w:val="21"/>
                    </w:rPr>
                    <w:t>100</w:t>
                  </w:r>
                </w:p>
              </w:tc>
            </w:tr>
          </w:tbl>
          <w:p w14:paraId="14E174DD" w14:textId="77777777" w:rsidR="00576E1E" w:rsidRDefault="004325BC">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4265282" wp14:editId="0D380CDD">
                  <wp:extent cx="3933190" cy="3890645"/>
                  <wp:effectExtent l="19050" t="19050" r="10160" b="14605"/>
                  <wp:docPr id="4" name="图片 4" descr="{79FC2384-43CD-4E2D-A724-F8552449E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79FC2384-43CD-4E2D-A724-F8552449E26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3951591" cy="3908638"/>
                          </a:xfrm>
                          <a:prstGeom prst="rect">
                            <a:avLst/>
                          </a:prstGeom>
                          <a:noFill/>
                          <a:ln w="6350" cmpd="sng">
                            <a:solidFill>
                              <a:srgbClr val="000000"/>
                            </a:solidFill>
                            <a:miter lim="800000"/>
                            <a:headEnd/>
                            <a:tailEnd/>
                          </a:ln>
                          <a:effectLst/>
                        </pic:spPr>
                      </pic:pic>
                    </a:graphicData>
                  </a:graphic>
                </wp:inline>
              </w:drawing>
            </w:r>
          </w:p>
          <w:p w14:paraId="284CF8AF" w14:textId="77777777" w:rsidR="00576E1E" w:rsidRDefault="004325BC">
            <w:pPr>
              <w:pStyle w:val="21"/>
              <w:spacing w:line="480" w:lineRule="exact"/>
              <w:ind w:firstLineChars="0" w:firstLine="0"/>
              <w:jc w:val="center"/>
              <w:rPr>
                <w:sz w:val="24"/>
                <w:szCs w:val="24"/>
              </w:rPr>
            </w:pPr>
            <w:r>
              <w:rPr>
                <w:sz w:val="24"/>
                <w:szCs w:val="24"/>
              </w:rPr>
              <w:t>图</w:t>
            </w:r>
            <w:r>
              <w:rPr>
                <w:sz w:val="24"/>
                <w:szCs w:val="24"/>
              </w:rPr>
              <w:t xml:space="preserve">8.2-1  </w:t>
            </w:r>
            <w:r>
              <w:rPr>
                <w:sz w:val="24"/>
                <w:szCs w:val="24"/>
              </w:rPr>
              <w:t>生产期气态流出物所致的区域个人剂量等值线图（单位：</w:t>
            </w:r>
            <w:r>
              <w:rPr>
                <w:sz w:val="24"/>
                <w:szCs w:val="24"/>
              </w:rPr>
              <w:t>mSv/a</w:t>
            </w:r>
            <w:r>
              <w:rPr>
                <w:sz w:val="24"/>
                <w:szCs w:val="24"/>
              </w:rPr>
              <w:t>）</w:t>
            </w:r>
          </w:p>
          <w:p w14:paraId="2BED2678" w14:textId="77777777" w:rsidR="00576E1E" w:rsidRDefault="004325BC">
            <w:pPr>
              <w:pStyle w:val="21"/>
              <w:spacing w:line="480" w:lineRule="exact"/>
              <w:ind w:firstLine="480"/>
              <w:rPr>
                <w:sz w:val="24"/>
                <w:szCs w:val="24"/>
              </w:rPr>
            </w:pPr>
            <w:r>
              <w:rPr>
                <w:rFonts w:hint="eastAsia"/>
                <w:sz w:val="24"/>
                <w:szCs w:val="24"/>
              </w:rPr>
              <w:t>5</w:t>
            </w:r>
            <w:r>
              <w:rPr>
                <w:rFonts w:hint="eastAsia"/>
                <w:sz w:val="24"/>
                <w:szCs w:val="24"/>
              </w:rPr>
              <w:t>）</w:t>
            </w:r>
            <w:bookmarkStart w:id="26" w:name="_Toc137538182"/>
            <w:r>
              <w:rPr>
                <w:rFonts w:hint="eastAsia"/>
                <w:sz w:val="24"/>
                <w:szCs w:val="24"/>
              </w:rPr>
              <w:t>公众</w:t>
            </w:r>
            <w:r>
              <w:rPr>
                <w:sz w:val="24"/>
                <w:szCs w:val="24"/>
              </w:rPr>
              <w:t>辐射环境</w:t>
            </w:r>
            <w:r>
              <w:rPr>
                <w:rFonts w:hint="eastAsia"/>
                <w:sz w:val="24"/>
                <w:szCs w:val="24"/>
              </w:rPr>
              <w:t>影响</w:t>
            </w:r>
            <w:r>
              <w:rPr>
                <w:sz w:val="24"/>
                <w:szCs w:val="24"/>
              </w:rPr>
              <w:t>评价</w:t>
            </w:r>
            <w:bookmarkEnd w:id="26"/>
          </w:p>
          <w:p w14:paraId="43E99BB7" w14:textId="77777777" w:rsidR="00576E1E" w:rsidRDefault="004325BC">
            <w:pPr>
              <w:pStyle w:val="21"/>
              <w:spacing w:line="480" w:lineRule="exact"/>
              <w:ind w:firstLine="480"/>
              <w:rPr>
                <w:sz w:val="24"/>
                <w:szCs w:val="24"/>
              </w:rPr>
            </w:pPr>
            <w:r>
              <w:rPr>
                <w:sz w:val="24"/>
                <w:szCs w:val="24"/>
              </w:rPr>
              <w:t>本项目生产期气态源项主要是集液罐、</w:t>
            </w:r>
            <w:r>
              <w:rPr>
                <w:rFonts w:hint="eastAsia"/>
                <w:sz w:val="24"/>
                <w:szCs w:val="24"/>
              </w:rPr>
              <w:t>浸出液处理</w:t>
            </w:r>
            <w:r>
              <w:rPr>
                <w:sz w:val="24"/>
                <w:szCs w:val="24"/>
              </w:rPr>
              <w:t>厂房和蒸发池释放的</w:t>
            </w:r>
            <w:r>
              <w:rPr>
                <w:sz w:val="24"/>
                <w:szCs w:val="24"/>
                <w:vertAlign w:val="superscript"/>
              </w:rPr>
              <w:t>222</w:t>
            </w:r>
            <w:r>
              <w:rPr>
                <w:sz w:val="24"/>
                <w:szCs w:val="24"/>
              </w:rPr>
              <w:t>Rn</w:t>
            </w:r>
            <w:r>
              <w:rPr>
                <w:sz w:val="24"/>
                <w:szCs w:val="24"/>
              </w:rPr>
              <w:t>，照射途径为吸入内照射。</w:t>
            </w:r>
          </w:p>
          <w:p w14:paraId="74079850" w14:textId="77777777" w:rsidR="00576E1E" w:rsidRDefault="004325BC">
            <w:pPr>
              <w:pStyle w:val="21"/>
              <w:spacing w:line="480" w:lineRule="exact"/>
              <w:ind w:firstLine="480"/>
              <w:rPr>
                <w:sz w:val="24"/>
                <w:szCs w:val="24"/>
              </w:rPr>
            </w:pPr>
            <w:r>
              <w:rPr>
                <w:sz w:val="24"/>
                <w:szCs w:val="24"/>
              </w:rPr>
              <w:t>本项目生产期气态源项所致评价区域最大个人有效剂量为</w:t>
            </w:r>
            <w:r>
              <w:rPr>
                <w:sz w:val="24"/>
                <w:szCs w:val="24"/>
              </w:rPr>
              <w:t>6.05×10</w:t>
            </w:r>
            <w:r>
              <w:rPr>
                <w:sz w:val="24"/>
                <w:szCs w:val="24"/>
                <w:vertAlign w:val="superscript"/>
              </w:rPr>
              <w:t>-5</w:t>
            </w:r>
            <w:r>
              <w:rPr>
                <w:sz w:val="24"/>
                <w:szCs w:val="24"/>
              </w:rPr>
              <w:t>mSv/a</w:t>
            </w:r>
            <w:r>
              <w:rPr>
                <w:sz w:val="24"/>
                <w:szCs w:val="24"/>
              </w:rPr>
              <w:t>，出现在</w:t>
            </w:r>
            <w:r>
              <w:rPr>
                <w:rFonts w:hint="eastAsia"/>
                <w:sz w:val="24"/>
                <w:szCs w:val="24"/>
              </w:rPr>
              <w:t>W</w:t>
            </w:r>
            <w:r>
              <w:rPr>
                <w:sz w:val="24"/>
                <w:szCs w:val="24"/>
              </w:rPr>
              <w:t>SW</w:t>
            </w:r>
            <w:r>
              <w:rPr>
                <w:sz w:val="24"/>
                <w:szCs w:val="24"/>
              </w:rPr>
              <w:t>方位、</w:t>
            </w:r>
            <w:r>
              <w:rPr>
                <w:rFonts w:hint="eastAsia"/>
                <w:sz w:val="24"/>
                <w:szCs w:val="24"/>
              </w:rPr>
              <w:t>0</w:t>
            </w:r>
            <w:r>
              <w:rPr>
                <w:sz w:val="24"/>
                <w:szCs w:val="24"/>
              </w:rPr>
              <w:t>～</w:t>
            </w:r>
            <w:r>
              <w:rPr>
                <w:rFonts w:hint="eastAsia"/>
                <w:sz w:val="24"/>
                <w:szCs w:val="24"/>
              </w:rPr>
              <w:t>1</w:t>
            </w:r>
            <w:r>
              <w:rPr>
                <w:sz w:val="24"/>
                <w:szCs w:val="24"/>
              </w:rPr>
              <w:t>km</w:t>
            </w:r>
            <w:r>
              <w:rPr>
                <w:sz w:val="24"/>
                <w:szCs w:val="24"/>
              </w:rPr>
              <w:t>子区，关键居民点为牧民</w:t>
            </w:r>
            <w:r>
              <w:rPr>
                <w:rFonts w:hint="eastAsia"/>
                <w:sz w:val="24"/>
                <w:szCs w:val="24"/>
              </w:rPr>
              <w:t>张家</w:t>
            </w:r>
            <w:r>
              <w:rPr>
                <w:sz w:val="24"/>
                <w:szCs w:val="24"/>
              </w:rPr>
              <w:t>。最大个人剂量占个人剂量约束值</w:t>
            </w:r>
            <w:r>
              <w:rPr>
                <w:sz w:val="24"/>
                <w:szCs w:val="24"/>
              </w:rPr>
              <w:t>0.01mSv/a</w:t>
            </w:r>
            <w:r>
              <w:rPr>
                <w:sz w:val="24"/>
                <w:szCs w:val="24"/>
              </w:rPr>
              <w:t>的</w:t>
            </w:r>
            <w:r>
              <w:rPr>
                <w:sz w:val="24"/>
                <w:szCs w:val="24"/>
              </w:rPr>
              <w:t>0.61%</w:t>
            </w:r>
            <w:r>
              <w:rPr>
                <w:sz w:val="24"/>
                <w:szCs w:val="24"/>
              </w:rPr>
              <w:t>，小于本项目设定的剂量约束值。</w:t>
            </w:r>
            <w:r>
              <w:rPr>
                <w:sz w:val="24"/>
                <w:szCs w:val="24"/>
              </w:rPr>
              <w:t>20km</w:t>
            </w:r>
            <w:r>
              <w:rPr>
                <w:sz w:val="24"/>
                <w:szCs w:val="24"/>
              </w:rPr>
              <w:t>范围内的集体剂量为</w:t>
            </w:r>
            <w:r>
              <w:rPr>
                <w:sz w:val="24"/>
                <w:szCs w:val="24"/>
              </w:rPr>
              <w:t>7.16×10</w:t>
            </w:r>
            <w:r>
              <w:rPr>
                <w:sz w:val="24"/>
                <w:szCs w:val="24"/>
                <w:vertAlign w:val="superscript"/>
              </w:rPr>
              <w:t>-5</w:t>
            </w:r>
            <w:r>
              <w:rPr>
                <w:sz w:val="24"/>
                <w:szCs w:val="24"/>
              </w:rPr>
              <w:t>人</w:t>
            </w:r>
            <w:r>
              <w:rPr>
                <w:sz w:val="24"/>
                <w:szCs w:val="24"/>
              </w:rPr>
              <w:t>·Sv/a</w:t>
            </w:r>
            <w:r>
              <w:rPr>
                <w:sz w:val="24"/>
                <w:szCs w:val="24"/>
              </w:rPr>
              <w:t>。</w:t>
            </w:r>
          </w:p>
          <w:p w14:paraId="626B3749" w14:textId="77777777" w:rsidR="00576E1E" w:rsidRDefault="004325BC">
            <w:pPr>
              <w:tabs>
                <w:tab w:val="left" w:pos="3780"/>
              </w:tabs>
              <w:spacing w:line="480" w:lineRule="exact"/>
              <w:rPr>
                <w:rFonts w:ascii="Times New Roman" w:hAnsi="Times New Roman" w:cs="Times New Roman"/>
                <w:bCs/>
                <w:sz w:val="24"/>
                <w:szCs w:val="24"/>
              </w:rPr>
            </w:pPr>
            <w:r>
              <w:rPr>
                <w:rFonts w:ascii="Times New Roman" w:hAnsi="Times New Roman" w:cs="Times New Roman"/>
                <w:b/>
                <w:bCs/>
                <w:sz w:val="24"/>
                <w:szCs w:val="24"/>
              </w:rPr>
              <w:t>8.2.1.2</w:t>
            </w:r>
            <w:r>
              <w:rPr>
                <w:rFonts w:ascii="Times New Roman" w:hAnsi="Times New Roman" w:cs="Times New Roman" w:hint="eastAsia"/>
                <w:b/>
                <w:bCs/>
                <w:sz w:val="24"/>
                <w:szCs w:val="24"/>
              </w:rPr>
              <w:t>非放射性大气环境影响分析</w:t>
            </w:r>
          </w:p>
          <w:p w14:paraId="4634E008" w14:textId="77777777" w:rsidR="00576E1E" w:rsidRDefault="004325BC">
            <w:pPr>
              <w:pStyle w:val="21"/>
              <w:spacing w:line="480" w:lineRule="exact"/>
              <w:ind w:firstLine="480"/>
              <w:rPr>
                <w:sz w:val="24"/>
                <w:szCs w:val="24"/>
              </w:rPr>
            </w:pPr>
            <w:r>
              <w:rPr>
                <w:sz w:val="24"/>
                <w:szCs w:val="24"/>
              </w:rPr>
              <w:t>本项目</w:t>
            </w:r>
            <w:r>
              <w:rPr>
                <w:rFonts w:hint="eastAsia"/>
                <w:sz w:val="24"/>
                <w:szCs w:val="24"/>
              </w:rPr>
              <w:t>运行期</w:t>
            </w:r>
            <w:r>
              <w:rPr>
                <w:sz w:val="24"/>
                <w:szCs w:val="24"/>
              </w:rPr>
              <w:t>产生的非放射性大气污染物主要</w:t>
            </w:r>
            <w:r>
              <w:rPr>
                <w:rFonts w:hint="eastAsia"/>
                <w:sz w:val="24"/>
                <w:szCs w:val="24"/>
              </w:rPr>
              <w:t>是盐酸储罐</w:t>
            </w:r>
            <w:r>
              <w:rPr>
                <w:sz w:val="24"/>
                <w:szCs w:val="24"/>
              </w:rPr>
              <w:t>产生的</w:t>
            </w:r>
            <w:r>
              <w:rPr>
                <w:rFonts w:hint="eastAsia"/>
                <w:sz w:val="24"/>
                <w:szCs w:val="24"/>
              </w:rPr>
              <w:t>H</w:t>
            </w:r>
            <w:r>
              <w:rPr>
                <w:sz w:val="24"/>
                <w:szCs w:val="24"/>
              </w:rPr>
              <w:t>C</w:t>
            </w:r>
            <w:r>
              <w:rPr>
                <w:rFonts w:hint="eastAsia"/>
                <w:sz w:val="24"/>
                <w:szCs w:val="24"/>
              </w:rPr>
              <w:t>l</w:t>
            </w:r>
            <w:r>
              <w:rPr>
                <w:rFonts w:hint="eastAsia"/>
                <w:sz w:val="24"/>
                <w:szCs w:val="24"/>
              </w:rPr>
              <w:t>，采用《环境影响评价技术导则</w:t>
            </w:r>
            <w:r>
              <w:rPr>
                <w:rFonts w:hint="eastAsia"/>
                <w:sz w:val="24"/>
                <w:szCs w:val="24"/>
              </w:rPr>
              <w:t xml:space="preserve"> </w:t>
            </w:r>
            <w:r>
              <w:rPr>
                <w:rFonts w:hint="eastAsia"/>
                <w:sz w:val="24"/>
                <w:szCs w:val="24"/>
              </w:rPr>
              <w:t>大气环境》（</w:t>
            </w:r>
            <w:r>
              <w:rPr>
                <w:rFonts w:hint="eastAsia"/>
                <w:sz w:val="24"/>
                <w:szCs w:val="24"/>
              </w:rPr>
              <w:t>H</w:t>
            </w:r>
            <w:r>
              <w:rPr>
                <w:sz w:val="24"/>
                <w:szCs w:val="24"/>
              </w:rPr>
              <w:t>J2.2-2018</w:t>
            </w:r>
            <w:r>
              <w:rPr>
                <w:rFonts w:hint="eastAsia"/>
                <w:sz w:val="24"/>
                <w:szCs w:val="24"/>
              </w:rPr>
              <w:t>）推荐的估算模型</w:t>
            </w:r>
            <w:r>
              <w:rPr>
                <w:sz w:val="24"/>
                <w:szCs w:val="24"/>
              </w:rPr>
              <w:t>ARESCREEN</w:t>
            </w:r>
            <w:r>
              <w:rPr>
                <w:rFonts w:hint="eastAsia"/>
                <w:sz w:val="24"/>
                <w:szCs w:val="24"/>
              </w:rPr>
              <w:t>进行预测与评价，参数见表</w:t>
            </w:r>
            <w:r>
              <w:rPr>
                <w:sz w:val="24"/>
                <w:szCs w:val="24"/>
              </w:rPr>
              <w:t>8.2-5</w:t>
            </w:r>
            <w:r>
              <w:rPr>
                <w:rFonts w:hint="eastAsia"/>
                <w:sz w:val="24"/>
                <w:szCs w:val="24"/>
              </w:rPr>
              <w:t>。</w:t>
            </w:r>
          </w:p>
          <w:p w14:paraId="75837E0D" w14:textId="77777777" w:rsidR="00576E1E" w:rsidRDefault="004325BC">
            <w:pPr>
              <w:pStyle w:val="21"/>
              <w:spacing w:line="480" w:lineRule="exact"/>
              <w:ind w:firstLineChars="0" w:firstLine="0"/>
              <w:jc w:val="center"/>
              <w:rPr>
                <w:sz w:val="24"/>
                <w:szCs w:val="24"/>
              </w:rPr>
            </w:pPr>
            <w:r>
              <w:rPr>
                <w:rFonts w:hint="eastAsia"/>
                <w:sz w:val="24"/>
                <w:szCs w:val="24"/>
              </w:rPr>
              <w:t>表</w:t>
            </w:r>
            <w:r>
              <w:rPr>
                <w:sz w:val="24"/>
                <w:szCs w:val="24"/>
              </w:rPr>
              <w:t xml:space="preserve">8.2-5  </w:t>
            </w:r>
            <w:r>
              <w:rPr>
                <w:rFonts w:hint="eastAsia"/>
                <w:sz w:val="24"/>
                <w:szCs w:val="24"/>
              </w:rPr>
              <w:t>估算模型参数表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9"/>
              <w:gridCol w:w="3318"/>
              <w:gridCol w:w="3316"/>
            </w:tblGrid>
            <w:tr w:rsidR="00576E1E" w14:paraId="5DFFD20A" w14:textId="77777777">
              <w:trPr>
                <w:trHeight w:val="397"/>
                <w:jc w:val="center"/>
              </w:trPr>
              <w:tc>
                <w:tcPr>
                  <w:tcW w:w="3334" w:type="pct"/>
                  <w:gridSpan w:val="2"/>
                  <w:shd w:val="clear" w:color="auto" w:fill="auto"/>
                  <w:vAlign w:val="center"/>
                </w:tcPr>
                <w:p w14:paraId="5087AF2F" w14:textId="77777777" w:rsidR="00576E1E" w:rsidRDefault="004325BC">
                  <w:pPr>
                    <w:pStyle w:val="21"/>
                    <w:spacing w:line="240" w:lineRule="auto"/>
                    <w:ind w:firstLine="420"/>
                    <w:jc w:val="center"/>
                    <w:rPr>
                      <w:szCs w:val="21"/>
                    </w:rPr>
                  </w:pPr>
                  <w:r>
                    <w:rPr>
                      <w:rFonts w:hint="eastAsia"/>
                      <w:szCs w:val="21"/>
                    </w:rPr>
                    <w:t>参数</w:t>
                  </w:r>
                </w:p>
              </w:tc>
              <w:tc>
                <w:tcPr>
                  <w:tcW w:w="1666" w:type="pct"/>
                  <w:shd w:val="clear" w:color="auto" w:fill="auto"/>
                  <w:vAlign w:val="center"/>
                </w:tcPr>
                <w:p w14:paraId="00587EA9" w14:textId="77777777" w:rsidR="00576E1E" w:rsidRDefault="004325BC">
                  <w:pPr>
                    <w:pStyle w:val="21"/>
                    <w:spacing w:line="240" w:lineRule="auto"/>
                    <w:ind w:firstLine="420"/>
                    <w:jc w:val="center"/>
                    <w:rPr>
                      <w:szCs w:val="21"/>
                    </w:rPr>
                  </w:pPr>
                  <w:r>
                    <w:rPr>
                      <w:rFonts w:hint="eastAsia"/>
                      <w:szCs w:val="21"/>
                    </w:rPr>
                    <w:t>取值</w:t>
                  </w:r>
                </w:p>
              </w:tc>
            </w:tr>
            <w:tr w:rsidR="00576E1E" w14:paraId="3B21C14D" w14:textId="77777777">
              <w:trPr>
                <w:trHeight w:val="397"/>
                <w:jc w:val="center"/>
              </w:trPr>
              <w:tc>
                <w:tcPr>
                  <w:tcW w:w="1667" w:type="pct"/>
                  <w:vMerge w:val="restart"/>
                  <w:shd w:val="clear" w:color="auto" w:fill="auto"/>
                  <w:vAlign w:val="center"/>
                </w:tcPr>
                <w:p w14:paraId="3A29AFC3" w14:textId="77777777" w:rsidR="00576E1E" w:rsidRDefault="004325BC">
                  <w:pPr>
                    <w:pStyle w:val="21"/>
                    <w:spacing w:line="240" w:lineRule="auto"/>
                    <w:ind w:firstLine="420"/>
                    <w:jc w:val="center"/>
                    <w:rPr>
                      <w:szCs w:val="21"/>
                    </w:rPr>
                  </w:pPr>
                  <w:r>
                    <w:rPr>
                      <w:rFonts w:hint="eastAsia"/>
                      <w:szCs w:val="21"/>
                    </w:rPr>
                    <w:t>城市</w:t>
                  </w:r>
                  <w:r>
                    <w:rPr>
                      <w:rFonts w:hint="eastAsia"/>
                      <w:szCs w:val="21"/>
                    </w:rPr>
                    <w:t>/</w:t>
                  </w:r>
                  <w:r>
                    <w:rPr>
                      <w:rFonts w:hint="eastAsia"/>
                      <w:szCs w:val="21"/>
                    </w:rPr>
                    <w:t>农村选项</w:t>
                  </w:r>
                </w:p>
              </w:tc>
              <w:tc>
                <w:tcPr>
                  <w:tcW w:w="1667" w:type="pct"/>
                  <w:shd w:val="clear" w:color="auto" w:fill="auto"/>
                  <w:vAlign w:val="center"/>
                </w:tcPr>
                <w:p w14:paraId="6C48A3CE" w14:textId="77777777" w:rsidR="00576E1E" w:rsidRDefault="004325BC">
                  <w:pPr>
                    <w:pStyle w:val="21"/>
                    <w:spacing w:line="240" w:lineRule="auto"/>
                    <w:ind w:firstLine="420"/>
                    <w:jc w:val="center"/>
                    <w:rPr>
                      <w:szCs w:val="21"/>
                    </w:rPr>
                  </w:pPr>
                  <w:r>
                    <w:rPr>
                      <w:rFonts w:hint="eastAsia"/>
                      <w:szCs w:val="21"/>
                    </w:rPr>
                    <w:t>城市</w:t>
                  </w:r>
                  <w:r>
                    <w:rPr>
                      <w:rFonts w:hint="eastAsia"/>
                      <w:szCs w:val="21"/>
                    </w:rPr>
                    <w:t>/</w:t>
                  </w:r>
                  <w:r>
                    <w:rPr>
                      <w:rFonts w:hint="eastAsia"/>
                      <w:szCs w:val="21"/>
                    </w:rPr>
                    <w:t>农村</w:t>
                  </w:r>
                </w:p>
              </w:tc>
              <w:tc>
                <w:tcPr>
                  <w:tcW w:w="1666" w:type="pct"/>
                  <w:shd w:val="clear" w:color="auto" w:fill="auto"/>
                  <w:vAlign w:val="center"/>
                </w:tcPr>
                <w:p w14:paraId="39C0F91E" w14:textId="77777777" w:rsidR="00576E1E" w:rsidRDefault="004325BC">
                  <w:pPr>
                    <w:pStyle w:val="21"/>
                    <w:spacing w:line="240" w:lineRule="auto"/>
                    <w:ind w:firstLine="420"/>
                    <w:jc w:val="center"/>
                    <w:rPr>
                      <w:szCs w:val="21"/>
                    </w:rPr>
                  </w:pPr>
                  <w:r>
                    <w:rPr>
                      <w:rFonts w:hint="eastAsia"/>
                      <w:szCs w:val="21"/>
                    </w:rPr>
                    <w:t>农村</w:t>
                  </w:r>
                </w:p>
              </w:tc>
            </w:tr>
            <w:tr w:rsidR="00576E1E" w14:paraId="0288A9C0" w14:textId="77777777">
              <w:trPr>
                <w:trHeight w:val="397"/>
                <w:jc w:val="center"/>
              </w:trPr>
              <w:tc>
                <w:tcPr>
                  <w:tcW w:w="1667" w:type="pct"/>
                  <w:vMerge/>
                  <w:shd w:val="clear" w:color="auto" w:fill="auto"/>
                  <w:vAlign w:val="center"/>
                </w:tcPr>
                <w:p w14:paraId="190172CE" w14:textId="77777777" w:rsidR="00576E1E" w:rsidRDefault="00576E1E">
                  <w:pPr>
                    <w:pStyle w:val="21"/>
                    <w:spacing w:line="240" w:lineRule="auto"/>
                    <w:ind w:firstLine="420"/>
                    <w:jc w:val="center"/>
                    <w:rPr>
                      <w:szCs w:val="21"/>
                    </w:rPr>
                  </w:pPr>
                </w:p>
              </w:tc>
              <w:tc>
                <w:tcPr>
                  <w:tcW w:w="1667" w:type="pct"/>
                  <w:shd w:val="clear" w:color="auto" w:fill="auto"/>
                  <w:vAlign w:val="center"/>
                </w:tcPr>
                <w:p w14:paraId="679DF56B" w14:textId="77777777" w:rsidR="00576E1E" w:rsidRDefault="004325BC">
                  <w:pPr>
                    <w:pStyle w:val="21"/>
                    <w:spacing w:line="240" w:lineRule="auto"/>
                    <w:ind w:firstLine="420"/>
                    <w:jc w:val="center"/>
                    <w:rPr>
                      <w:szCs w:val="21"/>
                    </w:rPr>
                  </w:pPr>
                  <w:r>
                    <w:rPr>
                      <w:rFonts w:hint="eastAsia"/>
                      <w:szCs w:val="21"/>
                    </w:rPr>
                    <w:t>人口数（城市选项时）</w:t>
                  </w:r>
                </w:p>
              </w:tc>
              <w:tc>
                <w:tcPr>
                  <w:tcW w:w="1666" w:type="pct"/>
                  <w:shd w:val="clear" w:color="auto" w:fill="auto"/>
                  <w:vAlign w:val="center"/>
                </w:tcPr>
                <w:p w14:paraId="31DCE6A2" w14:textId="77777777" w:rsidR="00576E1E" w:rsidRDefault="004325BC">
                  <w:pPr>
                    <w:pStyle w:val="21"/>
                    <w:spacing w:line="240" w:lineRule="auto"/>
                    <w:ind w:firstLine="420"/>
                    <w:jc w:val="center"/>
                    <w:rPr>
                      <w:szCs w:val="21"/>
                    </w:rPr>
                  </w:pPr>
                  <w:r>
                    <w:rPr>
                      <w:rFonts w:hint="eastAsia"/>
                      <w:szCs w:val="21"/>
                    </w:rPr>
                    <w:t>—</w:t>
                  </w:r>
                </w:p>
              </w:tc>
            </w:tr>
            <w:tr w:rsidR="00576E1E" w14:paraId="198956AE" w14:textId="77777777">
              <w:trPr>
                <w:trHeight w:val="397"/>
                <w:jc w:val="center"/>
              </w:trPr>
              <w:tc>
                <w:tcPr>
                  <w:tcW w:w="3334" w:type="pct"/>
                  <w:gridSpan w:val="2"/>
                  <w:shd w:val="clear" w:color="auto" w:fill="auto"/>
                  <w:vAlign w:val="center"/>
                </w:tcPr>
                <w:p w14:paraId="4FE4D682" w14:textId="77777777" w:rsidR="00576E1E" w:rsidRDefault="004325BC">
                  <w:pPr>
                    <w:pStyle w:val="21"/>
                    <w:spacing w:line="240" w:lineRule="auto"/>
                    <w:ind w:firstLine="420"/>
                    <w:jc w:val="center"/>
                    <w:rPr>
                      <w:szCs w:val="21"/>
                    </w:rPr>
                  </w:pPr>
                  <w:r>
                    <w:rPr>
                      <w:rFonts w:hint="eastAsia"/>
                      <w:szCs w:val="21"/>
                    </w:rPr>
                    <w:t>最高环境温度</w:t>
                  </w:r>
                </w:p>
              </w:tc>
              <w:tc>
                <w:tcPr>
                  <w:tcW w:w="1666" w:type="pct"/>
                  <w:shd w:val="clear" w:color="auto" w:fill="auto"/>
                  <w:vAlign w:val="center"/>
                </w:tcPr>
                <w:p w14:paraId="19061611" w14:textId="77777777" w:rsidR="00576E1E" w:rsidRDefault="004325BC">
                  <w:pPr>
                    <w:pStyle w:val="21"/>
                    <w:spacing w:line="240" w:lineRule="auto"/>
                    <w:ind w:firstLine="420"/>
                    <w:jc w:val="center"/>
                    <w:rPr>
                      <w:szCs w:val="21"/>
                    </w:rPr>
                  </w:pPr>
                  <w:r>
                    <w:rPr>
                      <w:szCs w:val="21"/>
                    </w:rPr>
                    <w:t>38.1</w:t>
                  </w:r>
                  <w:r>
                    <w:rPr>
                      <w:rFonts w:hint="eastAsia"/>
                      <w:szCs w:val="21"/>
                    </w:rPr>
                    <w:t>℃</w:t>
                  </w:r>
                </w:p>
              </w:tc>
            </w:tr>
            <w:tr w:rsidR="00576E1E" w14:paraId="003B8B97" w14:textId="77777777">
              <w:trPr>
                <w:trHeight w:val="397"/>
                <w:jc w:val="center"/>
              </w:trPr>
              <w:tc>
                <w:tcPr>
                  <w:tcW w:w="3334" w:type="pct"/>
                  <w:gridSpan w:val="2"/>
                  <w:shd w:val="clear" w:color="auto" w:fill="auto"/>
                  <w:vAlign w:val="center"/>
                </w:tcPr>
                <w:p w14:paraId="44CF1625" w14:textId="77777777" w:rsidR="00576E1E" w:rsidRDefault="004325BC">
                  <w:pPr>
                    <w:pStyle w:val="21"/>
                    <w:spacing w:line="240" w:lineRule="auto"/>
                    <w:ind w:firstLine="420"/>
                    <w:jc w:val="center"/>
                    <w:rPr>
                      <w:szCs w:val="21"/>
                    </w:rPr>
                  </w:pPr>
                  <w:r>
                    <w:rPr>
                      <w:rFonts w:hint="eastAsia"/>
                      <w:szCs w:val="21"/>
                    </w:rPr>
                    <w:t>最低环境温度</w:t>
                  </w:r>
                </w:p>
              </w:tc>
              <w:tc>
                <w:tcPr>
                  <w:tcW w:w="1666" w:type="pct"/>
                  <w:shd w:val="clear" w:color="auto" w:fill="auto"/>
                  <w:vAlign w:val="center"/>
                </w:tcPr>
                <w:p w14:paraId="5791677A" w14:textId="77777777" w:rsidR="00576E1E" w:rsidRDefault="004325BC">
                  <w:pPr>
                    <w:pStyle w:val="21"/>
                    <w:spacing w:line="240" w:lineRule="auto"/>
                    <w:ind w:firstLine="420"/>
                    <w:jc w:val="center"/>
                    <w:rPr>
                      <w:szCs w:val="21"/>
                    </w:rPr>
                  </w:pPr>
                  <w:r>
                    <w:rPr>
                      <w:rFonts w:hint="eastAsia"/>
                      <w:szCs w:val="21"/>
                    </w:rPr>
                    <w:t>-</w:t>
                  </w:r>
                  <w:r>
                    <w:rPr>
                      <w:szCs w:val="21"/>
                    </w:rPr>
                    <w:t>32.3</w:t>
                  </w:r>
                  <w:r>
                    <w:rPr>
                      <w:rFonts w:hint="eastAsia"/>
                      <w:szCs w:val="21"/>
                    </w:rPr>
                    <w:t>℃</w:t>
                  </w:r>
                </w:p>
              </w:tc>
            </w:tr>
            <w:tr w:rsidR="00576E1E" w14:paraId="5D277F85" w14:textId="77777777">
              <w:trPr>
                <w:trHeight w:val="397"/>
                <w:jc w:val="center"/>
              </w:trPr>
              <w:tc>
                <w:tcPr>
                  <w:tcW w:w="3334" w:type="pct"/>
                  <w:gridSpan w:val="2"/>
                  <w:shd w:val="clear" w:color="auto" w:fill="auto"/>
                  <w:vAlign w:val="center"/>
                </w:tcPr>
                <w:p w14:paraId="0766D249" w14:textId="77777777" w:rsidR="00576E1E" w:rsidRDefault="004325BC">
                  <w:pPr>
                    <w:pStyle w:val="21"/>
                    <w:spacing w:line="240" w:lineRule="auto"/>
                    <w:ind w:firstLine="420"/>
                    <w:jc w:val="center"/>
                    <w:rPr>
                      <w:szCs w:val="21"/>
                    </w:rPr>
                  </w:pPr>
                  <w:r>
                    <w:rPr>
                      <w:rFonts w:hint="eastAsia"/>
                      <w:szCs w:val="21"/>
                    </w:rPr>
                    <w:t>输入烟气温度</w:t>
                  </w:r>
                </w:p>
              </w:tc>
              <w:tc>
                <w:tcPr>
                  <w:tcW w:w="1666" w:type="pct"/>
                  <w:shd w:val="clear" w:color="auto" w:fill="auto"/>
                  <w:vAlign w:val="center"/>
                </w:tcPr>
                <w:p w14:paraId="0E9DF75E" w14:textId="77777777" w:rsidR="00576E1E" w:rsidRDefault="004325BC">
                  <w:pPr>
                    <w:pStyle w:val="21"/>
                    <w:spacing w:line="240" w:lineRule="auto"/>
                    <w:ind w:firstLine="420"/>
                    <w:jc w:val="center"/>
                    <w:rPr>
                      <w:szCs w:val="21"/>
                    </w:rPr>
                  </w:pPr>
                  <w:r>
                    <w:rPr>
                      <w:rFonts w:hint="eastAsia"/>
                      <w:szCs w:val="21"/>
                    </w:rPr>
                    <w:t>2</w:t>
                  </w:r>
                  <w:r>
                    <w:rPr>
                      <w:szCs w:val="21"/>
                    </w:rPr>
                    <w:t>73.15K</w:t>
                  </w:r>
                </w:p>
              </w:tc>
            </w:tr>
            <w:tr w:rsidR="00576E1E" w14:paraId="348B3816" w14:textId="77777777">
              <w:trPr>
                <w:trHeight w:val="397"/>
                <w:jc w:val="center"/>
              </w:trPr>
              <w:tc>
                <w:tcPr>
                  <w:tcW w:w="3334" w:type="pct"/>
                  <w:gridSpan w:val="2"/>
                  <w:shd w:val="clear" w:color="auto" w:fill="auto"/>
                  <w:vAlign w:val="center"/>
                </w:tcPr>
                <w:p w14:paraId="4F53EC9E" w14:textId="77777777" w:rsidR="00576E1E" w:rsidRDefault="004325BC">
                  <w:pPr>
                    <w:pStyle w:val="21"/>
                    <w:spacing w:line="240" w:lineRule="auto"/>
                    <w:ind w:firstLine="420"/>
                    <w:jc w:val="center"/>
                    <w:rPr>
                      <w:szCs w:val="21"/>
                    </w:rPr>
                  </w:pPr>
                  <w:r>
                    <w:rPr>
                      <w:rFonts w:hint="eastAsia"/>
                      <w:szCs w:val="21"/>
                    </w:rPr>
                    <w:t>土地利用类型</w:t>
                  </w:r>
                </w:p>
              </w:tc>
              <w:tc>
                <w:tcPr>
                  <w:tcW w:w="1666" w:type="pct"/>
                  <w:shd w:val="clear" w:color="auto" w:fill="auto"/>
                  <w:vAlign w:val="center"/>
                </w:tcPr>
                <w:p w14:paraId="61A93CB8" w14:textId="77777777" w:rsidR="00576E1E" w:rsidRDefault="004325BC">
                  <w:pPr>
                    <w:pStyle w:val="21"/>
                    <w:spacing w:line="240" w:lineRule="auto"/>
                    <w:ind w:firstLine="420"/>
                    <w:jc w:val="center"/>
                    <w:rPr>
                      <w:szCs w:val="21"/>
                    </w:rPr>
                  </w:pPr>
                  <w:r>
                    <w:rPr>
                      <w:rFonts w:hint="eastAsia"/>
                      <w:szCs w:val="21"/>
                    </w:rPr>
                    <w:t>草地</w:t>
                  </w:r>
                </w:p>
              </w:tc>
            </w:tr>
            <w:tr w:rsidR="00576E1E" w14:paraId="73088D65" w14:textId="77777777">
              <w:trPr>
                <w:trHeight w:val="397"/>
                <w:jc w:val="center"/>
              </w:trPr>
              <w:tc>
                <w:tcPr>
                  <w:tcW w:w="3334" w:type="pct"/>
                  <w:gridSpan w:val="2"/>
                  <w:shd w:val="clear" w:color="auto" w:fill="auto"/>
                  <w:vAlign w:val="center"/>
                </w:tcPr>
                <w:p w14:paraId="5BF36447" w14:textId="77777777" w:rsidR="00576E1E" w:rsidRDefault="004325BC">
                  <w:pPr>
                    <w:pStyle w:val="21"/>
                    <w:spacing w:line="240" w:lineRule="auto"/>
                    <w:ind w:firstLine="420"/>
                    <w:jc w:val="center"/>
                    <w:rPr>
                      <w:szCs w:val="21"/>
                    </w:rPr>
                  </w:pPr>
                  <w:r>
                    <w:rPr>
                      <w:rFonts w:hint="eastAsia"/>
                      <w:szCs w:val="21"/>
                    </w:rPr>
                    <w:t>区域湿度条件</w:t>
                  </w:r>
                </w:p>
              </w:tc>
              <w:tc>
                <w:tcPr>
                  <w:tcW w:w="1666" w:type="pct"/>
                  <w:shd w:val="clear" w:color="auto" w:fill="auto"/>
                  <w:vAlign w:val="center"/>
                </w:tcPr>
                <w:p w14:paraId="235AF227" w14:textId="77777777" w:rsidR="00576E1E" w:rsidRDefault="004325BC">
                  <w:pPr>
                    <w:pStyle w:val="21"/>
                    <w:spacing w:line="240" w:lineRule="auto"/>
                    <w:ind w:firstLine="420"/>
                    <w:jc w:val="center"/>
                    <w:rPr>
                      <w:szCs w:val="21"/>
                    </w:rPr>
                  </w:pPr>
                  <w:r>
                    <w:rPr>
                      <w:rFonts w:hint="eastAsia"/>
                      <w:szCs w:val="21"/>
                    </w:rPr>
                    <w:t>干</w:t>
                  </w:r>
                </w:p>
              </w:tc>
            </w:tr>
          </w:tbl>
          <w:p w14:paraId="2A25439E" w14:textId="77777777" w:rsidR="00576E1E" w:rsidRDefault="004325BC">
            <w:pPr>
              <w:pStyle w:val="21"/>
              <w:spacing w:line="480" w:lineRule="exact"/>
              <w:ind w:firstLine="480"/>
              <w:rPr>
                <w:sz w:val="24"/>
                <w:szCs w:val="24"/>
              </w:rPr>
            </w:pPr>
            <w:r>
              <w:rPr>
                <w:rFonts w:hint="eastAsia"/>
                <w:sz w:val="24"/>
                <w:szCs w:val="24"/>
              </w:rPr>
              <w:t>盐酸储罐</w:t>
            </w:r>
            <w:r>
              <w:rPr>
                <w:sz w:val="24"/>
                <w:szCs w:val="24"/>
              </w:rPr>
              <w:t>HC</w:t>
            </w:r>
            <w:r>
              <w:rPr>
                <w:rFonts w:hint="eastAsia"/>
                <w:sz w:val="24"/>
                <w:szCs w:val="24"/>
              </w:rPr>
              <w:t>l</w:t>
            </w:r>
            <w:r>
              <w:rPr>
                <w:sz w:val="24"/>
                <w:szCs w:val="24"/>
              </w:rPr>
              <w:t>源项参数见表</w:t>
            </w:r>
            <w:r>
              <w:rPr>
                <w:sz w:val="24"/>
                <w:szCs w:val="24"/>
              </w:rPr>
              <w:t>8.2-6</w:t>
            </w:r>
            <w:r>
              <w:rPr>
                <w:rFonts w:hint="eastAsia"/>
                <w:sz w:val="24"/>
                <w:szCs w:val="24"/>
              </w:rPr>
              <w:t>，</w:t>
            </w:r>
            <w:r>
              <w:rPr>
                <w:sz w:val="24"/>
                <w:szCs w:val="24"/>
              </w:rPr>
              <w:t>经</w:t>
            </w:r>
            <w:r>
              <w:rPr>
                <w:sz w:val="24"/>
                <w:szCs w:val="24"/>
              </w:rPr>
              <w:t>ARESCREEN</w:t>
            </w:r>
            <w:r>
              <w:rPr>
                <w:sz w:val="24"/>
                <w:szCs w:val="24"/>
              </w:rPr>
              <w:t>大气估算模式计算，结果如表</w:t>
            </w:r>
            <w:r>
              <w:rPr>
                <w:sz w:val="24"/>
                <w:szCs w:val="24"/>
              </w:rPr>
              <w:t>8.2-7</w:t>
            </w:r>
            <w:r>
              <w:rPr>
                <w:rFonts w:hint="eastAsia"/>
                <w:sz w:val="24"/>
                <w:szCs w:val="24"/>
              </w:rPr>
              <w:t>和</w:t>
            </w:r>
            <w:r>
              <w:rPr>
                <w:sz w:val="24"/>
                <w:szCs w:val="24"/>
              </w:rPr>
              <w:t>表</w:t>
            </w:r>
            <w:r>
              <w:rPr>
                <w:sz w:val="24"/>
                <w:szCs w:val="24"/>
              </w:rPr>
              <w:t>8</w:t>
            </w:r>
            <w:r>
              <w:rPr>
                <w:rFonts w:hint="eastAsia"/>
                <w:sz w:val="24"/>
                <w:szCs w:val="24"/>
              </w:rPr>
              <w:t>.</w:t>
            </w:r>
            <w:r>
              <w:rPr>
                <w:sz w:val="24"/>
                <w:szCs w:val="24"/>
              </w:rPr>
              <w:t>2-8</w:t>
            </w:r>
            <w:r>
              <w:rPr>
                <w:rFonts w:hint="eastAsia"/>
                <w:sz w:val="24"/>
                <w:szCs w:val="24"/>
              </w:rPr>
              <w:t>所示。由</w:t>
            </w:r>
            <w:r>
              <w:rPr>
                <w:sz w:val="24"/>
                <w:szCs w:val="24"/>
              </w:rPr>
              <w:t>估算结果可知，</w:t>
            </w:r>
            <w:r>
              <w:rPr>
                <w:rFonts w:hint="eastAsia"/>
                <w:sz w:val="24"/>
                <w:szCs w:val="24"/>
              </w:rPr>
              <w:t>H</w:t>
            </w:r>
            <w:r>
              <w:rPr>
                <w:sz w:val="24"/>
                <w:szCs w:val="24"/>
              </w:rPr>
              <w:t>C</w:t>
            </w:r>
            <w:r>
              <w:rPr>
                <w:rFonts w:hint="eastAsia"/>
                <w:sz w:val="24"/>
                <w:szCs w:val="24"/>
              </w:rPr>
              <w:t>l</w:t>
            </w:r>
            <w:r>
              <w:rPr>
                <w:rFonts w:hint="eastAsia"/>
                <w:sz w:val="24"/>
                <w:szCs w:val="24"/>
              </w:rPr>
              <w:t>的最大落地浓度出现在</w:t>
            </w:r>
            <w:r>
              <w:rPr>
                <w:sz w:val="24"/>
                <w:szCs w:val="24"/>
              </w:rPr>
              <w:t>18</w:t>
            </w:r>
            <w:r>
              <w:rPr>
                <w:rFonts w:hint="eastAsia"/>
                <w:sz w:val="24"/>
                <w:szCs w:val="24"/>
              </w:rPr>
              <w:t>m</w:t>
            </w:r>
            <w:r>
              <w:rPr>
                <w:rFonts w:hint="eastAsia"/>
                <w:sz w:val="24"/>
                <w:szCs w:val="24"/>
              </w:rPr>
              <w:t>处，</w:t>
            </w:r>
            <w:r>
              <w:rPr>
                <w:rFonts w:hint="eastAsia"/>
                <w:sz w:val="24"/>
                <w:szCs w:val="24"/>
              </w:rPr>
              <w:t>H</w:t>
            </w:r>
            <w:r>
              <w:rPr>
                <w:sz w:val="24"/>
                <w:szCs w:val="24"/>
              </w:rPr>
              <w:t>C</w:t>
            </w:r>
            <w:r>
              <w:rPr>
                <w:rFonts w:hint="eastAsia"/>
                <w:sz w:val="24"/>
                <w:szCs w:val="24"/>
              </w:rPr>
              <w:t>l</w:t>
            </w:r>
            <w:r>
              <w:rPr>
                <w:sz w:val="24"/>
                <w:szCs w:val="24"/>
              </w:rPr>
              <w:t>的最大落地浓度为</w:t>
            </w:r>
            <w:r>
              <w:rPr>
                <w:sz w:val="24"/>
                <w:szCs w:val="24"/>
              </w:rPr>
              <w:t>0.14μg/m</w:t>
            </w:r>
            <w:r>
              <w:rPr>
                <w:sz w:val="24"/>
                <w:szCs w:val="24"/>
                <w:vertAlign w:val="superscript"/>
              </w:rPr>
              <w:t>3</w:t>
            </w:r>
            <w:r>
              <w:rPr>
                <w:sz w:val="24"/>
                <w:szCs w:val="24"/>
              </w:rPr>
              <w:t>，</w:t>
            </w:r>
            <w:r>
              <w:rPr>
                <w:rFonts w:hint="eastAsia"/>
                <w:sz w:val="24"/>
                <w:szCs w:val="24"/>
              </w:rPr>
              <w:t>贡献值较低，</w:t>
            </w:r>
            <w:r>
              <w:rPr>
                <w:kern w:val="0"/>
                <w:sz w:val="24"/>
                <w:szCs w:val="24"/>
              </w:rPr>
              <w:t>满足《大气污染物综合排放标准》（</w:t>
            </w:r>
            <w:r>
              <w:rPr>
                <w:kern w:val="0"/>
                <w:sz w:val="24"/>
                <w:szCs w:val="24"/>
              </w:rPr>
              <w:t>GB16297-1996</w:t>
            </w:r>
            <w:r>
              <w:rPr>
                <w:kern w:val="0"/>
                <w:sz w:val="24"/>
                <w:szCs w:val="24"/>
              </w:rPr>
              <w:t>）周界外浓度最高点限值要求，即</w:t>
            </w:r>
            <w:r>
              <w:rPr>
                <w:sz w:val="24"/>
                <w:szCs w:val="24"/>
              </w:rPr>
              <w:t>200</w:t>
            </w:r>
            <w:r>
              <w:rPr>
                <w:kern w:val="0"/>
                <w:sz w:val="24"/>
                <w:szCs w:val="24"/>
              </w:rPr>
              <w:t>μ</w:t>
            </w:r>
            <w:r>
              <w:rPr>
                <w:sz w:val="24"/>
                <w:szCs w:val="24"/>
              </w:rPr>
              <w:t>g/m</w:t>
            </w:r>
            <w:r>
              <w:rPr>
                <w:sz w:val="24"/>
                <w:szCs w:val="24"/>
                <w:vertAlign w:val="superscript"/>
              </w:rPr>
              <w:t>3</w:t>
            </w:r>
            <w:r>
              <w:rPr>
                <w:rFonts w:hint="eastAsia"/>
                <w:sz w:val="24"/>
                <w:szCs w:val="24"/>
              </w:rPr>
              <w:t>。距离盐酸储罐最近居民点牧民张家处贡献值较小，为</w:t>
            </w:r>
            <w:r>
              <w:rPr>
                <w:sz w:val="24"/>
                <w:szCs w:val="24"/>
              </w:rPr>
              <w:t>0.027μg/m</w:t>
            </w:r>
            <w:r>
              <w:rPr>
                <w:sz w:val="24"/>
                <w:szCs w:val="24"/>
                <w:vertAlign w:val="superscript"/>
              </w:rPr>
              <w:t>3</w:t>
            </w:r>
            <w:r>
              <w:rPr>
                <w:rFonts w:hint="eastAsia"/>
                <w:sz w:val="24"/>
                <w:szCs w:val="24"/>
              </w:rPr>
              <w:t>，满足《环境</w:t>
            </w:r>
            <w:r>
              <w:rPr>
                <w:sz w:val="24"/>
                <w:szCs w:val="24"/>
              </w:rPr>
              <w:t>影响评价技术导则</w:t>
            </w:r>
            <w:r>
              <w:rPr>
                <w:rFonts w:hint="eastAsia"/>
                <w:sz w:val="24"/>
                <w:szCs w:val="24"/>
              </w:rPr>
              <w:t xml:space="preserve"> </w:t>
            </w:r>
            <w:r>
              <w:rPr>
                <w:rFonts w:hint="eastAsia"/>
                <w:sz w:val="24"/>
                <w:szCs w:val="24"/>
              </w:rPr>
              <w:t>大气环境</w:t>
            </w:r>
            <w:r>
              <w:rPr>
                <w:sz w:val="24"/>
                <w:szCs w:val="24"/>
              </w:rPr>
              <w:t>》（</w:t>
            </w:r>
            <w:r>
              <w:rPr>
                <w:sz w:val="24"/>
                <w:szCs w:val="24"/>
              </w:rPr>
              <w:t>HJ 2.2-2018</w:t>
            </w:r>
            <w:r>
              <w:rPr>
                <w:sz w:val="24"/>
                <w:szCs w:val="24"/>
              </w:rPr>
              <w:t>）</w:t>
            </w:r>
            <w:r>
              <w:rPr>
                <w:rFonts w:hint="eastAsia"/>
                <w:sz w:val="24"/>
                <w:szCs w:val="24"/>
              </w:rPr>
              <w:t>附录</w:t>
            </w:r>
            <w:r>
              <w:rPr>
                <w:rFonts w:hint="eastAsia"/>
                <w:sz w:val="24"/>
                <w:szCs w:val="24"/>
              </w:rPr>
              <w:t>D</w:t>
            </w:r>
            <w:r>
              <w:rPr>
                <w:rFonts w:hint="eastAsia"/>
                <w:sz w:val="24"/>
                <w:szCs w:val="24"/>
              </w:rPr>
              <w:t>中</w:t>
            </w:r>
            <w:r>
              <w:rPr>
                <w:sz w:val="24"/>
                <w:szCs w:val="24"/>
              </w:rPr>
              <w:t>参考限值</w:t>
            </w:r>
            <w:r>
              <w:rPr>
                <w:rFonts w:hint="eastAsia"/>
                <w:sz w:val="24"/>
                <w:szCs w:val="24"/>
              </w:rPr>
              <w:t>要求，即</w:t>
            </w:r>
            <w:r>
              <w:rPr>
                <w:rFonts w:hint="eastAsia"/>
                <w:sz w:val="24"/>
                <w:szCs w:val="24"/>
              </w:rPr>
              <w:t>1h</w:t>
            </w:r>
            <w:r>
              <w:rPr>
                <w:rFonts w:hint="eastAsia"/>
                <w:sz w:val="24"/>
                <w:szCs w:val="24"/>
              </w:rPr>
              <w:t>平均</w:t>
            </w:r>
            <w:r>
              <w:rPr>
                <w:rFonts w:hint="eastAsia"/>
                <w:sz w:val="24"/>
                <w:szCs w:val="24"/>
              </w:rPr>
              <w:t>50</w:t>
            </w:r>
            <w:r>
              <w:rPr>
                <w:sz w:val="24"/>
                <w:szCs w:val="24"/>
              </w:rPr>
              <w:t>μg/m</w:t>
            </w:r>
            <w:r>
              <w:rPr>
                <w:sz w:val="24"/>
                <w:szCs w:val="24"/>
                <w:vertAlign w:val="superscript"/>
              </w:rPr>
              <w:t>3</w:t>
            </w:r>
            <w:r>
              <w:rPr>
                <w:rFonts w:hint="eastAsia"/>
                <w:sz w:val="24"/>
                <w:szCs w:val="24"/>
              </w:rPr>
              <w:t>。</w:t>
            </w:r>
          </w:p>
          <w:p w14:paraId="729FDBD6" w14:textId="77777777" w:rsidR="00576E1E" w:rsidRDefault="004325BC">
            <w:pPr>
              <w:adjustRightInd w:val="0"/>
              <w:snapToGrid w:val="0"/>
              <w:spacing w:line="480" w:lineRule="exact"/>
              <w:contextualSpacing/>
              <w:jc w:val="center"/>
              <w:rPr>
                <w:rFonts w:ascii="Times New Roman" w:hAnsi="Times New Roman" w:cs="Times New Roman"/>
                <w:sz w:val="24"/>
                <w:szCs w:val="28"/>
              </w:rPr>
            </w:pPr>
            <w:r>
              <w:rPr>
                <w:rFonts w:ascii="Times New Roman" w:hAnsi="Times New Roman" w:cs="Times New Roman"/>
                <w:sz w:val="24"/>
                <w:szCs w:val="28"/>
              </w:rPr>
              <w:t>表</w:t>
            </w:r>
            <w:r>
              <w:rPr>
                <w:rFonts w:ascii="Times New Roman" w:hAnsi="Times New Roman" w:cs="Times New Roman"/>
                <w:sz w:val="24"/>
                <w:szCs w:val="28"/>
              </w:rPr>
              <w:t xml:space="preserve">8.2-6 </w:t>
            </w:r>
            <w:r>
              <w:rPr>
                <w:rFonts w:ascii="Times New Roman" w:hAnsi="Times New Roman" w:cs="Times New Roman" w:hint="eastAsia"/>
                <w:sz w:val="24"/>
                <w:szCs w:val="28"/>
              </w:rPr>
              <w:t>H</w:t>
            </w:r>
            <w:r>
              <w:rPr>
                <w:rFonts w:ascii="Times New Roman" w:hAnsi="Times New Roman" w:cs="Times New Roman"/>
                <w:sz w:val="24"/>
                <w:szCs w:val="28"/>
              </w:rPr>
              <w:t>C</w:t>
            </w:r>
            <w:r>
              <w:rPr>
                <w:rFonts w:ascii="Times New Roman" w:hAnsi="Times New Roman" w:cs="Times New Roman" w:hint="eastAsia"/>
                <w:sz w:val="24"/>
                <w:szCs w:val="28"/>
              </w:rPr>
              <w:t>l</w:t>
            </w:r>
            <w:r>
              <w:rPr>
                <w:rFonts w:ascii="Times New Roman" w:hAnsi="Times New Roman" w:cs="Times New Roman"/>
                <w:sz w:val="24"/>
                <w:szCs w:val="28"/>
              </w:rPr>
              <w:t>废气源项参数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49"/>
              <w:gridCol w:w="1111"/>
              <w:gridCol w:w="1332"/>
              <w:gridCol w:w="1364"/>
              <w:gridCol w:w="1395"/>
              <w:gridCol w:w="1395"/>
              <w:gridCol w:w="1107"/>
            </w:tblGrid>
            <w:tr w:rsidR="00576E1E" w14:paraId="0DB7E6F2" w14:textId="77777777">
              <w:trPr>
                <w:trHeight w:val="397"/>
              </w:trPr>
              <w:tc>
                <w:tcPr>
                  <w:tcW w:w="1130" w:type="pct"/>
                  <w:tcBorders>
                    <w:top w:val="single" w:sz="4" w:space="0" w:color="000000"/>
                    <w:left w:val="single" w:sz="4" w:space="0" w:color="000000"/>
                    <w:bottom w:val="single" w:sz="4" w:space="0" w:color="000000"/>
                    <w:right w:val="single" w:sz="4" w:space="0" w:color="000000"/>
                  </w:tcBorders>
                  <w:vAlign w:val="center"/>
                </w:tcPr>
                <w:p w14:paraId="79C19FF8" w14:textId="77777777" w:rsidR="00576E1E" w:rsidRDefault="004325BC">
                  <w:pPr>
                    <w:jc w:val="center"/>
                    <w:rPr>
                      <w:rFonts w:ascii="Times New Roman" w:hAnsi="Times New Roman" w:cs="Times New Roman"/>
                      <w:szCs w:val="21"/>
                    </w:rPr>
                  </w:pPr>
                  <w:r>
                    <w:rPr>
                      <w:rFonts w:ascii="Times New Roman" w:hAnsi="Times New Roman" w:cs="Times New Roman"/>
                      <w:szCs w:val="21"/>
                    </w:rPr>
                    <w:t>名称</w:t>
                  </w:r>
                </w:p>
              </w:tc>
              <w:tc>
                <w:tcPr>
                  <w:tcW w:w="558" w:type="pct"/>
                  <w:tcBorders>
                    <w:top w:val="single" w:sz="4" w:space="0" w:color="000000"/>
                    <w:left w:val="single" w:sz="4" w:space="0" w:color="000000"/>
                    <w:bottom w:val="single" w:sz="4" w:space="0" w:color="000000"/>
                    <w:right w:val="single" w:sz="4" w:space="0" w:color="000000"/>
                  </w:tcBorders>
                  <w:vAlign w:val="center"/>
                </w:tcPr>
                <w:p w14:paraId="1422D76C" w14:textId="77777777" w:rsidR="00576E1E" w:rsidRDefault="004325BC">
                  <w:pPr>
                    <w:jc w:val="center"/>
                    <w:rPr>
                      <w:rFonts w:ascii="Times New Roman" w:hAnsi="Times New Roman" w:cs="Times New Roman"/>
                      <w:szCs w:val="21"/>
                    </w:rPr>
                  </w:pPr>
                  <w:r>
                    <w:rPr>
                      <w:rFonts w:ascii="Times New Roman" w:hAnsi="Times New Roman" w:cs="Times New Roman"/>
                      <w:szCs w:val="21"/>
                    </w:rPr>
                    <w:t>污染物</w:t>
                  </w:r>
                </w:p>
              </w:tc>
              <w:tc>
                <w:tcPr>
                  <w:tcW w:w="669" w:type="pct"/>
                  <w:tcBorders>
                    <w:top w:val="single" w:sz="4" w:space="0" w:color="000000"/>
                    <w:left w:val="single" w:sz="4" w:space="0" w:color="000000"/>
                    <w:bottom w:val="single" w:sz="4" w:space="0" w:color="000000"/>
                    <w:right w:val="single" w:sz="4" w:space="0" w:color="000000"/>
                  </w:tcBorders>
                  <w:vAlign w:val="center"/>
                </w:tcPr>
                <w:p w14:paraId="17AEF41F" w14:textId="77777777" w:rsidR="00576E1E" w:rsidRDefault="004325BC">
                  <w:pPr>
                    <w:jc w:val="center"/>
                    <w:rPr>
                      <w:rFonts w:ascii="Times New Roman" w:hAnsi="Times New Roman" w:cs="Times New Roman"/>
                      <w:szCs w:val="21"/>
                    </w:rPr>
                  </w:pPr>
                  <w:r>
                    <w:rPr>
                      <w:rFonts w:ascii="Times New Roman" w:hAnsi="Times New Roman" w:cs="Times New Roman"/>
                      <w:szCs w:val="21"/>
                    </w:rPr>
                    <w:t>源强</w:t>
                  </w:r>
                </w:p>
                <w:p w14:paraId="2DD81158" w14:textId="77777777" w:rsidR="00576E1E" w:rsidRDefault="004325BC">
                  <w:pPr>
                    <w:jc w:val="center"/>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kg/h</w:t>
                  </w:r>
                  <w:r>
                    <w:rPr>
                      <w:rFonts w:ascii="Times New Roman" w:hAnsi="Times New Roman" w:cs="Times New Roman"/>
                      <w:szCs w:val="21"/>
                    </w:rPr>
                    <w:t>）</w:t>
                  </w:r>
                </w:p>
              </w:tc>
              <w:tc>
                <w:tcPr>
                  <w:tcW w:w="685" w:type="pct"/>
                  <w:tcBorders>
                    <w:top w:val="single" w:sz="4" w:space="0" w:color="000000"/>
                    <w:left w:val="single" w:sz="4" w:space="0" w:color="000000"/>
                    <w:bottom w:val="single" w:sz="4" w:space="0" w:color="000000"/>
                    <w:right w:val="single" w:sz="4" w:space="0" w:color="000000"/>
                  </w:tcBorders>
                  <w:vAlign w:val="center"/>
                </w:tcPr>
                <w:p w14:paraId="551E2CC4" w14:textId="77777777" w:rsidR="00576E1E" w:rsidRDefault="004325BC">
                  <w:pPr>
                    <w:jc w:val="center"/>
                    <w:rPr>
                      <w:rFonts w:ascii="Times New Roman" w:hAnsi="Times New Roman" w:cs="Times New Roman"/>
                      <w:szCs w:val="21"/>
                    </w:rPr>
                  </w:pPr>
                  <w:r>
                    <w:rPr>
                      <w:rFonts w:ascii="Times New Roman" w:hAnsi="Times New Roman" w:cs="Times New Roman"/>
                      <w:szCs w:val="21"/>
                    </w:rPr>
                    <w:t>排气量</w:t>
                  </w:r>
                </w:p>
                <w:p w14:paraId="01A84634" w14:textId="77777777" w:rsidR="00576E1E" w:rsidRDefault="004325BC">
                  <w:pPr>
                    <w:jc w:val="center"/>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m</w:t>
                  </w:r>
                  <w:r>
                    <w:rPr>
                      <w:rFonts w:ascii="Times New Roman" w:hAnsi="Times New Roman" w:cs="Times New Roman"/>
                      <w:szCs w:val="21"/>
                      <w:vertAlign w:val="superscript"/>
                    </w:rPr>
                    <w:t>3</w:t>
                  </w:r>
                  <w:r>
                    <w:rPr>
                      <w:rFonts w:ascii="Times New Roman" w:hAnsi="Times New Roman" w:cs="Times New Roman"/>
                      <w:szCs w:val="21"/>
                    </w:rPr>
                    <w:t>/h</w:t>
                  </w:r>
                  <w:r>
                    <w:rPr>
                      <w:rFonts w:ascii="Times New Roman" w:hAnsi="Times New Roman" w:cs="Times New Roman"/>
                      <w:szCs w:val="21"/>
                    </w:rPr>
                    <w:t>）</w:t>
                  </w:r>
                </w:p>
              </w:tc>
              <w:tc>
                <w:tcPr>
                  <w:tcW w:w="701" w:type="pct"/>
                  <w:tcBorders>
                    <w:top w:val="single" w:sz="4" w:space="0" w:color="000000"/>
                    <w:left w:val="single" w:sz="4" w:space="0" w:color="000000"/>
                    <w:bottom w:val="single" w:sz="4" w:space="0" w:color="000000"/>
                    <w:right w:val="single" w:sz="4" w:space="0" w:color="000000"/>
                  </w:tcBorders>
                  <w:vAlign w:val="center"/>
                </w:tcPr>
                <w:p w14:paraId="2F99FB0E" w14:textId="77777777" w:rsidR="00576E1E" w:rsidRDefault="004325BC">
                  <w:pPr>
                    <w:jc w:val="center"/>
                    <w:rPr>
                      <w:rFonts w:ascii="Times New Roman" w:hAnsi="Times New Roman" w:cs="Times New Roman"/>
                      <w:szCs w:val="21"/>
                    </w:rPr>
                  </w:pPr>
                  <w:r>
                    <w:rPr>
                      <w:rFonts w:ascii="Times New Roman" w:hAnsi="Times New Roman" w:cs="Times New Roman"/>
                      <w:szCs w:val="21"/>
                    </w:rPr>
                    <w:t>排放高度</w:t>
                  </w:r>
                </w:p>
                <w:p w14:paraId="41410A79" w14:textId="77777777" w:rsidR="00576E1E" w:rsidRDefault="004325BC">
                  <w:pPr>
                    <w:jc w:val="center"/>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m</w:t>
                  </w:r>
                  <w:r>
                    <w:rPr>
                      <w:rFonts w:ascii="Times New Roman" w:hAnsi="Times New Roman" w:cs="Times New Roman"/>
                      <w:szCs w:val="21"/>
                    </w:rPr>
                    <w:t>）</w:t>
                  </w:r>
                </w:p>
              </w:tc>
              <w:tc>
                <w:tcPr>
                  <w:tcW w:w="701" w:type="pct"/>
                  <w:tcBorders>
                    <w:top w:val="single" w:sz="4" w:space="0" w:color="000000"/>
                    <w:left w:val="single" w:sz="4" w:space="0" w:color="000000"/>
                    <w:bottom w:val="single" w:sz="4" w:space="0" w:color="000000"/>
                    <w:right w:val="single" w:sz="4" w:space="0" w:color="000000"/>
                  </w:tcBorders>
                  <w:vAlign w:val="center"/>
                </w:tcPr>
                <w:p w14:paraId="773BA6BF" w14:textId="77777777" w:rsidR="00576E1E" w:rsidRDefault="004325BC">
                  <w:pPr>
                    <w:jc w:val="center"/>
                    <w:rPr>
                      <w:rFonts w:ascii="Times New Roman" w:hAnsi="Times New Roman" w:cs="Times New Roman"/>
                      <w:szCs w:val="21"/>
                    </w:rPr>
                  </w:pPr>
                  <w:r>
                    <w:rPr>
                      <w:rFonts w:ascii="Times New Roman" w:hAnsi="Times New Roman" w:cs="Times New Roman"/>
                      <w:szCs w:val="21"/>
                    </w:rPr>
                    <w:t>出口内径</w:t>
                  </w:r>
                </w:p>
                <w:p w14:paraId="4678ED5D" w14:textId="77777777" w:rsidR="00576E1E" w:rsidRDefault="004325BC">
                  <w:pPr>
                    <w:jc w:val="center"/>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m</w:t>
                  </w:r>
                  <w:r>
                    <w:rPr>
                      <w:rFonts w:ascii="Times New Roman" w:hAnsi="Times New Roman" w:cs="Times New Roman"/>
                      <w:szCs w:val="21"/>
                    </w:rPr>
                    <w:t>）</w:t>
                  </w:r>
                </w:p>
              </w:tc>
              <w:tc>
                <w:tcPr>
                  <w:tcW w:w="556" w:type="pct"/>
                  <w:tcBorders>
                    <w:top w:val="single" w:sz="4" w:space="0" w:color="000000"/>
                    <w:left w:val="single" w:sz="4" w:space="0" w:color="000000"/>
                    <w:bottom w:val="single" w:sz="4" w:space="0" w:color="000000"/>
                    <w:right w:val="single" w:sz="4" w:space="0" w:color="000000"/>
                  </w:tcBorders>
                  <w:vAlign w:val="center"/>
                </w:tcPr>
                <w:p w14:paraId="2836EBEB" w14:textId="77777777" w:rsidR="00576E1E" w:rsidRDefault="004325BC">
                  <w:pPr>
                    <w:jc w:val="center"/>
                    <w:rPr>
                      <w:rFonts w:ascii="Times New Roman" w:hAnsi="Times New Roman" w:cs="Times New Roman"/>
                      <w:szCs w:val="21"/>
                    </w:rPr>
                  </w:pPr>
                  <w:r>
                    <w:rPr>
                      <w:rFonts w:ascii="Times New Roman" w:hAnsi="Times New Roman" w:cs="Times New Roman"/>
                      <w:szCs w:val="21"/>
                    </w:rPr>
                    <w:t>温度</w:t>
                  </w:r>
                </w:p>
                <w:p w14:paraId="5E0555C2" w14:textId="77777777" w:rsidR="00576E1E" w:rsidRDefault="004325BC">
                  <w:pPr>
                    <w:jc w:val="center"/>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w:t>
                  </w:r>
                  <w:r>
                    <w:rPr>
                      <w:rFonts w:ascii="Times New Roman" w:hAnsi="Times New Roman" w:cs="Times New Roman"/>
                      <w:szCs w:val="21"/>
                    </w:rPr>
                    <w:t>）</w:t>
                  </w:r>
                </w:p>
              </w:tc>
            </w:tr>
            <w:tr w:rsidR="00576E1E" w14:paraId="60233B5F" w14:textId="77777777">
              <w:trPr>
                <w:trHeight w:val="397"/>
              </w:trPr>
              <w:tc>
                <w:tcPr>
                  <w:tcW w:w="1130" w:type="pct"/>
                  <w:tcBorders>
                    <w:top w:val="single" w:sz="4" w:space="0" w:color="000000"/>
                    <w:left w:val="single" w:sz="4" w:space="0" w:color="000000"/>
                    <w:bottom w:val="single" w:sz="4" w:space="0" w:color="000000"/>
                    <w:right w:val="single" w:sz="4" w:space="0" w:color="000000"/>
                  </w:tcBorders>
                  <w:vAlign w:val="center"/>
                </w:tcPr>
                <w:p w14:paraId="632381DE"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试验井场</w:t>
                  </w:r>
                  <w:r>
                    <w:rPr>
                      <w:rFonts w:ascii="Times New Roman" w:hAnsi="Times New Roman" w:cs="Times New Roman"/>
                      <w:szCs w:val="21"/>
                    </w:rPr>
                    <w:t>盐酸储罐</w:t>
                  </w:r>
                </w:p>
              </w:tc>
              <w:tc>
                <w:tcPr>
                  <w:tcW w:w="558" w:type="pct"/>
                  <w:tcBorders>
                    <w:top w:val="single" w:sz="4" w:space="0" w:color="000000"/>
                    <w:left w:val="single" w:sz="4" w:space="0" w:color="000000"/>
                    <w:bottom w:val="single" w:sz="4" w:space="0" w:color="000000"/>
                    <w:right w:val="single" w:sz="4" w:space="0" w:color="000000"/>
                  </w:tcBorders>
                  <w:vAlign w:val="center"/>
                </w:tcPr>
                <w:p w14:paraId="643A0514"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H</w:t>
                  </w:r>
                  <w:r>
                    <w:rPr>
                      <w:rFonts w:ascii="Times New Roman" w:hAnsi="Times New Roman" w:cs="Times New Roman"/>
                      <w:szCs w:val="21"/>
                    </w:rPr>
                    <w:t>C</w:t>
                  </w:r>
                  <w:r>
                    <w:rPr>
                      <w:rFonts w:ascii="Times New Roman" w:hAnsi="Times New Roman" w:cs="Times New Roman" w:hint="eastAsia"/>
                      <w:szCs w:val="21"/>
                    </w:rPr>
                    <w:t>l</w:t>
                  </w:r>
                </w:p>
              </w:tc>
              <w:tc>
                <w:tcPr>
                  <w:tcW w:w="669" w:type="pct"/>
                  <w:tcBorders>
                    <w:top w:val="single" w:sz="4" w:space="0" w:color="000000"/>
                    <w:left w:val="single" w:sz="4" w:space="0" w:color="000000"/>
                    <w:bottom w:val="single" w:sz="4" w:space="0" w:color="000000"/>
                    <w:right w:val="single" w:sz="4" w:space="0" w:color="000000"/>
                  </w:tcBorders>
                  <w:vAlign w:val="center"/>
                </w:tcPr>
                <w:p w14:paraId="20E1AB88" w14:textId="77777777" w:rsidR="00576E1E" w:rsidRDefault="004325BC">
                  <w:pPr>
                    <w:jc w:val="center"/>
                    <w:rPr>
                      <w:rFonts w:ascii="Times New Roman" w:hAnsi="Times New Roman" w:cs="Times New Roman"/>
                      <w:szCs w:val="21"/>
                    </w:rPr>
                  </w:pPr>
                  <w:r>
                    <w:rPr>
                      <w:rFonts w:ascii="Times New Roman" w:hAnsi="Times New Roman" w:cs="Times New Roman"/>
                      <w:szCs w:val="21"/>
                    </w:rPr>
                    <w:t>0.0000312</w:t>
                  </w:r>
                </w:p>
              </w:tc>
              <w:tc>
                <w:tcPr>
                  <w:tcW w:w="685" w:type="pct"/>
                  <w:tcBorders>
                    <w:top w:val="single" w:sz="4" w:space="0" w:color="000000"/>
                    <w:left w:val="single" w:sz="4" w:space="0" w:color="000000"/>
                    <w:bottom w:val="single" w:sz="4" w:space="0" w:color="000000"/>
                    <w:right w:val="single" w:sz="4" w:space="0" w:color="000000"/>
                  </w:tcBorders>
                  <w:vAlign w:val="center"/>
                </w:tcPr>
                <w:p w14:paraId="0C7E3D07"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2</w:t>
                  </w:r>
                  <w:r>
                    <w:rPr>
                      <w:rFonts w:ascii="Times New Roman" w:hAnsi="Times New Roman" w:cs="Times New Roman"/>
                      <w:szCs w:val="21"/>
                    </w:rPr>
                    <w:t>5.43</w:t>
                  </w:r>
                </w:p>
              </w:tc>
              <w:tc>
                <w:tcPr>
                  <w:tcW w:w="701" w:type="pct"/>
                  <w:tcBorders>
                    <w:top w:val="single" w:sz="4" w:space="0" w:color="000000"/>
                    <w:left w:val="single" w:sz="4" w:space="0" w:color="000000"/>
                    <w:bottom w:val="single" w:sz="4" w:space="0" w:color="000000"/>
                    <w:right w:val="single" w:sz="4" w:space="0" w:color="000000"/>
                  </w:tcBorders>
                  <w:vAlign w:val="center"/>
                </w:tcPr>
                <w:p w14:paraId="61F7E6FE" w14:textId="77777777" w:rsidR="00576E1E" w:rsidRDefault="004325BC">
                  <w:pPr>
                    <w:jc w:val="center"/>
                    <w:rPr>
                      <w:rFonts w:ascii="Times New Roman" w:hAnsi="Times New Roman" w:cs="Times New Roman"/>
                      <w:szCs w:val="21"/>
                    </w:rPr>
                  </w:pPr>
                  <w:r>
                    <w:rPr>
                      <w:rFonts w:ascii="Times New Roman" w:hAnsi="Times New Roman" w:cs="Times New Roman"/>
                      <w:szCs w:val="21"/>
                    </w:rPr>
                    <w:t>4</w:t>
                  </w:r>
                </w:p>
              </w:tc>
              <w:tc>
                <w:tcPr>
                  <w:tcW w:w="701" w:type="pct"/>
                  <w:tcBorders>
                    <w:top w:val="single" w:sz="4" w:space="0" w:color="000000"/>
                    <w:left w:val="single" w:sz="4" w:space="0" w:color="000000"/>
                    <w:bottom w:val="single" w:sz="4" w:space="0" w:color="000000"/>
                    <w:right w:val="single" w:sz="4" w:space="0" w:color="000000"/>
                  </w:tcBorders>
                  <w:vAlign w:val="center"/>
                </w:tcPr>
                <w:p w14:paraId="7E6599FA"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.3</w:t>
                  </w:r>
                </w:p>
              </w:tc>
              <w:tc>
                <w:tcPr>
                  <w:tcW w:w="556" w:type="pct"/>
                  <w:tcBorders>
                    <w:top w:val="single" w:sz="4" w:space="0" w:color="000000"/>
                    <w:left w:val="single" w:sz="4" w:space="0" w:color="000000"/>
                    <w:bottom w:val="single" w:sz="4" w:space="0" w:color="000000"/>
                    <w:right w:val="single" w:sz="4" w:space="0" w:color="000000"/>
                  </w:tcBorders>
                  <w:vAlign w:val="center"/>
                </w:tcPr>
                <w:p w14:paraId="1AD107C1" w14:textId="77777777" w:rsidR="00576E1E" w:rsidRDefault="004325BC">
                  <w:pPr>
                    <w:jc w:val="center"/>
                    <w:rPr>
                      <w:rFonts w:ascii="Times New Roman" w:hAnsi="Times New Roman" w:cs="Times New Roman"/>
                      <w:szCs w:val="21"/>
                    </w:rPr>
                  </w:pPr>
                  <w:r>
                    <w:rPr>
                      <w:rFonts w:ascii="Times New Roman" w:hAnsi="Times New Roman" w:cs="Times New Roman"/>
                      <w:szCs w:val="21"/>
                    </w:rPr>
                    <w:t>7.3</w:t>
                  </w:r>
                </w:p>
              </w:tc>
            </w:tr>
          </w:tbl>
          <w:p w14:paraId="42A9978F" w14:textId="77777777" w:rsidR="00576E1E" w:rsidRDefault="00576E1E">
            <w:pPr>
              <w:spacing w:line="480" w:lineRule="exact"/>
              <w:jc w:val="center"/>
              <w:rPr>
                <w:rFonts w:ascii="Times New Roman" w:hAnsi="Times New Roman" w:cs="Times New Roman"/>
                <w:sz w:val="24"/>
                <w:szCs w:val="24"/>
              </w:rPr>
            </w:pPr>
          </w:p>
          <w:p w14:paraId="7F281FF0" w14:textId="77777777" w:rsidR="00576E1E" w:rsidRDefault="00576E1E">
            <w:pPr>
              <w:spacing w:line="480" w:lineRule="exact"/>
              <w:jc w:val="center"/>
              <w:rPr>
                <w:rFonts w:ascii="Times New Roman" w:hAnsi="Times New Roman" w:cs="Times New Roman"/>
                <w:sz w:val="24"/>
                <w:szCs w:val="24"/>
              </w:rPr>
            </w:pPr>
          </w:p>
          <w:p w14:paraId="415E35F8" w14:textId="77777777" w:rsidR="00576E1E" w:rsidRDefault="004325BC">
            <w:pPr>
              <w:spacing w:line="480" w:lineRule="exact"/>
              <w:jc w:val="center"/>
              <w:rPr>
                <w:rFonts w:ascii="Times New Roman" w:hAnsi="Times New Roman" w:cs="Times New Roman"/>
                <w:sz w:val="24"/>
                <w:szCs w:val="24"/>
              </w:rPr>
            </w:pPr>
            <w:r>
              <w:rPr>
                <w:rFonts w:ascii="Times New Roman" w:hAnsi="Times New Roman" w:cs="Times New Roman"/>
                <w:sz w:val="24"/>
                <w:szCs w:val="24"/>
              </w:rPr>
              <w:t>表</w:t>
            </w:r>
            <w:r>
              <w:rPr>
                <w:rFonts w:ascii="Times New Roman" w:hAnsi="Times New Roman" w:cs="Times New Roman"/>
                <w:sz w:val="24"/>
                <w:szCs w:val="24"/>
              </w:rPr>
              <w:t xml:space="preserve">8.2-7  </w:t>
            </w:r>
            <w:r>
              <w:rPr>
                <w:rFonts w:ascii="Times New Roman" w:hAnsi="Times New Roman" w:cs="Times New Roman"/>
                <w:sz w:val="24"/>
                <w:szCs w:val="24"/>
              </w:rPr>
              <w:t>大气环境影响估算结果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371"/>
              <w:gridCol w:w="1007"/>
              <w:gridCol w:w="1823"/>
              <w:gridCol w:w="1979"/>
              <w:gridCol w:w="1216"/>
              <w:gridCol w:w="1557"/>
            </w:tblGrid>
            <w:tr w:rsidR="00576E1E" w14:paraId="3412F94C" w14:textId="77777777">
              <w:trPr>
                <w:trHeight w:hRule="exact" w:val="397"/>
                <w:tblHeader/>
                <w:jc w:val="center"/>
              </w:trPr>
              <w:tc>
                <w:tcPr>
                  <w:tcW w:w="1191" w:type="pct"/>
                  <w:vAlign w:val="center"/>
                </w:tcPr>
                <w:p w14:paraId="564947A1" w14:textId="77777777" w:rsidR="00576E1E" w:rsidRDefault="004325BC">
                  <w:pPr>
                    <w:autoSpaceDE w:val="0"/>
                    <w:autoSpaceDN w:val="0"/>
                    <w:adjustRightInd w:val="0"/>
                    <w:snapToGrid w:val="0"/>
                    <w:jc w:val="center"/>
                    <w:rPr>
                      <w:rFonts w:ascii="Times New Roman" w:hAnsi="Times New Roman" w:cs="Times New Roman"/>
                      <w:szCs w:val="21"/>
                      <w:lang w:eastAsia="ja-JP"/>
                    </w:rPr>
                  </w:pPr>
                  <w:r>
                    <w:rPr>
                      <w:rFonts w:ascii="Times New Roman" w:hAnsi="Times New Roman" w:cs="Times New Roman"/>
                      <w:szCs w:val="21"/>
                    </w:rPr>
                    <w:t>污染源名称</w:t>
                  </w:r>
                </w:p>
              </w:tc>
              <w:tc>
                <w:tcPr>
                  <w:tcW w:w="506" w:type="pct"/>
                  <w:vAlign w:val="center"/>
                </w:tcPr>
                <w:p w14:paraId="544DD1D7" w14:textId="77777777" w:rsidR="00576E1E" w:rsidRDefault="004325BC">
                  <w:pPr>
                    <w:autoSpaceDE w:val="0"/>
                    <w:autoSpaceDN w:val="0"/>
                    <w:adjustRightInd w:val="0"/>
                    <w:snapToGrid w:val="0"/>
                    <w:jc w:val="center"/>
                    <w:rPr>
                      <w:rFonts w:ascii="Times New Roman" w:hAnsi="Times New Roman" w:cs="Times New Roman"/>
                      <w:szCs w:val="21"/>
                      <w:lang w:eastAsia="ja-JP"/>
                    </w:rPr>
                  </w:pPr>
                  <w:r>
                    <w:rPr>
                      <w:rFonts w:ascii="Times New Roman" w:hAnsi="Times New Roman" w:cs="Times New Roman"/>
                      <w:szCs w:val="21"/>
                    </w:rPr>
                    <w:t>污染物</w:t>
                  </w:r>
                </w:p>
              </w:tc>
              <w:tc>
                <w:tcPr>
                  <w:tcW w:w="916" w:type="pct"/>
                  <w:vAlign w:val="center"/>
                </w:tcPr>
                <w:p w14:paraId="48780397" w14:textId="77777777" w:rsidR="00576E1E" w:rsidRDefault="004325BC">
                  <w:pPr>
                    <w:autoSpaceDE w:val="0"/>
                    <w:autoSpaceDN w:val="0"/>
                    <w:adjustRightInd w:val="0"/>
                    <w:snapToGrid w:val="0"/>
                    <w:jc w:val="center"/>
                    <w:rPr>
                      <w:rFonts w:ascii="Times New Roman" w:hAnsi="Times New Roman" w:cs="Times New Roman"/>
                      <w:iCs/>
                      <w:szCs w:val="21"/>
                      <w:lang w:eastAsia="ja-JP"/>
                    </w:rPr>
                  </w:pPr>
                  <w:r>
                    <w:rPr>
                      <w:rFonts w:ascii="Times New Roman" w:hAnsi="Times New Roman" w:cs="Times New Roman"/>
                      <w:iCs/>
                      <w:szCs w:val="21"/>
                    </w:rPr>
                    <w:t>Ci</w:t>
                  </w:r>
                  <w:r>
                    <w:rPr>
                      <w:rFonts w:ascii="Times New Roman" w:hAnsi="Times New Roman" w:cs="Times New Roman"/>
                      <w:iCs/>
                      <w:szCs w:val="21"/>
                    </w:rPr>
                    <w:t>（</w:t>
                  </w:r>
                  <w:r>
                    <w:rPr>
                      <w:rFonts w:ascii="Times New Roman" w:hAnsi="Times New Roman" w:cs="Times New Roman"/>
                      <w:szCs w:val="21"/>
                    </w:rPr>
                    <w:t>μg/m</w:t>
                  </w:r>
                  <w:r>
                    <w:rPr>
                      <w:rFonts w:ascii="Times New Roman" w:hAnsi="Times New Roman" w:cs="Times New Roman"/>
                      <w:szCs w:val="21"/>
                      <w:vertAlign w:val="superscript"/>
                    </w:rPr>
                    <w:t>3</w:t>
                  </w:r>
                  <w:r>
                    <w:rPr>
                      <w:rFonts w:ascii="Times New Roman" w:hAnsi="Times New Roman" w:cs="Times New Roman"/>
                      <w:iCs/>
                      <w:szCs w:val="21"/>
                    </w:rPr>
                    <w:t>）</w:t>
                  </w:r>
                </w:p>
              </w:tc>
              <w:tc>
                <w:tcPr>
                  <w:tcW w:w="994" w:type="pct"/>
                  <w:vAlign w:val="center"/>
                </w:tcPr>
                <w:p w14:paraId="3F2E9391" w14:textId="77777777" w:rsidR="00576E1E" w:rsidRDefault="004325BC">
                  <w:pPr>
                    <w:autoSpaceDE w:val="0"/>
                    <w:autoSpaceDN w:val="0"/>
                    <w:adjustRightInd w:val="0"/>
                    <w:snapToGrid w:val="0"/>
                    <w:jc w:val="center"/>
                    <w:rPr>
                      <w:rFonts w:ascii="Times New Roman" w:hAnsi="Times New Roman" w:cs="Times New Roman"/>
                      <w:iCs/>
                      <w:szCs w:val="21"/>
                      <w:lang w:eastAsia="ja-JP"/>
                    </w:rPr>
                  </w:pPr>
                  <w:r>
                    <w:rPr>
                      <w:rFonts w:ascii="Times New Roman" w:hAnsi="Times New Roman" w:cs="Times New Roman"/>
                      <w:iCs/>
                      <w:szCs w:val="21"/>
                    </w:rPr>
                    <w:t>Coi</w:t>
                  </w:r>
                  <w:r>
                    <w:rPr>
                      <w:rFonts w:ascii="Times New Roman" w:hAnsi="Times New Roman" w:cs="Times New Roman"/>
                      <w:iCs/>
                      <w:szCs w:val="21"/>
                      <w:lang w:val="en-GB"/>
                    </w:rPr>
                    <w:t>（</w:t>
                  </w:r>
                  <w:r>
                    <w:rPr>
                      <w:rFonts w:ascii="Times New Roman" w:hAnsi="Times New Roman" w:cs="Times New Roman"/>
                      <w:szCs w:val="21"/>
                    </w:rPr>
                    <w:t>μg/m</w:t>
                  </w:r>
                  <w:r>
                    <w:rPr>
                      <w:rFonts w:ascii="Times New Roman" w:hAnsi="Times New Roman" w:cs="Times New Roman"/>
                      <w:szCs w:val="21"/>
                      <w:vertAlign w:val="superscript"/>
                    </w:rPr>
                    <w:t>3</w:t>
                  </w:r>
                  <w:r>
                    <w:rPr>
                      <w:rFonts w:ascii="Times New Roman" w:hAnsi="Times New Roman" w:cs="Times New Roman"/>
                      <w:iCs/>
                      <w:szCs w:val="21"/>
                      <w:lang w:val="en-GB"/>
                    </w:rPr>
                    <w:t>）</w:t>
                  </w:r>
                </w:p>
              </w:tc>
              <w:tc>
                <w:tcPr>
                  <w:tcW w:w="611" w:type="pct"/>
                  <w:vAlign w:val="center"/>
                </w:tcPr>
                <w:p w14:paraId="78E00819" w14:textId="77777777" w:rsidR="00576E1E" w:rsidRDefault="004325BC">
                  <w:pPr>
                    <w:autoSpaceDE w:val="0"/>
                    <w:autoSpaceDN w:val="0"/>
                    <w:adjustRightInd w:val="0"/>
                    <w:snapToGrid w:val="0"/>
                    <w:jc w:val="center"/>
                    <w:rPr>
                      <w:rFonts w:ascii="Times New Roman" w:hAnsi="Times New Roman" w:cs="Times New Roman"/>
                      <w:iCs/>
                      <w:szCs w:val="21"/>
                      <w:lang w:eastAsia="ja-JP"/>
                    </w:rPr>
                  </w:pPr>
                  <w:r>
                    <w:rPr>
                      <w:rFonts w:ascii="Times New Roman" w:hAnsi="Times New Roman" w:cs="Times New Roman"/>
                      <w:iCs/>
                      <w:szCs w:val="21"/>
                    </w:rPr>
                    <w:t>Pi</w:t>
                  </w:r>
                  <w:r>
                    <w:rPr>
                      <w:rFonts w:ascii="Times New Roman" w:hAnsi="Times New Roman" w:cs="Times New Roman"/>
                      <w:iCs/>
                      <w:szCs w:val="21"/>
                      <w:lang w:val="en-GB"/>
                    </w:rPr>
                    <w:t>（</w:t>
                  </w:r>
                  <w:r>
                    <w:rPr>
                      <w:rFonts w:ascii="Times New Roman" w:hAnsi="Times New Roman" w:cs="Times New Roman"/>
                      <w:szCs w:val="21"/>
                    </w:rPr>
                    <w:t>%</w:t>
                  </w:r>
                  <w:r>
                    <w:rPr>
                      <w:rFonts w:ascii="Times New Roman" w:hAnsi="Times New Roman" w:cs="Times New Roman"/>
                      <w:iCs/>
                      <w:szCs w:val="21"/>
                      <w:lang w:val="en-GB"/>
                    </w:rPr>
                    <w:t>）</w:t>
                  </w:r>
                </w:p>
              </w:tc>
              <w:tc>
                <w:tcPr>
                  <w:tcW w:w="782" w:type="pct"/>
                  <w:vAlign w:val="center"/>
                </w:tcPr>
                <w:p w14:paraId="45A3B2E6" w14:textId="77777777" w:rsidR="00576E1E" w:rsidRDefault="004325BC">
                  <w:pPr>
                    <w:autoSpaceDE w:val="0"/>
                    <w:autoSpaceDN w:val="0"/>
                    <w:adjustRightInd w:val="0"/>
                    <w:snapToGrid w:val="0"/>
                    <w:jc w:val="center"/>
                    <w:rPr>
                      <w:rFonts w:ascii="Times New Roman" w:hAnsi="Times New Roman" w:cs="Times New Roman"/>
                      <w:szCs w:val="21"/>
                      <w:lang w:eastAsia="ja-JP"/>
                    </w:rPr>
                  </w:pPr>
                  <w:r>
                    <w:rPr>
                      <w:rFonts w:ascii="Times New Roman" w:hAnsi="Times New Roman" w:cs="Times New Roman"/>
                      <w:szCs w:val="21"/>
                    </w:rPr>
                    <w:t>距离（</w:t>
                  </w:r>
                  <w:r>
                    <w:rPr>
                      <w:rFonts w:ascii="Times New Roman" w:hAnsi="Times New Roman" w:cs="Times New Roman"/>
                      <w:szCs w:val="21"/>
                    </w:rPr>
                    <w:t>m</w:t>
                  </w:r>
                  <w:r>
                    <w:rPr>
                      <w:rFonts w:ascii="Times New Roman" w:hAnsi="Times New Roman" w:cs="Times New Roman"/>
                      <w:szCs w:val="21"/>
                    </w:rPr>
                    <w:t>）</w:t>
                  </w:r>
                </w:p>
              </w:tc>
            </w:tr>
            <w:tr w:rsidR="00576E1E" w14:paraId="24DC0DD9" w14:textId="77777777">
              <w:trPr>
                <w:trHeight w:hRule="exact" w:val="397"/>
                <w:jc w:val="center"/>
              </w:trPr>
              <w:tc>
                <w:tcPr>
                  <w:tcW w:w="1191" w:type="pct"/>
                  <w:vAlign w:val="center"/>
                </w:tcPr>
                <w:p w14:paraId="56F2A6FC"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试验井场</w:t>
                  </w:r>
                  <w:r>
                    <w:rPr>
                      <w:rFonts w:ascii="Times New Roman" w:hAnsi="Times New Roman" w:cs="Times New Roman"/>
                      <w:szCs w:val="21"/>
                    </w:rPr>
                    <w:t>盐酸储罐</w:t>
                  </w:r>
                </w:p>
              </w:tc>
              <w:tc>
                <w:tcPr>
                  <w:tcW w:w="506" w:type="pct"/>
                  <w:vAlign w:val="center"/>
                </w:tcPr>
                <w:p w14:paraId="35FCEB3D" w14:textId="77777777" w:rsidR="00576E1E" w:rsidRDefault="004325BC">
                  <w:pPr>
                    <w:autoSpaceDE w:val="0"/>
                    <w:autoSpaceDN w:val="0"/>
                    <w:adjustRightInd w:val="0"/>
                    <w:snapToGrid w:val="0"/>
                    <w:jc w:val="center"/>
                    <w:rPr>
                      <w:rFonts w:ascii="Times New Roman" w:hAnsi="Times New Roman" w:cs="Times New Roman"/>
                      <w:szCs w:val="21"/>
                    </w:rPr>
                  </w:pPr>
                  <w:r>
                    <w:rPr>
                      <w:rFonts w:ascii="Times New Roman" w:hAnsi="Times New Roman" w:cs="Times New Roman" w:hint="eastAsia"/>
                      <w:szCs w:val="21"/>
                    </w:rPr>
                    <w:t>H</w:t>
                  </w:r>
                  <w:r>
                    <w:rPr>
                      <w:rFonts w:ascii="Times New Roman" w:hAnsi="Times New Roman" w:cs="Times New Roman"/>
                      <w:szCs w:val="21"/>
                    </w:rPr>
                    <w:t>C</w:t>
                  </w:r>
                  <w:r>
                    <w:rPr>
                      <w:rFonts w:ascii="Times New Roman" w:hAnsi="Times New Roman" w:cs="Times New Roman" w:hint="eastAsia"/>
                      <w:szCs w:val="21"/>
                    </w:rPr>
                    <w:t>l</w:t>
                  </w:r>
                </w:p>
              </w:tc>
              <w:tc>
                <w:tcPr>
                  <w:tcW w:w="916" w:type="pct"/>
                  <w:vAlign w:val="center"/>
                </w:tcPr>
                <w:p w14:paraId="42D946E5" w14:textId="77777777" w:rsidR="00576E1E" w:rsidRDefault="004325BC">
                  <w:pPr>
                    <w:autoSpaceDE w:val="0"/>
                    <w:autoSpaceDN w:val="0"/>
                    <w:adjustRightInd w:val="0"/>
                    <w:snapToGrid w:val="0"/>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.14</w:t>
                  </w:r>
                </w:p>
              </w:tc>
              <w:tc>
                <w:tcPr>
                  <w:tcW w:w="994" w:type="pct"/>
                  <w:vAlign w:val="center"/>
                </w:tcPr>
                <w:p w14:paraId="2481A0D3" w14:textId="77777777" w:rsidR="00576E1E" w:rsidRDefault="004325BC">
                  <w:pPr>
                    <w:autoSpaceDE w:val="0"/>
                    <w:autoSpaceDN w:val="0"/>
                    <w:adjustRightInd w:val="0"/>
                    <w:snapToGrid w:val="0"/>
                    <w:jc w:val="center"/>
                    <w:rPr>
                      <w:rFonts w:ascii="Times New Roman" w:hAnsi="Times New Roman" w:cs="Times New Roman"/>
                      <w:szCs w:val="21"/>
                    </w:rPr>
                  </w:pPr>
                  <w:r>
                    <w:rPr>
                      <w:rFonts w:ascii="Times New Roman" w:hAnsi="Times New Roman" w:cs="Times New Roman" w:hint="eastAsia"/>
                      <w:szCs w:val="21"/>
                    </w:rPr>
                    <w:t>5</w:t>
                  </w:r>
                  <w:r>
                    <w:rPr>
                      <w:rFonts w:ascii="Times New Roman" w:hAnsi="Times New Roman" w:cs="Times New Roman"/>
                      <w:szCs w:val="21"/>
                    </w:rPr>
                    <w:t>0</w:t>
                  </w:r>
                </w:p>
              </w:tc>
              <w:tc>
                <w:tcPr>
                  <w:tcW w:w="611" w:type="pct"/>
                  <w:vAlign w:val="center"/>
                </w:tcPr>
                <w:p w14:paraId="1C038C21" w14:textId="77777777" w:rsidR="00576E1E" w:rsidRDefault="004325BC">
                  <w:pPr>
                    <w:autoSpaceDE w:val="0"/>
                    <w:autoSpaceDN w:val="0"/>
                    <w:adjustRightInd w:val="0"/>
                    <w:snapToGrid w:val="0"/>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.28</w:t>
                  </w:r>
                </w:p>
              </w:tc>
              <w:tc>
                <w:tcPr>
                  <w:tcW w:w="782" w:type="pct"/>
                  <w:vAlign w:val="center"/>
                </w:tcPr>
                <w:p w14:paraId="4F23A0C9" w14:textId="77777777" w:rsidR="00576E1E" w:rsidRDefault="004325BC">
                  <w:pPr>
                    <w:autoSpaceDE w:val="0"/>
                    <w:autoSpaceDN w:val="0"/>
                    <w:adjustRightInd w:val="0"/>
                    <w:snapToGrid w:val="0"/>
                    <w:jc w:val="center"/>
                    <w:rPr>
                      <w:rFonts w:ascii="Times New Roman" w:hAnsi="Times New Roman" w:cs="Times New Roman"/>
                      <w:szCs w:val="21"/>
                    </w:rPr>
                  </w:pPr>
                  <w:r>
                    <w:rPr>
                      <w:rFonts w:ascii="Times New Roman" w:hAnsi="Times New Roman" w:cs="Times New Roman"/>
                      <w:szCs w:val="21"/>
                    </w:rPr>
                    <w:t>18</w:t>
                  </w:r>
                </w:p>
              </w:tc>
            </w:tr>
          </w:tbl>
          <w:p w14:paraId="290BF49B" w14:textId="77777777" w:rsidR="00576E1E" w:rsidRDefault="004325BC">
            <w:pPr>
              <w:pStyle w:val="21"/>
              <w:spacing w:line="480" w:lineRule="exact"/>
              <w:ind w:firstLineChars="0" w:firstLine="0"/>
              <w:jc w:val="center"/>
              <w:rPr>
                <w:sz w:val="24"/>
                <w:szCs w:val="24"/>
              </w:rPr>
            </w:pPr>
            <w:r>
              <w:rPr>
                <w:sz w:val="24"/>
                <w:szCs w:val="24"/>
              </w:rPr>
              <w:t>表</w:t>
            </w:r>
            <w:r>
              <w:rPr>
                <w:sz w:val="24"/>
                <w:szCs w:val="24"/>
              </w:rPr>
              <w:t xml:space="preserve">8.2-8  </w:t>
            </w:r>
            <w:r>
              <w:rPr>
                <w:sz w:val="24"/>
                <w:szCs w:val="24"/>
              </w:rPr>
              <w:t>不同距离处</w:t>
            </w:r>
            <w:r>
              <w:rPr>
                <w:rFonts w:hint="eastAsia"/>
                <w:sz w:val="24"/>
                <w:szCs w:val="24"/>
              </w:rPr>
              <w:t>H</w:t>
            </w:r>
            <w:r>
              <w:rPr>
                <w:sz w:val="24"/>
                <w:szCs w:val="24"/>
              </w:rPr>
              <w:t>C</w:t>
            </w:r>
            <w:r>
              <w:rPr>
                <w:rFonts w:hint="eastAsia"/>
                <w:sz w:val="24"/>
                <w:szCs w:val="24"/>
              </w:rPr>
              <w:t>l</w:t>
            </w:r>
            <w:r>
              <w:rPr>
                <w:sz w:val="24"/>
                <w:szCs w:val="24"/>
              </w:rPr>
              <w:t>浓度</w:t>
            </w:r>
            <w:r>
              <w:rPr>
                <w:rFonts w:hint="eastAsia"/>
                <w:sz w:val="24"/>
                <w:szCs w:val="24"/>
              </w:rPr>
              <w:t>贡献值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6"/>
              <w:gridCol w:w="2906"/>
              <w:gridCol w:w="2592"/>
              <w:gridCol w:w="2829"/>
            </w:tblGrid>
            <w:tr w:rsidR="00576E1E" w14:paraId="26E5DF07" w14:textId="77777777">
              <w:trPr>
                <w:trHeight w:val="397"/>
                <w:tblHeader/>
                <w:jc w:val="center"/>
              </w:trPr>
              <w:tc>
                <w:tcPr>
                  <w:tcW w:w="817" w:type="pct"/>
                  <w:vAlign w:val="center"/>
                </w:tcPr>
                <w:p w14:paraId="4AB3AFAE" w14:textId="77777777" w:rsidR="00576E1E" w:rsidRDefault="004325BC">
                  <w:pPr>
                    <w:jc w:val="center"/>
                    <w:rPr>
                      <w:rFonts w:ascii="Times New Roman" w:hAnsi="Times New Roman" w:cs="Times New Roman"/>
                      <w:szCs w:val="21"/>
                    </w:rPr>
                  </w:pPr>
                  <w:r>
                    <w:rPr>
                      <w:rFonts w:ascii="Times New Roman" w:hAnsi="Times New Roman" w:cs="Times New Roman"/>
                      <w:szCs w:val="21"/>
                    </w:rPr>
                    <w:t>序号</w:t>
                  </w:r>
                </w:p>
              </w:tc>
              <w:tc>
                <w:tcPr>
                  <w:tcW w:w="1460" w:type="pct"/>
                  <w:vAlign w:val="center"/>
                </w:tcPr>
                <w:p w14:paraId="6A678A17" w14:textId="77777777" w:rsidR="00576E1E" w:rsidRDefault="004325BC">
                  <w:pPr>
                    <w:jc w:val="center"/>
                    <w:rPr>
                      <w:rFonts w:ascii="Times New Roman" w:hAnsi="Times New Roman" w:cs="Times New Roman"/>
                      <w:szCs w:val="21"/>
                    </w:rPr>
                  </w:pPr>
                  <w:r>
                    <w:rPr>
                      <w:rFonts w:ascii="Times New Roman" w:hAnsi="Times New Roman" w:cs="Times New Roman"/>
                      <w:szCs w:val="21"/>
                    </w:rPr>
                    <w:t>距离</w:t>
                  </w:r>
                  <w:r>
                    <w:rPr>
                      <w:rFonts w:ascii="Times New Roman" w:hAnsi="Times New Roman" w:cs="Times New Roman" w:hint="eastAsia"/>
                      <w:szCs w:val="21"/>
                    </w:rPr>
                    <w:t>，</w:t>
                  </w:r>
                  <w:r>
                    <w:rPr>
                      <w:rFonts w:ascii="Times New Roman" w:hAnsi="Times New Roman" w:cs="Times New Roman"/>
                      <w:szCs w:val="21"/>
                    </w:rPr>
                    <w:t>m</w:t>
                  </w:r>
                </w:p>
              </w:tc>
              <w:tc>
                <w:tcPr>
                  <w:tcW w:w="1302" w:type="pct"/>
                  <w:vAlign w:val="center"/>
                </w:tcPr>
                <w:p w14:paraId="21297311"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H</w:t>
                  </w:r>
                  <w:r>
                    <w:rPr>
                      <w:rFonts w:ascii="Times New Roman" w:hAnsi="Times New Roman" w:cs="Times New Roman"/>
                      <w:szCs w:val="21"/>
                    </w:rPr>
                    <w:t>C</w:t>
                  </w:r>
                  <w:r>
                    <w:rPr>
                      <w:rFonts w:ascii="Times New Roman" w:hAnsi="Times New Roman" w:cs="Times New Roman" w:hint="eastAsia"/>
                      <w:szCs w:val="21"/>
                    </w:rPr>
                    <w:t>l</w:t>
                  </w:r>
                  <w:r>
                    <w:rPr>
                      <w:rFonts w:ascii="Times New Roman" w:hAnsi="Times New Roman" w:cs="Times New Roman"/>
                      <w:szCs w:val="21"/>
                    </w:rPr>
                    <w:t>浓度，</w:t>
                  </w:r>
                  <w:r>
                    <w:rPr>
                      <w:rFonts w:ascii="Times New Roman" w:hAnsi="Times New Roman" w:cs="Times New Roman"/>
                      <w:szCs w:val="21"/>
                    </w:rPr>
                    <w:t>μg/m</w:t>
                  </w:r>
                  <w:r>
                    <w:rPr>
                      <w:rFonts w:ascii="Times New Roman" w:hAnsi="Times New Roman" w:cs="Times New Roman"/>
                      <w:szCs w:val="21"/>
                      <w:vertAlign w:val="superscript"/>
                    </w:rPr>
                    <w:t>3</w:t>
                  </w:r>
                </w:p>
              </w:tc>
              <w:tc>
                <w:tcPr>
                  <w:tcW w:w="1421" w:type="pct"/>
                  <w:vAlign w:val="center"/>
                </w:tcPr>
                <w:p w14:paraId="4E301D6E"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占标</w:t>
                  </w:r>
                  <w:r>
                    <w:rPr>
                      <w:rFonts w:ascii="Times New Roman" w:hAnsi="Times New Roman" w:cs="Times New Roman"/>
                      <w:szCs w:val="21"/>
                    </w:rPr>
                    <w:t>率，</w:t>
                  </w:r>
                  <w:r>
                    <w:rPr>
                      <w:rFonts w:ascii="Times New Roman" w:hAnsi="Times New Roman" w:cs="Times New Roman"/>
                      <w:szCs w:val="21"/>
                    </w:rPr>
                    <w:t>%</w:t>
                  </w:r>
                </w:p>
              </w:tc>
            </w:tr>
            <w:tr w:rsidR="00576E1E" w14:paraId="05528DAA" w14:textId="77777777">
              <w:trPr>
                <w:trHeight w:val="397"/>
                <w:tblHeader/>
                <w:jc w:val="center"/>
              </w:trPr>
              <w:tc>
                <w:tcPr>
                  <w:tcW w:w="817" w:type="pct"/>
                  <w:vAlign w:val="center"/>
                </w:tcPr>
                <w:p w14:paraId="5BA9CFC1" w14:textId="77777777" w:rsidR="00576E1E" w:rsidRDefault="004325BC">
                  <w:pPr>
                    <w:jc w:val="center"/>
                    <w:rPr>
                      <w:rFonts w:ascii="Times New Roman" w:hAnsi="Times New Roman" w:cs="Times New Roman"/>
                      <w:b/>
                      <w:szCs w:val="21"/>
                    </w:rPr>
                  </w:pPr>
                  <w:r>
                    <w:rPr>
                      <w:rFonts w:ascii="Times New Roman" w:hAnsi="Times New Roman" w:cs="Times New Roman" w:hint="eastAsia"/>
                      <w:b/>
                      <w:szCs w:val="21"/>
                    </w:rPr>
                    <w:t>1</w:t>
                  </w:r>
                </w:p>
              </w:tc>
              <w:tc>
                <w:tcPr>
                  <w:tcW w:w="1460" w:type="pct"/>
                  <w:vAlign w:val="center"/>
                </w:tcPr>
                <w:p w14:paraId="1C941281" w14:textId="77777777" w:rsidR="00576E1E" w:rsidRDefault="004325BC">
                  <w:pPr>
                    <w:jc w:val="center"/>
                    <w:rPr>
                      <w:rFonts w:ascii="Times New Roman" w:hAnsi="Times New Roman" w:cs="Times New Roman"/>
                      <w:b/>
                      <w:szCs w:val="21"/>
                    </w:rPr>
                  </w:pPr>
                  <w:r>
                    <w:rPr>
                      <w:rFonts w:ascii="Times New Roman" w:hAnsi="Times New Roman" w:cs="Times New Roman"/>
                      <w:b/>
                      <w:szCs w:val="21"/>
                    </w:rPr>
                    <w:t>18</w:t>
                  </w:r>
                </w:p>
              </w:tc>
              <w:tc>
                <w:tcPr>
                  <w:tcW w:w="1302" w:type="pct"/>
                  <w:vAlign w:val="center"/>
                </w:tcPr>
                <w:p w14:paraId="7796AE36" w14:textId="77777777" w:rsidR="00576E1E" w:rsidRDefault="004325BC">
                  <w:pPr>
                    <w:jc w:val="center"/>
                    <w:rPr>
                      <w:rFonts w:ascii="Times New Roman" w:hAnsi="Times New Roman" w:cs="Times New Roman"/>
                      <w:b/>
                      <w:szCs w:val="21"/>
                    </w:rPr>
                  </w:pPr>
                  <w:r>
                    <w:rPr>
                      <w:rFonts w:ascii="Times New Roman" w:hAnsi="Times New Roman" w:cs="Times New Roman"/>
                      <w:b/>
                      <w:szCs w:val="21"/>
                    </w:rPr>
                    <w:t>0.14</w:t>
                  </w:r>
                </w:p>
              </w:tc>
              <w:tc>
                <w:tcPr>
                  <w:tcW w:w="1421" w:type="pct"/>
                  <w:vAlign w:val="center"/>
                </w:tcPr>
                <w:p w14:paraId="6AA6352A" w14:textId="77777777" w:rsidR="00576E1E" w:rsidRDefault="004325BC">
                  <w:pPr>
                    <w:jc w:val="center"/>
                    <w:rPr>
                      <w:rFonts w:ascii="Times New Roman" w:hAnsi="Times New Roman" w:cs="Times New Roman"/>
                      <w:b/>
                      <w:szCs w:val="21"/>
                    </w:rPr>
                  </w:pPr>
                  <w:r>
                    <w:rPr>
                      <w:rFonts w:ascii="Times New Roman" w:hAnsi="Times New Roman" w:cs="Times New Roman"/>
                      <w:b/>
                      <w:szCs w:val="21"/>
                    </w:rPr>
                    <w:t>0.28</w:t>
                  </w:r>
                </w:p>
              </w:tc>
            </w:tr>
            <w:tr w:rsidR="00576E1E" w14:paraId="5E86D4D3" w14:textId="77777777">
              <w:trPr>
                <w:trHeight w:val="397"/>
                <w:tblHeader/>
                <w:jc w:val="center"/>
              </w:trPr>
              <w:tc>
                <w:tcPr>
                  <w:tcW w:w="817" w:type="pct"/>
                  <w:vAlign w:val="center"/>
                </w:tcPr>
                <w:p w14:paraId="4B115A78"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2</w:t>
                  </w:r>
                </w:p>
              </w:tc>
              <w:tc>
                <w:tcPr>
                  <w:tcW w:w="1460" w:type="pct"/>
                  <w:vAlign w:val="center"/>
                </w:tcPr>
                <w:p w14:paraId="73C891C5"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5</w:t>
                  </w:r>
                  <w:r>
                    <w:rPr>
                      <w:rFonts w:ascii="Times New Roman" w:hAnsi="Times New Roman" w:cs="Times New Roman"/>
                      <w:szCs w:val="21"/>
                    </w:rPr>
                    <w:t>0</w:t>
                  </w:r>
                </w:p>
              </w:tc>
              <w:tc>
                <w:tcPr>
                  <w:tcW w:w="1302" w:type="pct"/>
                  <w:vAlign w:val="center"/>
                </w:tcPr>
                <w:p w14:paraId="708D2D25"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.074</w:t>
                  </w:r>
                </w:p>
              </w:tc>
              <w:tc>
                <w:tcPr>
                  <w:tcW w:w="1421" w:type="pct"/>
                  <w:vAlign w:val="center"/>
                </w:tcPr>
                <w:p w14:paraId="7309EAEF"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.15</w:t>
                  </w:r>
                </w:p>
              </w:tc>
            </w:tr>
            <w:tr w:rsidR="00576E1E" w14:paraId="45AC7E62" w14:textId="77777777">
              <w:trPr>
                <w:trHeight w:val="397"/>
                <w:tblHeader/>
                <w:jc w:val="center"/>
              </w:trPr>
              <w:tc>
                <w:tcPr>
                  <w:tcW w:w="817" w:type="pct"/>
                  <w:vAlign w:val="center"/>
                </w:tcPr>
                <w:p w14:paraId="759F822F" w14:textId="77777777" w:rsidR="00576E1E" w:rsidRDefault="004325BC">
                  <w:pPr>
                    <w:jc w:val="center"/>
                    <w:rPr>
                      <w:rFonts w:ascii="Times New Roman" w:hAnsi="Times New Roman" w:cs="Times New Roman"/>
                      <w:szCs w:val="21"/>
                    </w:rPr>
                  </w:pPr>
                  <w:r>
                    <w:rPr>
                      <w:rFonts w:ascii="Times New Roman" w:hAnsi="Times New Roman" w:cs="Times New Roman"/>
                      <w:szCs w:val="21"/>
                    </w:rPr>
                    <w:t>3</w:t>
                  </w:r>
                </w:p>
              </w:tc>
              <w:tc>
                <w:tcPr>
                  <w:tcW w:w="1460" w:type="pct"/>
                  <w:vAlign w:val="center"/>
                </w:tcPr>
                <w:p w14:paraId="0352359F"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1</w:t>
                  </w:r>
                  <w:r>
                    <w:rPr>
                      <w:rFonts w:ascii="Times New Roman" w:hAnsi="Times New Roman" w:cs="Times New Roman"/>
                      <w:szCs w:val="21"/>
                    </w:rPr>
                    <w:t>00</w:t>
                  </w:r>
                </w:p>
              </w:tc>
              <w:tc>
                <w:tcPr>
                  <w:tcW w:w="1302" w:type="pct"/>
                  <w:vAlign w:val="center"/>
                </w:tcPr>
                <w:p w14:paraId="03DFC1A6"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.049</w:t>
                  </w:r>
                </w:p>
              </w:tc>
              <w:tc>
                <w:tcPr>
                  <w:tcW w:w="1421" w:type="pct"/>
                  <w:vAlign w:val="center"/>
                </w:tcPr>
                <w:p w14:paraId="3A14A937"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.097</w:t>
                  </w:r>
                </w:p>
              </w:tc>
            </w:tr>
            <w:tr w:rsidR="00576E1E" w14:paraId="574C1F54" w14:textId="77777777">
              <w:trPr>
                <w:trHeight w:val="397"/>
                <w:tblHeader/>
                <w:jc w:val="center"/>
              </w:trPr>
              <w:tc>
                <w:tcPr>
                  <w:tcW w:w="817" w:type="pct"/>
                  <w:vAlign w:val="center"/>
                </w:tcPr>
                <w:p w14:paraId="0579573D" w14:textId="77777777" w:rsidR="00576E1E" w:rsidRDefault="004325BC">
                  <w:pPr>
                    <w:jc w:val="center"/>
                    <w:rPr>
                      <w:rFonts w:ascii="Times New Roman" w:hAnsi="Times New Roman" w:cs="Times New Roman"/>
                      <w:b/>
                      <w:szCs w:val="21"/>
                    </w:rPr>
                  </w:pPr>
                  <w:r>
                    <w:rPr>
                      <w:rFonts w:ascii="Times New Roman" w:hAnsi="Times New Roman" w:cs="Times New Roman"/>
                      <w:b/>
                      <w:szCs w:val="21"/>
                    </w:rPr>
                    <w:t>4</w:t>
                  </w:r>
                </w:p>
              </w:tc>
              <w:tc>
                <w:tcPr>
                  <w:tcW w:w="1460" w:type="pct"/>
                  <w:vAlign w:val="center"/>
                </w:tcPr>
                <w:p w14:paraId="1B146646" w14:textId="77777777" w:rsidR="00576E1E" w:rsidRDefault="004325BC">
                  <w:pPr>
                    <w:jc w:val="center"/>
                    <w:rPr>
                      <w:rFonts w:ascii="Times New Roman" w:hAnsi="Times New Roman" w:cs="Times New Roman"/>
                      <w:b/>
                      <w:szCs w:val="21"/>
                    </w:rPr>
                  </w:pPr>
                  <w:r>
                    <w:rPr>
                      <w:rFonts w:ascii="Times New Roman" w:hAnsi="Times New Roman" w:cs="Times New Roman"/>
                      <w:b/>
                      <w:szCs w:val="21"/>
                    </w:rPr>
                    <w:t>320</w:t>
                  </w:r>
                </w:p>
              </w:tc>
              <w:tc>
                <w:tcPr>
                  <w:tcW w:w="1302" w:type="pct"/>
                  <w:vAlign w:val="center"/>
                </w:tcPr>
                <w:p w14:paraId="78A45E39" w14:textId="77777777" w:rsidR="00576E1E" w:rsidRDefault="004325BC">
                  <w:pPr>
                    <w:jc w:val="center"/>
                    <w:rPr>
                      <w:rFonts w:ascii="Times New Roman" w:hAnsi="Times New Roman" w:cs="Times New Roman"/>
                      <w:b/>
                      <w:szCs w:val="21"/>
                    </w:rPr>
                  </w:pPr>
                  <w:r>
                    <w:rPr>
                      <w:rFonts w:ascii="Times New Roman" w:hAnsi="Times New Roman" w:cs="Times New Roman" w:hint="eastAsia"/>
                      <w:b/>
                      <w:szCs w:val="21"/>
                    </w:rPr>
                    <w:t>0</w:t>
                  </w:r>
                  <w:r>
                    <w:rPr>
                      <w:rFonts w:ascii="Times New Roman" w:hAnsi="Times New Roman" w:cs="Times New Roman"/>
                      <w:b/>
                      <w:szCs w:val="21"/>
                    </w:rPr>
                    <w:t>.027</w:t>
                  </w:r>
                </w:p>
              </w:tc>
              <w:tc>
                <w:tcPr>
                  <w:tcW w:w="1421" w:type="pct"/>
                  <w:vAlign w:val="center"/>
                </w:tcPr>
                <w:p w14:paraId="54BFA5E5" w14:textId="77777777" w:rsidR="00576E1E" w:rsidRDefault="004325BC">
                  <w:pPr>
                    <w:jc w:val="center"/>
                    <w:rPr>
                      <w:rFonts w:ascii="Times New Roman" w:hAnsi="Times New Roman" w:cs="Times New Roman"/>
                      <w:b/>
                      <w:szCs w:val="21"/>
                    </w:rPr>
                  </w:pPr>
                  <w:r>
                    <w:rPr>
                      <w:rFonts w:ascii="Times New Roman" w:hAnsi="Times New Roman" w:cs="Times New Roman" w:hint="eastAsia"/>
                      <w:b/>
                      <w:szCs w:val="21"/>
                    </w:rPr>
                    <w:t>0</w:t>
                  </w:r>
                  <w:r>
                    <w:rPr>
                      <w:rFonts w:ascii="Times New Roman" w:hAnsi="Times New Roman" w:cs="Times New Roman"/>
                      <w:b/>
                      <w:szCs w:val="21"/>
                    </w:rPr>
                    <w:t>.055</w:t>
                  </w:r>
                </w:p>
              </w:tc>
            </w:tr>
            <w:tr w:rsidR="00576E1E" w14:paraId="1A6B484C" w14:textId="77777777">
              <w:trPr>
                <w:trHeight w:val="397"/>
                <w:tblHeader/>
                <w:jc w:val="center"/>
              </w:trPr>
              <w:tc>
                <w:tcPr>
                  <w:tcW w:w="817" w:type="pct"/>
                  <w:vAlign w:val="center"/>
                </w:tcPr>
                <w:p w14:paraId="1E5AAAE4"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5</w:t>
                  </w:r>
                </w:p>
              </w:tc>
              <w:tc>
                <w:tcPr>
                  <w:tcW w:w="1460" w:type="pct"/>
                  <w:vAlign w:val="center"/>
                </w:tcPr>
                <w:p w14:paraId="175AAA59" w14:textId="77777777" w:rsidR="00576E1E" w:rsidRDefault="004325BC">
                  <w:pPr>
                    <w:jc w:val="center"/>
                    <w:rPr>
                      <w:rFonts w:ascii="Times New Roman" w:hAnsi="Times New Roman" w:cs="Times New Roman"/>
                      <w:szCs w:val="21"/>
                    </w:rPr>
                  </w:pPr>
                  <w:r>
                    <w:rPr>
                      <w:rFonts w:ascii="Times New Roman" w:hAnsi="Times New Roman" w:cs="Times New Roman"/>
                      <w:szCs w:val="21"/>
                    </w:rPr>
                    <w:t>500</w:t>
                  </w:r>
                </w:p>
              </w:tc>
              <w:tc>
                <w:tcPr>
                  <w:tcW w:w="1302" w:type="pct"/>
                  <w:vAlign w:val="center"/>
                </w:tcPr>
                <w:p w14:paraId="0C45D0AE"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.022</w:t>
                  </w:r>
                </w:p>
              </w:tc>
              <w:tc>
                <w:tcPr>
                  <w:tcW w:w="1421" w:type="pct"/>
                  <w:vAlign w:val="center"/>
                </w:tcPr>
                <w:p w14:paraId="6D636D76"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.043</w:t>
                  </w:r>
                </w:p>
              </w:tc>
            </w:tr>
            <w:tr w:rsidR="00576E1E" w14:paraId="104B5D21" w14:textId="77777777">
              <w:trPr>
                <w:trHeight w:val="397"/>
                <w:tblHeader/>
                <w:jc w:val="center"/>
              </w:trPr>
              <w:tc>
                <w:tcPr>
                  <w:tcW w:w="817" w:type="pct"/>
                  <w:vAlign w:val="center"/>
                </w:tcPr>
                <w:p w14:paraId="20C14BFA" w14:textId="77777777" w:rsidR="00576E1E" w:rsidRDefault="004325BC">
                  <w:pPr>
                    <w:jc w:val="center"/>
                    <w:rPr>
                      <w:rFonts w:ascii="Times New Roman" w:hAnsi="Times New Roman" w:cs="Times New Roman"/>
                      <w:szCs w:val="21"/>
                    </w:rPr>
                  </w:pPr>
                  <w:r>
                    <w:rPr>
                      <w:rFonts w:ascii="Times New Roman" w:hAnsi="Times New Roman" w:cs="Times New Roman"/>
                      <w:szCs w:val="21"/>
                    </w:rPr>
                    <w:t>6</w:t>
                  </w:r>
                </w:p>
              </w:tc>
              <w:tc>
                <w:tcPr>
                  <w:tcW w:w="1460" w:type="pct"/>
                  <w:vAlign w:val="center"/>
                </w:tcPr>
                <w:p w14:paraId="328C6A6C" w14:textId="77777777" w:rsidR="00576E1E" w:rsidRDefault="004325BC">
                  <w:pPr>
                    <w:jc w:val="center"/>
                    <w:rPr>
                      <w:rFonts w:ascii="Times New Roman" w:hAnsi="Times New Roman" w:cs="Times New Roman"/>
                      <w:szCs w:val="21"/>
                    </w:rPr>
                  </w:pPr>
                  <w:r>
                    <w:rPr>
                      <w:rFonts w:ascii="Times New Roman" w:hAnsi="Times New Roman" w:cs="Times New Roman"/>
                      <w:szCs w:val="21"/>
                    </w:rPr>
                    <w:t>1000</w:t>
                  </w:r>
                </w:p>
              </w:tc>
              <w:tc>
                <w:tcPr>
                  <w:tcW w:w="1302" w:type="pct"/>
                  <w:vAlign w:val="center"/>
                </w:tcPr>
                <w:p w14:paraId="4FDB7857"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.014</w:t>
                  </w:r>
                </w:p>
              </w:tc>
              <w:tc>
                <w:tcPr>
                  <w:tcW w:w="1421" w:type="pct"/>
                  <w:vAlign w:val="center"/>
                </w:tcPr>
                <w:p w14:paraId="31A489E8"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.028</w:t>
                  </w:r>
                </w:p>
              </w:tc>
            </w:tr>
            <w:tr w:rsidR="00576E1E" w14:paraId="6E0E9430" w14:textId="77777777">
              <w:trPr>
                <w:trHeight w:val="397"/>
                <w:tblHeader/>
                <w:jc w:val="center"/>
              </w:trPr>
              <w:tc>
                <w:tcPr>
                  <w:tcW w:w="817" w:type="pct"/>
                  <w:vAlign w:val="center"/>
                </w:tcPr>
                <w:p w14:paraId="36407848"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7</w:t>
                  </w:r>
                </w:p>
              </w:tc>
              <w:tc>
                <w:tcPr>
                  <w:tcW w:w="1460" w:type="pct"/>
                  <w:vAlign w:val="center"/>
                </w:tcPr>
                <w:p w14:paraId="62532BF5" w14:textId="77777777" w:rsidR="00576E1E" w:rsidRDefault="004325BC">
                  <w:pPr>
                    <w:jc w:val="center"/>
                    <w:rPr>
                      <w:rFonts w:ascii="Times New Roman" w:hAnsi="Times New Roman" w:cs="Times New Roman"/>
                      <w:szCs w:val="21"/>
                    </w:rPr>
                  </w:pPr>
                  <w:r>
                    <w:rPr>
                      <w:rFonts w:ascii="Times New Roman" w:hAnsi="Times New Roman" w:cs="Times New Roman"/>
                      <w:szCs w:val="21"/>
                    </w:rPr>
                    <w:t>2000</w:t>
                  </w:r>
                </w:p>
              </w:tc>
              <w:tc>
                <w:tcPr>
                  <w:tcW w:w="1302" w:type="pct"/>
                  <w:vAlign w:val="center"/>
                </w:tcPr>
                <w:p w14:paraId="2BCA52FC"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.0082</w:t>
                  </w:r>
                </w:p>
              </w:tc>
              <w:tc>
                <w:tcPr>
                  <w:tcW w:w="1421" w:type="pct"/>
                  <w:vAlign w:val="center"/>
                </w:tcPr>
                <w:p w14:paraId="0BDE667E"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.016</w:t>
                  </w:r>
                </w:p>
              </w:tc>
            </w:tr>
            <w:tr w:rsidR="00576E1E" w14:paraId="614DDF43" w14:textId="77777777">
              <w:trPr>
                <w:trHeight w:val="397"/>
                <w:tblHeader/>
                <w:jc w:val="center"/>
              </w:trPr>
              <w:tc>
                <w:tcPr>
                  <w:tcW w:w="817" w:type="pct"/>
                  <w:vAlign w:val="center"/>
                </w:tcPr>
                <w:p w14:paraId="4057D9EB"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8</w:t>
                  </w:r>
                </w:p>
              </w:tc>
              <w:tc>
                <w:tcPr>
                  <w:tcW w:w="1460" w:type="pct"/>
                  <w:vAlign w:val="center"/>
                </w:tcPr>
                <w:p w14:paraId="054FD62E" w14:textId="77777777" w:rsidR="00576E1E" w:rsidRDefault="004325BC">
                  <w:pPr>
                    <w:jc w:val="center"/>
                    <w:rPr>
                      <w:rFonts w:ascii="Times New Roman" w:hAnsi="Times New Roman" w:cs="Times New Roman"/>
                      <w:szCs w:val="21"/>
                    </w:rPr>
                  </w:pPr>
                  <w:r>
                    <w:rPr>
                      <w:rFonts w:ascii="Times New Roman" w:hAnsi="Times New Roman" w:cs="Times New Roman"/>
                      <w:szCs w:val="21"/>
                    </w:rPr>
                    <w:t>3000</w:t>
                  </w:r>
                </w:p>
              </w:tc>
              <w:tc>
                <w:tcPr>
                  <w:tcW w:w="1302" w:type="pct"/>
                  <w:vAlign w:val="center"/>
                </w:tcPr>
                <w:p w14:paraId="62D852F7"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.0054</w:t>
                  </w:r>
                </w:p>
              </w:tc>
              <w:tc>
                <w:tcPr>
                  <w:tcW w:w="1421" w:type="pct"/>
                  <w:vAlign w:val="center"/>
                </w:tcPr>
                <w:p w14:paraId="1FF3A6AC"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.011</w:t>
                  </w:r>
                </w:p>
              </w:tc>
            </w:tr>
          </w:tbl>
          <w:p w14:paraId="037AF1D3" w14:textId="77777777" w:rsidR="00576E1E" w:rsidRDefault="004325BC">
            <w:pPr>
              <w:tabs>
                <w:tab w:val="left" w:pos="3780"/>
              </w:tabs>
              <w:spacing w:line="480" w:lineRule="exact"/>
              <w:rPr>
                <w:rFonts w:ascii="Times New Roman" w:hAnsi="Times New Roman" w:cs="Times New Roman"/>
                <w:b/>
                <w:bCs/>
                <w:sz w:val="24"/>
                <w:szCs w:val="24"/>
              </w:rPr>
            </w:pPr>
            <w:r>
              <w:rPr>
                <w:rFonts w:ascii="Times New Roman" w:hAnsi="Times New Roman" w:cs="Times New Roman"/>
                <w:b/>
                <w:bCs/>
                <w:sz w:val="24"/>
                <w:szCs w:val="24"/>
              </w:rPr>
              <w:t>8.2.2</w:t>
            </w:r>
            <w:r>
              <w:rPr>
                <w:rFonts w:ascii="Times New Roman" w:hAnsi="Times New Roman" w:cs="Times New Roman"/>
                <w:b/>
                <w:bCs/>
                <w:sz w:val="24"/>
                <w:szCs w:val="24"/>
              </w:rPr>
              <w:t>地下水环境影响分析</w:t>
            </w:r>
          </w:p>
          <w:p w14:paraId="1E9BCF05" w14:textId="77777777" w:rsidR="00576E1E" w:rsidRDefault="004325BC">
            <w:pPr>
              <w:spacing w:line="480" w:lineRule="exact"/>
              <w:rPr>
                <w:rFonts w:ascii="Times New Roman" w:hAnsi="Times New Roman" w:cs="Times New Roman"/>
                <w:sz w:val="24"/>
                <w:szCs w:val="24"/>
              </w:rPr>
            </w:pPr>
            <w:r>
              <w:rPr>
                <w:rFonts w:ascii="Times New Roman" w:hAnsi="Times New Roman" w:cs="Times New Roman"/>
                <w:sz w:val="24"/>
                <w:szCs w:val="24"/>
              </w:rPr>
              <w:t xml:space="preserve">8.2.2.1 </w:t>
            </w:r>
            <w:r>
              <w:rPr>
                <w:rFonts w:ascii="Times New Roman" w:hAnsi="Times New Roman" w:cs="Times New Roman"/>
                <w:sz w:val="24"/>
                <w:szCs w:val="24"/>
              </w:rPr>
              <w:t>含矿含水层地下水环境影响分析</w:t>
            </w:r>
          </w:p>
          <w:p w14:paraId="5A61C277"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rPr>
              <w:t>）地下水影响途径分析</w:t>
            </w:r>
          </w:p>
          <w:p w14:paraId="736E2C4A"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地浸采铀是通过注入井将浸出剂溶液注入含矿含水层，然后从抽出井将浸出液抽至地表进行处理达到回收天然铀的目的。在生产过程中，为了有效控制溶浸范围，需保持抽液量大于注液量，维持一个总体上流向井场中心的降落漏斗，使地浸溶液始终流向抽出井。但由于</w:t>
            </w:r>
            <w:r>
              <w:rPr>
                <w:rFonts w:ascii="Times New Roman" w:hAnsi="Times New Roman" w:cs="Times New Roman" w:hint="eastAsia"/>
                <w:sz w:val="24"/>
                <w:szCs w:val="24"/>
              </w:rPr>
              <w:t>溶质弥散和扩散作用</w:t>
            </w:r>
            <w:r>
              <w:rPr>
                <w:rFonts w:ascii="Times New Roman" w:hAnsi="Times New Roman" w:cs="Times New Roman"/>
                <w:sz w:val="24"/>
                <w:szCs w:val="24"/>
              </w:rPr>
              <w:t>的影响，</w:t>
            </w:r>
            <w:r>
              <w:rPr>
                <w:rFonts w:ascii="Times New Roman" w:hAnsi="Times New Roman" w:cs="Times New Roman" w:hint="eastAsia"/>
                <w:sz w:val="24"/>
                <w:szCs w:val="24"/>
              </w:rPr>
              <w:t>不可避免地会出现</w:t>
            </w:r>
            <w:r>
              <w:rPr>
                <w:rFonts w:ascii="Times New Roman" w:hAnsi="Times New Roman" w:cs="Times New Roman"/>
                <w:sz w:val="24"/>
                <w:szCs w:val="24"/>
              </w:rPr>
              <w:t>浸出剂少量流散至井场外的情况。因此，本项目对地下水环境产生影响的主要途径为原地浸出井场中浸出剂向矿体浸出范围之外流散污染地下水。</w:t>
            </w:r>
          </w:p>
          <w:p w14:paraId="64A603A6"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rPr>
              <w:t>）地下水模拟预测参数设置</w:t>
            </w:r>
          </w:p>
          <w:p w14:paraId="4FE6DF61" w14:textId="77777777" w:rsidR="00576E1E" w:rsidRDefault="004325BC">
            <w:pPr>
              <w:spacing w:line="480" w:lineRule="exact"/>
              <w:ind w:firstLineChars="200" w:firstLine="480"/>
              <w:rPr>
                <w:rFonts w:ascii="Times New Roman" w:hAnsi="Times New Roman" w:cs="Times New Roman"/>
                <w:sz w:val="24"/>
              </w:rPr>
            </w:pPr>
            <w:r>
              <w:rPr>
                <w:rFonts w:ascii="Times New Roman" w:hAnsi="Times New Roman" w:cs="Times New Roman"/>
                <w:sz w:val="24"/>
                <w:szCs w:val="24"/>
              </w:rPr>
              <w:t>本次地下水模拟预测在整理分析试验井场地勘报告、水文地质试验报告的基础上，结合井场试验方案，建立试验井场的水文地质概念模型，利用</w:t>
            </w:r>
            <w:r>
              <w:rPr>
                <w:rFonts w:ascii="Times New Roman" w:hAnsi="Times New Roman" w:cs="Times New Roman"/>
                <w:sz w:val="24"/>
                <w:szCs w:val="24"/>
              </w:rPr>
              <w:t>GMS</w:t>
            </w:r>
            <w:r>
              <w:rPr>
                <w:rFonts w:ascii="Times New Roman" w:hAnsi="Times New Roman" w:cs="Times New Roman"/>
                <w:sz w:val="24"/>
                <w:szCs w:val="24"/>
              </w:rPr>
              <w:t>软件进行数值建模与求解，最终完成地浸井场地下水流场和溶质运移场的模拟预测。</w:t>
            </w:r>
          </w:p>
          <w:p w14:paraId="6714718A" w14:textId="77777777" w:rsidR="00576E1E" w:rsidRDefault="004325BC">
            <w:pPr>
              <w:spacing w:line="480" w:lineRule="exact"/>
              <w:ind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1</w:t>
            </w:r>
            <w:r>
              <w:rPr>
                <w:rFonts w:ascii="Times New Roman" w:hAnsi="Times New Roman" w:cs="Times New Roman"/>
                <w:sz w:val="24"/>
                <w:szCs w:val="24"/>
              </w:rPr>
              <w:t>）模型范围的确定</w:t>
            </w:r>
          </w:p>
          <w:p w14:paraId="1654AB27"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本模型建模范围为</w:t>
            </w:r>
            <w:r>
              <w:rPr>
                <w:rFonts w:ascii="Times New Roman" w:hAnsi="Times New Roman" w:cs="Times New Roman" w:hint="eastAsia"/>
                <w:sz w:val="24"/>
                <w:szCs w:val="24"/>
              </w:rPr>
              <w:t>试验</w:t>
            </w:r>
            <w:r>
              <w:rPr>
                <w:rFonts w:ascii="Times New Roman" w:hAnsi="Times New Roman" w:cs="Times New Roman"/>
                <w:sz w:val="24"/>
                <w:szCs w:val="24"/>
              </w:rPr>
              <w:t>井场及其周边地区，结合地浸采铀试验地下水影响范围及区域水文地质条件，确定本模型的模拟范围为：以试验井场为中心，向地下水下游（</w:t>
            </w:r>
            <w:r>
              <w:rPr>
                <w:rFonts w:ascii="Times New Roman" w:hAnsi="Times New Roman" w:cs="Times New Roman" w:hint="eastAsia"/>
                <w:sz w:val="24"/>
                <w:szCs w:val="24"/>
              </w:rPr>
              <w:t>西南</w:t>
            </w:r>
            <w:r>
              <w:rPr>
                <w:rFonts w:ascii="Times New Roman" w:hAnsi="Times New Roman" w:cs="Times New Roman"/>
                <w:sz w:val="24"/>
                <w:szCs w:val="24"/>
              </w:rPr>
              <w:t>方向）延伸</w:t>
            </w:r>
            <w:r>
              <w:rPr>
                <w:rFonts w:ascii="Times New Roman" w:hAnsi="Times New Roman" w:cs="Times New Roman"/>
                <w:sz w:val="24"/>
                <w:szCs w:val="24"/>
              </w:rPr>
              <w:t>1km</w:t>
            </w:r>
            <w:r>
              <w:rPr>
                <w:rFonts w:ascii="Times New Roman" w:hAnsi="Times New Roman" w:cs="Times New Roman"/>
                <w:sz w:val="24"/>
                <w:szCs w:val="24"/>
              </w:rPr>
              <w:t>，上游（</w:t>
            </w:r>
            <w:r>
              <w:rPr>
                <w:rFonts w:ascii="Times New Roman" w:hAnsi="Times New Roman" w:cs="Times New Roman" w:hint="eastAsia"/>
                <w:sz w:val="24"/>
                <w:szCs w:val="24"/>
              </w:rPr>
              <w:t>东北</w:t>
            </w:r>
            <w:r>
              <w:rPr>
                <w:rFonts w:ascii="Times New Roman" w:hAnsi="Times New Roman" w:cs="Times New Roman"/>
                <w:sz w:val="24"/>
                <w:szCs w:val="24"/>
              </w:rPr>
              <w:t>方向）延伸</w:t>
            </w:r>
            <w:r>
              <w:rPr>
                <w:rFonts w:ascii="Times New Roman" w:hAnsi="Times New Roman" w:cs="Times New Roman"/>
                <w:sz w:val="24"/>
                <w:szCs w:val="24"/>
              </w:rPr>
              <w:t>0.5km</w:t>
            </w:r>
            <w:r>
              <w:rPr>
                <w:rFonts w:ascii="Times New Roman" w:hAnsi="Times New Roman" w:cs="Times New Roman"/>
                <w:sz w:val="24"/>
                <w:szCs w:val="24"/>
              </w:rPr>
              <w:t>，</w:t>
            </w:r>
            <w:r>
              <w:rPr>
                <w:rFonts w:ascii="Times New Roman" w:hAnsi="Times New Roman" w:cs="Times New Roman" w:hint="eastAsia"/>
                <w:sz w:val="24"/>
                <w:szCs w:val="24"/>
              </w:rPr>
              <w:t>西北侧向</w:t>
            </w:r>
            <w:r>
              <w:rPr>
                <w:rFonts w:ascii="Times New Roman" w:hAnsi="Times New Roman" w:cs="Times New Roman"/>
                <w:sz w:val="24"/>
                <w:szCs w:val="24"/>
              </w:rPr>
              <w:t>延伸</w:t>
            </w:r>
            <w:r>
              <w:rPr>
                <w:rFonts w:ascii="Times New Roman" w:hAnsi="Times New Roman" w:cs="Times New Roman"/>
                <w:sz w:val="24"/>
                <w:szCs w:val="24"/>
              </w:rPr>
              <w:t>0.5km</w:t>
            </w:r>
            <w:r>
              <w:rPr>
                <w:rFonts w:ascii="Times New Roman" w:hAnsi="Times New Roman" w:cs="Times New Roman" w:hint="eastAsia"/>
                <w:sz w:val="24"/>
                <w:szCs w:val="24"/>
              </w:rPr>
              <w:t>，南侧延伸</w:t>
            </w:r>
            <w:r>
              <w:rPr>
                <w:rFonts w:ascii="Times New Roman" w:hAnsi="Times New Roman" w:cs="Times New Roman" w:hint="eastAsia"/>
                <w:sz w:val="24"/>
                <w:szCs w:val="24"/>
              </w:rPr>
              <w:t>5</w:t>
            </w:r>
            <w:r>
              <w:rPr>
                <w:rFonts w:ascii="Times New Roman" w:hAnsi="Times New Roman" w:cs="Times New Roman"/>
                <w:sz w:val="24"/>
                <w:szCs w:val="24"/>
              </w:rPr>
              <w:t>20</w:t>
            </w:r>
            <w:r>
              <w:rPr>
                <w:rFonts w:ascii="Times New Roman" w:hAnsi="Times New Roman" w:cs="Times New Roman" w:hint="eastAsia"/>
                <w:sz w:val="24"/>
                <w:szCs w:val="24"/>
              </w:rPr>
              <w:t>m</w:t>
            </w:r>
            <w:r>
              <w:rPr>
                <w:rFonts w:ascii="Times New Roman" w:hAnsi="Times New Roman" w:cs="Times New Roman" w:hint="eastAsia"/>
                <w:sz w:val="24"/>
                <w:szCs w:val="24"/>
              </w:rPr>
              <w:t>以隔水断裂为边界，</w:t>
            </w:r>
            <w:r>
              <w:rPr>
                <w:rFonts w:ascii="Times New Roman" w:hAnsi="Times New Roman" w:cs="Times New Roman"/>
                <w:sz w:val="24"/>
                <w:szCs w:val="24"/>
              </w:rPr>
              <w:t>模拟总面积</w:t>
            </w:r>
            <w:r>
              <w:rPr>
                <w:rFonts w:ascii="Times New Roman" w:hAnsi="Times New Roman" w:cs="Times New Roman"/>
                <w:sz w:val="24"/>
                <w:szCs w:val="24"/>
              </w:rPr>
              <w:t>1.91km</w:t>
            </w:r>
            <w:r>
              <w:rPr>
                <w:rFonts w:ascii="Times New Roman" w:hAnsi="Times New Roman" w:cs="Times New Roman"/>
                <w:sz w:val="24"/>
                <w:szCs w:val="24"/>
                <w:vertAlign w:val="superscript"/>
              </w:rPr>
              <w:t>2</w:t>
            </w:r>
            <w:r>
              <w:rPr>
                <w:rFonts w:ascii="Times New Roman" w:hAnsi="Times New Roman" w:cs="Times New Roman"/>
                <w:sz w:val="24"/>
                <w:szCs w:val="24"/>
              </w:rPr>
              <w:t>。</w:t>
            </w:r>
          </w:p>
          <w:p w14:paraId="4936BFD9"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2</w:t>
            </w:r>
            <w:r>
              <w:rPr>
                <w:rFonts w:ascii="Times New Roman" w:hAnsi="Times New Roman" w:cs="Times New Roman"/>
                <w:sz w:val="24"/>
                <w:szCs w:val="24"/>
              </w:rPr>
              <w:t>）边界条件的概化</w:t>
            </w:r>
          </w:p>
          <w:p w14:paraId="546AC903"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侧向边界：</w:t>
            </w:r>
            <w:r>
              <w:rPr>
                <w:rFonts w:ascii="Times New Roman" w:hAnsi="Times New Roman" w:cs="Times New Roman" w:hint="eastAsia"/>
                <w:sz w:val="24"/>
                <w:szCs w:val="24"/>
              </w:rPr>
              <w:t>根据评价区水文地质条件，目标含水层的南侧边界为隔水断层，将其概化为零流量边界；西北侧边界</w:t>
            </w:r>
            <w:r>
              <w:rPr>
                <w:rFonts w:ascii="Times New Roman" w:hAnsi="Times New Roman" w:cs="Times New Roman"/>
                <w:sz w:val="24"/>
                <w:szCs w:val="24"/>
              </w:rPr>
              <w:t>平行于地下水流方向</w:t>
            </w:r>
            <w:r>
              <w:rPr>
                <w:rFonts w:ascii="Times New Roman" w:hAnsi="Times New Roman" w:cs="Times New Roman" w:hint="eastAsia"/>
                <w:sz w:val="24"/>
                <w:szCs w:val="24"/>
              </w:rPr>
              <w:t>，</w:t>
            </w:r>
            <w:r>
              <w:rPr>
                <w:rFonts w:ascii="Times New Roman" w:hAnsi="Times New Roman" w:cs="Times New Roman"/>
                <w:sz w:val="24"/>
                <w:szCs w:val="24"/>
              </w:rPr>
              <w:t>无水流交换</w:t>
            </w:r>
            <w:r>
              <w:rPr>
                <w:rFonts w:ascii="Times New Roman" w:hAnsi="Times New Roman" w:cs="Times New Roman" w:hint="eastAsia"/>
                <w:sz w:val="24"/>
                <w:szCs w:val="24"/>
              </w:rPr>
              <w:t>，</w:t>
            </w:r>
            <w:r>
              <w:rPr>
                <w:rFonts w:ascii="Times New Roman" w:hAnsi="Times New Roman" w:cs="Times New Roman"/>
                <w:sz w:val="24"/>
                <w:szCs w:val="24"/>
              </w:rPr>
              <w:t>概化为零流量边界</w:t>
            </w:r>
            <w:r>
              <w:rPr>
                <w:rFonts w:ascii="Times New Roman" w:hAnsi="Times New Roman" w:cs="Times New Roman" w:hint="eastAsia"/>
                <w:sz w:val="24"/>
                <w:szCs w:val="24"/>
              </w:rPr>
              <w:t>；东北侧边界和西南侧边界</w:t>
            </w:r>
            <w:r>
              <w:rPr>
                <w:rFonts w:ascii="Times New Roman" w:hAnsi="Times New Roman" w:cs="Times New Roman"/>
                <w:sz w:val="24"/>
                <w:szCs w:val="24"/>
              </w:rPr>
              <w:t>垂直于地下水流向</w:t>
            </w:r>
            <w:r>
              <w:rPr>
                <w:rFonts w:ascii="Times New Roman" w:hAnsi="Times New Roman" w:cs="Times New Roman" w:hint="eastAsia"/>
                <w:sz w:val="24"/>
                <w:szCs w:val="24"/>
              </w:rPr>
              <w:t>，</w:t>
            </w:r>
            <w:r>
              <w:rPr>
                <w:rFonts w:ascii="Times New Roman" w:hAnsi="Times New Roman" w:cs="Times New Roman"/>
                <w:sz w:val="24"/>
                <w:szCs w:val="24"/>
              </w:rPr>
              <w:t>概化为通用水头边界，</w:t>
            </w:r>
          </w:p>
          <w:p w14:paraId="1FAE687C"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垂向边界：模型垂向上边界为</w:t>
            </w:r>
            <w:r>
              <w:rPr>
                <w:rFonts w:ascii="Times New Roman" w:hAnsi="Times New Roman" w:cs="Times New Roman" w:hint="eastAsia"/>
                <w:kern w:val="0"/>
                <w:sz w:val="24"/>
                <w:szCs w:val="24"/>
              </w:rPr>
              <w:t>褐红色、绿色、灰色、泥岩、粉砂岩、薄煤层等组成</w:t>
            </w:r>
            <w:r>
              <w:rPr>
                <w:rFonts w:ascii="Times New Roman" w:hAnsi="Times New Roman" w:cs="Times New Roman"/>
                <w:sz w:val="24"/>
                <w:szCs w:val="24"/>
              </w:rPr>
              <w:t>的隔水顶板；下边界为</w:t>
            </w:r>
            <w:r>
              <w:rPr>
                <w:rFonts w:ascii="Times New Roman" w:hAnsi="Times New Roman" w:cs="Times New Roman" w:hint="eastAsia"/>
                <w:sz w:val="24"/>
              </w:rPr>
              <w:t>由泥岩、粉砂岩组成</w:t>
            </w:r>
            <w:r>
              <w:rPr>
                <w:rFonts w:ascii="Times New Roman" w:hAnsi="Times New Roman" w:cs="Times New Roman"/>
                <w:sz w:val="24"/>
                <w:szCs w:val="24"/>
              </w:rPr>
              <w:t>的隔水底板</w:t>
            </w:r>
            <w:r>
              <w:rPr>
                <w:rFonts w:ascii="Times New Roman" w:hAnsi="Times New Roman" w:cs="Times New Roman"/>
                <w:sz w:val="24"/>
              </w:rPr>
              <w:t>。</w:t>
            </w:r>
          </w:p>
          <w:p w14:paraId="00EB2236"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3</w:t>
            </w:r>
            <w:r>
              <w:rPr>
                <w:rFonts w:ascii="Times New Roman" w:hAnsi="Times New Roman" w:cs="Times New Roman"/>
                <w:sz w:val="24"/>
                <w:szCs w:val="24"/>
              </w:rPr>
              <w:t>）含水层结构的概化</w:t>
            </w:r>
          </w:p>
          <w:p w14:paraId="578C17D4"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根据地质勘探结果，巴音青格利铀矿床</w:t>
            </w:r>
            <w:r>
              <w:rPr>
                <w:rFonts w:ascii="Times New Roman" w:hAnsi="Times New Roman" w:cs="Times New Roman" w:hint="eastAsia"/>
                <w:sz w:val="24"/>
                <w:szCs w:val="24"/>
              </w:rPr>
              <w:t>（北部）</w:t>
            </w:r>
            <w:r>
              <w:rPr>
                <w:rFonts w:ascii="Times New Roman" w:hAnsi="Times New Roman" w:cs="Times New Roman"/>
                <w:sz w:val="24"/>
                <w:szCs w:val="24"/>
              </w:rPr>
              <w:t>含矿含水层为直罗组下段上亚段（</w:t>
            </w:r>
            <w:r>
              <w:rPr>
                <w:rFonts w:ascii="Times New Roman" w:hAnsi="Times New Roman" w:cs="Times New Roman"/>
                <w:sz w:val="24"/>
                <w:szCs w:val="24"/>
              </w:rPr>
              <w:t>J</w:t>
            </w:r>
            <w:r>
              <w:rPr>
                <w:rFonts w:ascii="Times New Roman" w:hAnsi="Times New Roman" w:cs="Times New Roman"/>
                <w:sz w:val="24"/>
                <w:szCs w:val="24"/>
                <w:vertAlign w:val="subscript"/>
              </w:rPr>
              <w:t>2</w:t>
            </w:r>
            <w:r>
              <w:rPr>
                <w:rFonts w:ascii="Times New Roman" w:hAnsi="Times New Roman" w:cs="Times New Roman"/>
                <w:i/>
                <w:sz w:val="24"/>
                <w:szCs w:val="24"/>
              </w:rPr>
              <w:t>z</w:t>
            </w:r>
            <w:r>
              <w:rPr>
                <w:rFonts w:ascii="Times New Roman" w:hAnsi="Times New Roman" w:cs="Times New Roman"/>
                <w:sz w:val="24"/>
                <w:szCs w:val="24"/>
                <w:vertAlign w:val="superscript"/>
              </w:rPr>
              <w:t>1-2</w:t>
            </w:r>
            <w:r>
              <w:rPr>
                <w:rFonts w:ascii="Times New Roman" w:hAnsi="Times New Roman" w:cs="Times New Roman"/>
                <w:sz w:val="24"/>
                <w:szCs w:val="24"/>
              </w:rPr>
              <w:t>）含水层，含水层岩性主要为中砂岩、粗砂岩，分选性较好。此外，含矿含水层顶、底板均为稳定连续展布的泥岩</w:t>
            </w:r>
            <w:r>
              <w:rPr>
                <w:rFonts w:ascii="Times New Roman" w:hAnsi="Times New Roman" w:cs="Times New Roman" w:hint="eastAsia"/>
                <w:sz w:val="24"/>
                <w:szCs w:val="24"/>
              </w:rPr>
              <w:t>、粉砂岩</w:t>
            </w:r>
            <w:r>
              <w:rPr>
                <w:rFonts w:ascii="Times New Roman" w:hAnsi="Times New Roman" w:cs="Times New Roman"/>
                <w:sz w:val="24"/>
                <w:szCs w:val="24"/>
              </w:rPr>
              <w:t>，隔水性能良好，有效地隔断了与上覆含水层的水力联系，因此可不考虑越流的影响。</w:t>
            </w:r>
            <w:r>
              <w:rPr>
                <w:rFonts w:ascii="Times New Roman" w:hAnsi="Times New Roman" w:cs="Times New Roman" w:hint="eastAsia"/>
                <w:sz w:val="24"/>
                <w:szCs w:val="24"/>
              </w:rPr>
              <w:t>因此，</w:t>
            </w:r>
            <w:r>
              <w:rPr>
                <w:rFonts w:ascii="Times New Roman" w:hAnsi="Times New Roman" w:cs="Times New Roman"/>
                <w:sz w:val="24"/>
                <w:szCs w:val="24"/>
              </w:rPr>
              <w:t>本次地下水模拟层位为直罗组下段上亚段（</w:t>
            </w:r>
            <w:r>
              <w:rPr>
                <w:rFonts w:ascii="Times New Roman" w:hAnsi="Times New Roman" w:cs="Times New Roman"/>
                <w:sz w:val="24"/>
                <w:szCs w:val="24"/>
              </w:rPr>
              <w:t>J</w:t>
            </w:r>
            <w:r>
              <w:rPr>
                <w:rFonts w:ascii="Times New Roman" w:hAnsi="Times New Roman" w:cs="Times New Roman"/>
                <w:sz w:val="24"/>
                <w:szCs w:val="24"/>
                <w:vertAlign w:val="subscript"/>
              </w:rPr>
              <w:t>2</w:t>
            </w:r>
            <w:r>
              <w:rPr>
                <w:rFonts w:ascii="Times New Roman" w:hAnsi="Times New Roman" w:cs="Times New Roman"/>
                <w:i/>
                <w:sz w:val="24"/>
                <w:szCs w:val="24"/>
              </w:rPr>
              <w:t>z</w:t>
            </w:r>
            <w:r>
              <w:rPr>
                <w:rFonts w:ascii="Times New Roman" w:hAnsi="Times New Roman" w:cs="Times New Roman"/>
                <w:sz w:val="24"/>
                <w:szCs w:val="24"/>
                <w:vertAlign w:val="superscript"/>
              </w:rPr>
              <w:t>1-2</w:t>
            </w:r>
            <w:r>
              <w:rPr>
                <w:rFonts w:ascii="Times New Roman" w:hAnsi="Times New Roman" w:cs="Times New Roman"/>
                <w:sz w:val="24"/>
                <w:szCs w:val="24"/>
              </w:rPr>
              <w:t>）含水层，可概化为三维水动力流场和三维溶质弥散场。</w:t>
            </w:r>
          </w:p>
          <w:p w14:paraId="347B1249"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4</w:t>
            </w:r>
            <w:r>
              <w:rPr>
                <w:rFonts w:ascii="Times New Roman" w:hAnsi="Times New Roman" w:cs="Times New Roman"/>
                <w:sz w:val="24"/>
                <w:szCs w:val="24"/>
              </w:rPr>
              <w:t>）源汇项概化</w:t>
            </w:r>
          </w:p>
          <w:p w14:paraId="70793988"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本项目源汇项主要为试验井场的试验井，</w:t>
            </w:r>
            <w:r>
              <w:rPr>
                <w:rFonts w:ascii="Times New Roman" w:hAnsi="Times New Roman" w:cs="Times New Roman"/>
                <w:sz w:val="24"/>
              </w:rPr>
              <w:t>试验布置</w:t>
            </w:r>
            <w:r>
              <w:rPr>
                <w:rFonts w:ascii="Times New Roman" w:hAnsi="Times New Roman" w:cs="Times New Roman"/>
                <w:sz w:val="24"/>
              </w:rPr>
              <w:t>16</w:t>
            </w:r>
            <w:r>
              <w:rPr>
                <w:rFonts w:ascii="Times New Roman" w:hAnsi="Times New Roman" w:cs="Times New Roman"/>
                <w:sz w:val="24"/>
              </w:rPr>
              <w:t>组试验单元，包括试验井</w:t>
            </w:r>
            <w:r>
              <w:rPr>
                <w:rFonts w:ascii="Times New Roman" w:hAnsi="Times New Roman" w:cs="Times New Roman"/>
                <w:sz w:val="24"/>
              </w:rPr>
              <w:t>41</w:t>
            </w:r>
            <w:r>
              <w:rPr>
                <w:rFonts w:ascii="Times New Roman" w:hAnsi="Times New Roman" w:cs="Times New Roman"/>
                <w:sz w:val="24"/>
              </w:rPr>
              <w:t>个，其中抽出井</w:t>
            </w:r>
            <w:r>
              <w:rPr>
                <w:rFonts w:ascii="Times New Roman" w:hAnsi="Times New Roman" w:cs="Times New Roman"/>
                <w:sz w:val="24"/>
              </w:rPr>
              <w:t>16</w:t>
            </w:r>
            <w:r>
              <w:rPr>
                <w:rFonts w:ascii="Times New Roman" w:hAnsi="Times New Roman" w:cs="Times New Roman"/>
                <w:sz w:val="24"/>
              </w:rPr>
              <w:t>个，注入井</w:t>
            </w:r>
            <w:r>
              <w:rPr>
                <w:rFonts w:ascii="Times New Roman" w:hAnsi="Times New Roman" w:cs="Times New Roman"/>
                <w:sz w:val="24"/>
              </w:rPr>
              <w:t>25</w:t>
            </w:r>
            <w:r>
              <w:rPr>
                <w:rFonts w:ascii="Times New Roman" w:hAnsi="Times New Roman" w:cs="Times New Roman"/>
                <w:sz w:val="24"/>
              </w:rPr>
              <w:t>个，抽注井间距为</w:t>
            </w:r>
            <w:r>
              <w:rPr>
                <w:rFonts w:ascii="Times New Roman" w:hAnsi="Times New Roman" w:cs="Times New Roman"/>
                <w:sz w:val="24"/>
              </w:rPr>
              <w:t>30</w:t>
            </w:r>
            <w:r>
              <w:rPr>
                <w:rFonts w:ascii="Times New Roman" w:hAnsi="Times New Roman" w:cs="Times New Roman" w:hint="eastAsia"/>
                <w:sz w:val="24"/>
              </w:rPr>
              <w:t>m</w:t>
            </w:r>
            <w:r>
              <w:rPr>
                <w:rFonts w:ascii="Times New Roman" w:hAnsi="Times New Roman" w:cs="Times New Roman"/>
                <w:sz w:val="24"/>
                <w:szCs w:val="24"/>
              </w:rPr>
              <w:t>，单孔抽液量为</w:t>
            </w:r>
            <w:r>
              <w:rPr>
                <w:rFonts w:ascii="Times New Roman" w:hAnsi="Times New Roman" w:cs="Times New Roman"/>
                <w:sz w:val="24"/>
                <w:szCs w:val="24"/>
              </w:rPr>
              <w:t>7.0m</w:t>
            </w:r>
            <w:r>
              <w:rPr>
                <w:rFonts w:ascii="Times New Roman" w:hAnsi="Times New Roman" w:cs="Times New Roman"/>
                <w:sz w:val="24"/>
                <w:szCs w:val="24"/>
                <w:vertAlign w:val="superscript"/>
              </w:rPr>
              <w:t>3</w:t>
            </w:r>
            <w:r>
              <w:rPr>
                <w:rFonts w:ascii="Times New Roman" w:hAnsi="Times New Roman" w:cs="Times New Roman"/>
                <w:sz w:val="24"/>
                <w:szCs w:val="24"/>
              </w:rPr>
              <w:t>/h</w:t>
            </w:r>
            <w:r>
              <w:rPr>
                <w:rFonts w:ascii="Times New Roman" w:hAnsi="Times New Roman" w:cs="Times New Roman"/>
                <w:sz w:val="24"/>
                <w:szCs w:val="24"/>
              </w:rPr>
              <w:t>，模拟试验井场</w:t>
            </w:r>
            <w:r>
              <w:rPr>
                <w:rFonts w:ascii="Times New Roman" w:hAnsi="Times New Roman" w:cs="Times New Roman" w:hint="eastAsia"/>
                <w:sz w:val="24"/>
                <w:szCs w:val="24"/>
              </w:rPr>
              <w:t>整体</w:t>
            </w:r>
            <w:r>
              <w:rPr>
                <w:rFonts w:ascii="Times New Roman" w:hAnsi="Times New Roman" w:cs="Times New Roman"/>
                <w:sz w:val="24"/>
                <w:szCs w:val="24"/>
              </w:rPr>
              <w:t>抽大于注比例大于</w:t>
            </w:r>
            <w:r>
              <w:rPr>
                <w:rFonts w:ascii="Times New Roman" w:hAnsi="Times New Roman" w:cs="Times New Roman"/>
                <w:sz w:val="24"/>
                <w:szCs w:val="24"/>
              </w:rPr>
              <w:t>0.3%</w:t>
            </w:r>
            <w:r>
              <w:rPr>
                <w:rFonts w:ascii="Times New Roman" w:hAnsi="Times New Roman" w:cs="Times New Roman"/>
                <w:sz w:val="24"/>
                <w:szCs w:val="24"/>
              </w:rPr>
              <w:t>，</w:t>
            </w:r>
            <w:r>
              <w:rPr>
                <w:rFonts w:ascii="Times New Roman" w:hAnsi="Times New Roman" w:cs="Times New Roman" w:hint="eastAsia"/>
                <w:sz w:val="24"/>
                <w:szCs w:val="24"/>
              </w:rPr>
              <w:t>边界单元</w:t>
            </w:r>
            <w:r>
              <w:rPr>
                <w:rFonts w:ascii="Times New Roman" w:hAnsi="Times New Roman" w:cs="Times New Roman"/>
                <w:sz w:val="24"/>
                <w:szCs w:val="24"/>
              </w:rPr>
              <w:t>抽大于注比例大于</w:t>
            </w:r>
            <w:r>
              <w:rPr>
                <w:rFonts w:ascii="Times New Roman" w:hAnsi="Times New Roman" w:cs="Times New Roman"/>
                <w:sz w:val="24"/>
                <w:szCs w:val="24"/>
              </w:rPr>
              <w:t>0.5%</w:t>
            </w:r>
            <w:r>
              <w:rPr>
                <w:rFonts w:ascii="Times New Roman" w:hAnsi="Times New Roman" w:cs="Times New Roman"/>
                <w:sz w:val="24"/>
                <w:szCs w:val="24"/>
              </w:rPr>
              <w:t>，作为本模拟的主要源汇项。</w:t>
            </w:r>
            <w:r>
              <w:rPr>
                <w:rFonts w:ascii="Times New Roman" w:hAnsi="Times New Roman" w:cs="Times New Roman" w:hint="eastAsia"/>
                <w:sz w:val="24"/>
                <w:szCs w:val="24"/>
              </w:rPr>
              <w:t>试验井场抽出井和注入井分布情况见图</w:t>
            </w:r>
            <w:r>
              <w:rPr>
                <w:rFonts w:ascii="Times New Roman" w:hAnsi="Times New Roman" w:cs="Times New Roman" w:hint="eastAsia"/>
                <w:sz w:val="24"/>
                <w:szCs w:val="24"/>
              </w:rPr>
              <w:t>8</w:t>
            </w:r>
            <w:r>
              <w:rPr>
                <w:rFonts w:ascii="Times New Roman" w:hAnsi="Times New Roman" w:cs="Times New Roman"/>
                <w:sz w:val="24"/>
                <w:szCs w:val="24"/>
              </w:rPr>
              <w:t>.2-1</w:t>
            </w:r>
            <w:r>
              <w:rPr>
                <w:rFonts w:ascii="Times New Roman" w:hAnsi="Times New Roman" w:cs="Times New Roman" w:hint="eastAsia"/>
                <w:sz w:val="24"/>
                <w:szCs w:val="24"/>
              </w:rPr>
              <w:t>。</w:t>
            </w:r>
          </w:p>
          <w:p w14:paraId="75A10D64" w14:textId="77777777" w:rsidR="00576E1E" w:rsidRDefault="004325BC">
            <w:pPr>
              <w:pStyle w:val="21"/>
              <w:spacing w:line="240" w:lineRule="auto"/>
              <w:ind w:firstLineChars="0" w:firstLine="0"/>
              <w:jc w:val="center"/>
            </w:pPr>
            <w:r>
              <w:rPr>
                <w:noProof/>
              </w:rPr>
              <w:drawing>
                <wp:inline distT="0" distB="0" distL="0" distR="0" wp14:anchorId="3A522046" wp14:editId="7BACFAC9">
                  <wp:extent cx="3613785" cy="3338195"/>
                  <wp:effectExtent l="0" t="0" r="571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72"/>
                          <a:stretch>
                            <a:fillRect/>
                          </a:stretch>
                        </pic:blipFill>
                        <pic:spPr>
                          <a:xfrm>
                            <a:off x="0" y="0"/>
                            <a:ext cx="3648567" cy="3370600"/>
                          </a:xfrm>
                          <a:prstGeom prst="rect">
                            <a:avLst/>
                          </a:prstGeom>
                        </pic:spPr>
                      </pic:pic>
                    </a:graphicData>
                  </a:graphic>
                </wp:inline>
              </w:drawing>
            </w:r>
          </w:p>
          <w:p w14:paraId="3E8BA040" w14:textId="77777777" w:rsidR="00576E1E" w:rsidRDefault="004325BC">
            <w:pPr>
              <w:pStyle w:val="21"/>
              <w:spacing w:line="480" w:lineRule="exact"/>
              <w:ind w:firstLineChars="0" w:firstLine="0"/>
              <w:jc w:val="center"/>
              <w:rPr>
                <w:sz w:val="24"/>
              </w:rPr>
            </w:pPr>
            <w:r>
              <w:rPr>
                <w:rFonts w:hint="eastAsia"/>
                <w:sz w:val="24"/>
              </w:rPr>
              <w:t>图</w:t>
            </w:r>
            <w:r>
              <w:rPr>
                <w:rFonts w:hint="eastAsia"/>
                <w:sz w:val="24"/>
              </w:rPr>
              <w:t>8</w:t>
            </w:r>
            <w:r>
              <w:rPr>
                <w:sz w:val="24"/>
              </w:rPr>
              <w:t xml:space="preserve">.2-1  </w:t>
            </w:r>
            <w:r>
              <w:rPr>
                <w:rFonts w:hint="eastAsia"/>
                <w:sz w:val="24"/>
              </w:rPr>
              <w:t>试验井场分布图</w:t>
            </w:r>
          </w:p>
          <w:p w14:paraId="0D8F98E3"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5</w:t>
            </w:r>
            <w:r>
              <w:rPr>
                <w:rFonts w:ascii="Times New Roman" w:hAnsi="Times New Roman" w:cs="Times New Roman"/>
                <w:sz w:val="24"/>
                <w:szCs w:val="24"/>
              </w:rPr>
              <w:t>）模拟区剖分</w:t>
            </w:r>
          </w:p>
          <w:p w14:paraId="58E8E394" w14:textId="77777777" w:rsidR="00576E1E" w:rsidRDefault="004325BC">
            <w:pPr>
              <w:pStyle w:val="21"/>
              <w:spacing w:line="480" w:lineRule="exact"/>
              <w:ind w:firstLine="480"/>
              <w:rPr>
                <w:sz w:val="24"/>
                <w:szCs w:val="24"/>
              </w:rPr>
            </w:pPr>
            <w:r>
              <w:rPr>
                <w:sz w:val="24"/>
                <w:szCs w:val="24"/>
              </w:rPr>
              <w:t>本次预测将模拟区域离散成正交网格，为了更加</w:t>
            </w:r>
            <w:r>
              <w:rPr>
                <w:rFonts w:hint="eastAsia"/>
                <w:sz w:val="24"/>
                <w:szCs w:val="24"/>
              </w:rPr>
              <w:t>精确地刻画</w:t>
            </w:r>
            <w:r>
              <w:rPr>
                <w:sz w:val="24"/>
                <w:szCs w:val="24"/>
              </w:rPr>
              <w:t>核素在井场附近的运移情况，在网格剖分的过程中对试验井场区域进行了加密，加密网格的大小为</w:t>
            </w:r>
            <w:r>
              <w:rPr>
                <w:sz w:val="24"/>
                <w:szCs w:val="24"/>
              </w:rPr>
              <w:t>5m×5m</w:t>
            </w:r>
            <w:r>
              <w:rPr>
                <w:sz w:val="24"/>
                <w:szCs w:val="24"/>
              </w:rPr>
              <w:t>，外围非加密网格的大小为</w:t>
            </w:r>
            <w:r>
              <w:rPr>
                <w:sz w:val="24"/>
                <w:szCs w:val="24"/>
              </w:rPr>
              <w:t>10m×10m</w:t>
            </w:r>
            <w:r>
              <w:rPr>
                <w:sz w:val="24"/>
                <w:szCs w:val="24"/>
              </w:rPr>
              <w:t>。本模型共剖分</w:t>
            </w:r>
            <w:r>
              <w:rPr>
                <w:sz w:val="24"/>
                <w:szCs w:val="24"/>
              </w:rPr>
              <w:t>30714</w:t>
            </w:r>
            <w:r>
              <w:rPr>
                <w:sz w:val="24"/>
                <w:szCs w:val="24"/>
              </w:rPr>
              <w:t>个网格。网格剖分情况见图</w:t>
            </w:r>
            <w:r>
              <w:rPr>
                <w:sz w:val="24"/>
                <w:szCs w:val="24"/>
              </w:rPr>
              <w:t>8.2-2</w:t>
            </w:r>
            <w:r>
              <w:rPr>
                <w:sz w:val="24"/>
                <w:szCs w:val="24"/>
              </w:rPr>
              <w:t>。</w:t>
            </w:r>
          </w:p>
          <w:p w14:paraId="796F778F" w14:textId="77777777" w:rsidR="00576E1E" w:rsidRDefault="004325BC">
            <w:pPr>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361DFDA9" wp14:editId="379913FD">
                  <wp:extent cx="3036570" cy="2741930"/>
                  <wp:effectExtent l="0" t="0" r="0" b="127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73"/>
                          <a:stretch>
                            <a:fillRect/>
                          </a:stretch>
                        </pic:blipFill>
                        <pic:spPr>
                          <a:xfrm>
                            <a:off x="0" y="0"/>
                            <a:ext cx="3040823" cy="2746128"/>
                          </a:xfrm>
                          <a:prstGeom prst="rect">
                            <a:avLst/>
                          </a:prstGeom>
                        </pic:spPr>
                      </pic:pic>
                    </a:graphicData>
                  </a:graphic>
                </wp:inline>
              </w:drawing>
            </w:r>
          </w:p>
          <w:p w14:paraId="444A9E23" w14:textId="77777777" w:rsidR="00576E1E" w:rsidRDefault="004325BC">
            <w:pPr>
              <w:jc w:val="center"/>
              <w:rPr>
                <w:rFonts w:ascii="Times New Roman" w:hAnsi="Times New Roman" w:cs="Times New Roman"/>
                <w:sz w:val="24"/>
                <w:szCs w:val="24"/>
                <w:highlight w:val="green"/>
              </w:rPr>
            </w:pPr>
            <w:r>
              <w:rPr>
                <w:rFonts w:ascii="Times New Roman" w:hAnsi="Times New Roman" w:cs="Times New Roman"/>
                <w:bCs/>
                <w:sz w:val="24"/>
                <w:szCs w:val="24"/>
              </w:rPr>
              <w:t>图</w:t>
            </w:r>
            <w:r>
              <w:rPr>
                <w:rFonts w:ascii="Times New Roman" w:hAnsi="Times New Roman" w:cs="Times New Roman"/>
                <w:bCs/>
                <w:sz w:val="24"/>
                <w:szCs w:val="24"/>
              </w:rPr>
              <w:t xml:space="preserve">8.2-2  </w:t>
            </w:r>
            <w:r>
              <w:rPr>
                <w:rFonts w:ascii="Times New Roman" w:hAnsi="Times New Roman" w:cs="Times New Roman"/>
                <w:bCs/>
                <w:sz w:val="24"/>
                <w:szCs w:val="24"/>
              </w:rPr>
              <w:t>模型网格剖分图</w:t>
            </w:r>
          </w:p>
          <w:p w14:paraId="7DA181D9"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6</w:t>
            </w:r>
            <w:r>
              <w:rPr>
                <w:rFonts w:ascii="Times New Roman" w:hAnsi="Times New Roman" w:cs="Times New Roman"/>
                <w:sz w:val="24"/>
                <w:szCs w:val="24"/>
              </w:rPr>
              <w:t>）顶底板高程</w:t>
            </w:r>
          </w:p>
          <w:p w14:paraId="37FF5991" w14:textId="77777777" w:rsidR="00576E1E" w:rsidRDefault="004325BC">
            <w:pPr>
              <w:spacing w:line="480" w:lineRule="exact"/>
              <w:ind w:firstLineChars="200" w:firstLine="480"/>
              <w:rPr>
                <w:rFonts w:ascii="Times New Roman" w:hAnsi="Times New Roman" w:cs="Times New Roman"/>
                <w:sz w:val="24"/>
                <w:szCs w:val="24"/>
                <w:highlight w:val="green"/>
              </w:rPr>
            </w:pPr>
            <w:r>
              <w:rPr>
                <w:rFonts w:ascii="Times New Roman" w:hAnsi="Times New Roman" w:cs="Times New Roman"/>
                <w:sz w:val="24"/>
                <w:szCs w:val="24"/>
              </w:rPr>
              <w:t>根据收集的模拟区水文地质资料，结合模拟区以往地质、水文地质、地形地貌等资料，获取含矿含水层顶底板高程数据，并将各含水层顶底板高程数据赋值到数值模型中。</w:t>
            </w:r>
          </w:p>
          <w:p w14:paraId="5A1BF3B4"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7</w:t>
            </w:r>
            <w:r>
              <w:rPr>
                <w:rFonts w:ascii="Times New Roman" w:hAnsi="Times New Roman" w:cs="Times New Roman"/>
                <w:sz w:val="24"/>
                <w:szCs w:val="24"/>
              </w:rPr>
              <w:t>）参数选取</w:t>
            </w:r>
          </w:p>
          <w:p w14:paraId="7D612D09"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根据</w:t>
            </w:r>
            <w:r>
              <w:rPr>
                <w:rFonts w:ascii="Times New Roman" w:hAnsi="Times New Roman" w:cs="Times New Roman" w:hint="eastAsia"/>
                <w:sz w:val="24"/>
                <w:szCs w:val="24"/>
              </w:rPr>
              <w:t>巴音青格利</w:t>
            </w:r>
            <w:r>
              <w:rPr>
                <w:rFonts w:ascii="Times New Roman" w:hAnsi="Times New Roman" w:cs="Times New Roman"/>
                <w:sz w:val="24"/>
                <w:szCs w:val="24"/>
              </w:rPr>
              <w:t>铀矿床地勘报告，含矿含水层渗透系数为</w:t>
            </w:r>
            <w:r>
              <w:rPr>
                <w:rFonts w:ascii="Times New Roman" w:eastAsiaTheme="minorEastAsia" w:hAnsi="Times New Roman" w:cs="Times New Roman"/>
                <w:sz w:val="24"/>
              </w:rPr>
              <w:t>0.11</w:t>
            </w:r>
            <w:r>
              <w:rPr>
                <w:rFonts w:ascii="Times New Roman" w:eastAsiaTheme="minorEastAsia" w:hAnsi="Times New Roman" w:cs="Times New Roman" w:hint="eastAsia"/>
                <w:sz w:val="24"/>
              </w:rPr>
              <w:t>~1.37</w:t>
            </w:r>
            <w:r>
              <w:rPr>
                <w:rFonts w:ascii="Times New Roman" w:hAnsi="Times New Roman" w:cs="Times New Roman"/>
                <w:sz w:val="24"/>
                <w:szCs w:val="24"/>
              </w:rPr>
              <w:t>m/d</w:t>
            </w:r>
            <w:r>
              <w:rPr>
                <w:rFonts w:ascii="Times New Roman" w:hAnsi="Times New Roman" w:cs="Times New Roman"/>
                <w:sz w:val="24"/>
                <w:szCs w:val="24"/>
              </w:rPr>
              <w:t>，保守取最大值</w:t>
            </w:r>
            <w:r>
              <w:rPr>
                <w:rFonts w:ascii="Times New Roman" w:hAnsi="Times New Roman" w:cs="Times New Roman"/>
                <w:sz w:val="24"/>
                <w:szCs w:val="24"/>
              </w:rPr>
              <w:t>1.37m/d</w:t>
            </w:r>
            <w:r>
              <w:rPr>
                <w:rFonts w:ascii="Times New Roman" w:hAnsi="Times New Roman" w:cs="Times New Roman"/>
                <w:sz w:val="24"/>
                <w:szCs w:val="24"/>
              </w:rPr>
              <w:t>；有效孔隙度为</w:t>
            </w:r>
            <w:r>
              <w:rPr>
                <w:rFonts w:ascii="Times New Roman" w:hAnsi="Times New Roman" w:cs="Times New Roman"/>
                <w:sz w:val="24"/>
                <w:szCs w:val="24"/>
              </w:rPr>
              <w:t>0.2~0.4</w:t>
            </w:r>
            <w:r>
              <w:rPr>
                <w:rFonts w:ascii="Times New Roman" w:hAnsi="Times New Roman" w:cs="Times New Roman"/>
                <w:sz w:val="24"/>
                <w:szCs w:val="24"/>
              </w:rPr>
              <w:t>，保守取最小值</w:t>
            </w:r>
            <w:r>
              <w:rPr>
                <w:rFonts w:ascii="Times New Roman" w:hAnsi="Times New Roman" w:cs="Times New Roman"/>
                <w:sz w:val="24"/>
                <w:szCs w:val="24"/>
              </w:rPr>
              <w:t>0.2</w:t>
            </w:r>
            <w:r>
              <w:rPr>
                <w:rFonts w:ascii="Times New Roman" w:hAnsi="Times New Roman" w:cs="Times New Roman"/>
                <w:sz w:val="24"/>
                <w:szCs w:val="24"/>
              </w:rPr>
              <w:t>；</w:t>
            </w:r>
            <w:r>
              <w:rPr>
                <w:rFonts w:ascii="Times New Roman" w:hAnsi="Times New Roman" w:cs="Times New Roman" w:hint="eastAsia"/>
                <w:sz w:val="24"/>
                <w:szCs w:val="24"/>
              </w:rPr>
              <w:t>弥散度根据</w:t>
            </w:r>
            <w:r>
              <w:rPr>
                <w:rFonts w:ascii="Times New Roman" w:hAnsi="Times New Roman" w:cs="Times New Roman" w:hint="eastAsia"/>
                <w:sz w:val="24"/>
                <w:szCs w:val="24"/>
              </w:rPr>
              <w:t>Xu</w:t>
            </w:r>
            <w:r>
              <w:rPr>
                <w:rFonts w:ascii="Times New Roman" w:hAnsi="Times New Roman" w:cs="Times New Roman" w:hint="eastAsia"/>
                <w:sz w:val="24"/>
                <w:szCs w:val="24"/>
              </w:rPr>
              <w:t>和</w:t>
            </w:r>
            <w:r>
              <w:rPr>
                <w:rFonts w:ascii="Times New Roman" w:hAnsi="Times New Roman" w:cs="Times New Roman" w:hint="eastAsia"/>
                <w:sz w:val="24"/>
                <w:szCs w:val="24"/>
              </w:rPr>
              <w:t>Eckste I n</w:t>
            </w:r>
            <w:r>
              <w:rPr>
                <w:rFonts w:ascii="Times New Roman" w:hAnsi="Times New Roman" w:cs="Times New Roman" w:hint="eastAsia"/>
                <w:sz w:val="24"/>
                <w:szCs w:val="24"/>
              </w:rPr>
              <w:t>方程式确定，即</w:t>
            </w:r>
            <w:r>
              <w:rPr>
                <w:rFonts w:ascii="Times New Roman" w:hAnsi="Times New Roman" w:cs="Times New Roman"/>
                <w:sz w:val="24"/>
                <w:szCs w:val="24"/>
              </w:rPr>
              <w:t>α</w:t>
            </w:r>
            <w:r>
              <w:rPr>
                <w:rFonts w:ascii="Times New Roman" w:hAnsi="Times New Roman" w:cs="Times New Roman"/>
                <w:sz w:val="24"/>
                <w:szCs w:val="24"/>
                <w:vertAlign w:val="subscript"/>
              </w:rPr>
              <w:t>m</w:t>
            </w:r>
            <w:r>
              <w:rPr>
                <w:rFonts w:ascii="Times New Roman" w:hAnsi="Times New Roman" w:cs="Times New Roman"/>
                <w:sz w:val="24"/>
                <w:szCs w:val="24"/>
              </w:rPr>
              <w:t>=0.83×log</w:t>
            </w:r>
            <w:r>
              <w:rPr>
                <w:rFonts w:ascii="Times New Roman" w:hAnsi="Times New Roman" w:cs="Times New Roman" w:hint="eastAsia"/>
                <w:sz w:val="24"/>
                <w:szCs w:val="24"/>
              </w:rPr>
              <w:t>（</w:t>
            </w:r>
            <w:r>
              <w:rPr>
                <w:rFonts w:ascii="Times New Roman" w:hAnsi="Times New Roman" w:cs="Times New Roman"/>
                <w:sz w:val="24"/>
                <w:szCs w:val="24"/>
              </w:rPr>
              <w:t>Ls</w:t>
            </w:r>
            <w:r>
              <w:rPr>
                <w:rFonts w:ascii="Times New Roman" w:hAnsi="Times New Roman" w:cs="Times New Roman" w:hint="eastAsia"/>
                <w:sz w:val="24"/>
                <w:szCs w:val="24"/>
              </w:rPr>
              <w:t>）</w:t>
            </w:r>
            <w:r>
              <w:rPr>
                <w:rFonts w:ascii="Times New Roman" w:hAnsi="Times New Roman" w:cs="Times New Roman"/>
                <w:sz w:val="24"/>
                <w:szCs w:val="24"/>
              </w:rPr>
              <w:t>×2.414</w:t>
            </w:r>
            <w:r>
              <w:rPr>
                <w:rFonts w:ascii="Times New Roman" w:hAnsi="Times New Roman" w:cs="Times New Roman" w:hint="eastAsia"/>
                <w:sz w:val="24"/>
                <w:szCs w:val="24"/>
              </w:rPr>
              <w:t>=</w:t>
            </w:r>
            <w:r>
              <w:rPr>
                <w:rFonts w:ascii="Times New Roman" w:hAnsi="Times New Roman" w:cs="Times New Roman"/>
                <w:sz w:val="24"/>
                <w:szCs w:val="24"/>
              </w:rPr>
              <w:t>5.68</w:t>
            </w:r>
            <w:r>
              <w:rPr>
                <w:rFonts w:ascii="Times New Roman" w:hAnsi="Times New Roman" w:cs="Times New Roman" w:hint="eastAsia"/>
                <w:sz w:val="24"/>
                <w:szCs w:val="24"/>
              </w:rPr>
              <w:t>m</w:t>
            </w:r>
            <w:r>
              <w:rPr>
                <w:rFonts w:ascii="Times New Roman" w:hAnsi="Times New Roman" w:cs="Times New Roman" w:hint="eastAsia"/>
                <w:sz w:val="24"/>
                <w:szCs w:val="24"/>
              </w:rPr>
              <w:t>。</w:t>
            </w:r>
          </w:p>
          <w:p w14:paraId="14099AA6"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8</w:t>
            </w:r>
            <w:r>
              <w:rPr>
                <w:rFonts w:ascii="Times New Roman" w:hAnsi="Times New Roman" w:cs="Times New Roman"/>
                <w:sz w:val="24"/>
                <w:szCs w:val="24"/>
              </w:rPr>
              <w:t>）评价年限</w:t>
            </w:r>
          </w:p>
          <w:p w14:paraId="4F7E86D4"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本次评价对试验期间井场浸出液对地下水的影响进行预测评价，模拟时间为试验期</w:t>
            </w:r>
            <w:r>
              <w:rPr>
                <w:rFonts w:ascii="Times New Roman" w:hAnsi="Times New Roman" w:cs="Times New Roman"/>
                <w:sz w:val="24"/>
                <w:szCs w:val="24"/>
              </w:rPr>
              <w:t>2a</w:t>
            </w:r>
            <w:r>
              <w:rPr>
                <w:rFonts w:ascii="Times New Roman" w:hAnsi="Times New Roman" w:cs="Times New Roman"/>
                <w:sz w:val="24"/>
                <w:szCs w:val="24"/>
              </w:rPr>
              <w:t>。</w:t>
            </w:r>
          </w:p>
          <w:p w14:paraId="44075985" w14:textId="77777777" w:rsidR="00576E1E" w:rsidRDefault="004325BC">
            <w:pPr>
              <w:pStyle w:val="21"/>
              <w:spacing w:line="480" w:lineRule="exact"/>
              <w:ind w:firstLine="480"/>
              <w:rPr>
                <w:sz w:val="24"/>
                <w:szCs w:val="24"/>
                <w:highlight w:val="green"/>
              </w:rPr>
            </w:pPr>
            <w:r>
              <w:rPr>
                <w:sz w:val="24"/>
                <w:szCs w:val="24"/>
              </w:rPr>
              <w:t>（</w:t>
            </w:r>
            <w:r>
              <w:rPr>
                <w:sz w:val="24"/>
                <w:szCs w:val="24"/>
              </w:rPr>
              <w:t>9</w:t>
            </w:r>
            <w:r>
              <w:rPr>
                <w:sz w:val="24"/>
                <w:szCs w:val="24"/>
              </w:rPr>
              <w:t>）预测因子</w:t>
            </w:r>
          </w:p>
          <w:p w14:paraId="6902095F"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类比同工艺且均为</w:t>
            </w:r>
            <w:r>
              <w:rPr>
                <w:rFonts w:ascii="Times New Roman" w:hAnsi="Times New Roman" w:cs="Times New Roman"/>
                <w:color w:val="000000" w:themeColor="text1"/>
                <w:sz w:val="24"/>
                <w:szCs w:val="24"/>
              </w:rPr>
              <w:t>中侏罗统直罗组</w:t>
            </w:r>
            <w:r>
              <w:rPr>
                <w:rFonts w:ascii="Times New Roman" w:hAnsi="Times New Roman" w:cs="Times New Roman" w:hint="eastAsia"/>
                <w:color w:val="000000" w:themeColor="text1"/>
                <w:sz w:val="24"/>
                <w:szCs w:val="24"/>
              </w:rPr>
              <w:t>含矿含水层</w:t>
            </w:r>
            <w:r>
              <w:rPr>
                <w:rFonts w:ascii="Times New Roman" w:hAnsi="Times New Roman" w:cs="Times New Roman" w:hint="eastAsia"/>
                <w:sz w:val="24"/>
                <w:szCs w:val="24"/>
              </w:rPr>
              <w:t>的纳岭沟扩大试验浸出液监测数据（表</w:t>
            </w:r>
            <w:r>
              <w:rPr>
                <w:rFonts w:ascii="Times New Roman" w:hAnsi="Times New Roman" w:cs="Times New Roman"/>
                <w:sz w:val="24"/>
                <w:szCs w:val="24"/>
              </w:rPr>
              <w:t>8.2-1</w:t>
            </w:r>
            <w:r>
              <w:rPr>
                <w:rFonts w:ascii="Times New Roman" w:hAnsi="Times New Roman" w:cs="Times New Roman" w:hint="eastAsia"/>
                <w:sz w:val="24"/>
                <w:szCs w:val="24"/>
              </w:rPr>
              <w:t>），按照放射性核素、非放射性污染物进行分类确定预测因子。其中，放射性核素选取特征核素</w:t>
            </w:r>
            <w:r>
              <w:rPr>
                <w:rFonts w:ascii="Times New Roman" w:hAnsi="Times New Roman" w:cs="Times New Roman" w:hint="eastAsia"/>
                <w:sz w:val="24"/>
                <w:szCs w:val="24"/>
              </w:rPr>
              <w:t>U</w:t>
            </w:r>
            <w:r>
              <w:rPr>
                <w:rFonts w:ascii="Times New Roman" w:hAnsi="Times New Roman" w:cs="Times New Roman" w:hint="eastAsia"/>
                <w:sz w:val="24"/>
                <w:szCs w:val="24"/>
                <w:vertAlign w:val="subscript"/>
              </w:rPr>
              <w:t>天然</w:t>
            </w:r>
            <w:r>
              <w:rPr>
                <w:rFonts w:ascii="Times New Roman" w:hAnsi="Times New Roman" w:cs="Times New Roman" w:hint="eastAsia"/>
                <w:sz w:val="24"/>
                <w:szCs w:val="24"/>
              </w:rPr>
              <w:t>，</w:t>
            </w:r>
            <w:r>
              <w:rPr>
                <w:rFonts w:hint="eastAsia"/>
                <w:sz w:val="24"/>
              </w:rPr>
              <w:t>非放射性因子</w:t>
            </w:r>
            <w:r>
              <w:rPr>
                <w:sz w:val="24"/>
              </w:rPr>
              <w:t>参照《环境影响评价技术导则地下水环</w:t>
            </w:r>
            <w:r>
              <w:rPr>
                <w:rFonts w:ascii="Times New Roman" w:hAnsi="Times New Roman" w:cs="Times New Roman"/>
                <w:sz w:val="24"/>
              </w:rPr>
              <w:t>境》（</w:t>
            </w:r>
            <w:r>
              <w:rPr>
                <w:rFonts w:ascii="Times New Roman" w:hAnsi="Times New Roman" w:cs="Times New Roman"/>
                <w:sz w:val="24"/>
              </w:rPr>
              <w:t>HJ610-2016</w:t>
            </w:r>
            <w:r>
              <w:rPr>
                <w:rFonts w:ascii="Times New Roman" w:hAnsi="Times New Roman" w:cs="Times New Roman"/>
                <w:sz w:val="24"/>
              </w:rPr>
              <w:t>）</w:t>
            </w:r>
            <w:r>
              <w:rPr>
                <w:rFonts w:hint="eastAsia"/>
                <w:sz w:val="24"/>
              </w:rPr>
              <w:t>，按照重金属、持久性有机污染物和其他类别进行分类，并对每一类别中的各项因子采用标准指数法进行排序，分别取标准指数最大的因子作为预测因子，</w:t>
            </w:r>
            <w:r>
              <w:rPr>
                <w:rFonts w:ascii="Times New Roman" w:hAnsi="Times New Roman" w:cs="Times New Roman" w:hint="eastAsia"/>
                <w:sz w:val="24"/>
                <w:szCs w:val="24"/>
              </w:rPr>
              <w:t>最终确定非放射性污染物</w:t>
            </w:r>
            <w:r>
              <w:rPr>
                <w:rFonts w:ascii="Times New Roman" w:hAnsi="Times New Roman" w:cs="Times New Roman"/>
                <w:sz w:val="24"/>
                <w:szCs w:val="24"/>
              </w:rPr>
              <w:t>为</w:t>
            </w:r>
            <w:r>
              <w:rPr>
                <w:rFonts w:ascii="Times New Roman" w:hAnsi="Times New Roman" w:cs="Times New Roman" w:hint="eastAsia"/>
                <w:sz w:val="24"/>
                <w:szCs w:val="24"/>
              </w:rPr>
              <w:t>Mn</w:t>
            </w:r>
            <w:r>
              <w:rPr>
                <w:rFonts w:ascii="Times New Roman" w:hAnsi="Times New Roman" w:cs="Times New Roman" w:hint="eastAsia"/>
                <w:kern w:val="0"/>
                <w:sz w:val="24"/>
                <w:szCs w:val="32"/>
              </w:rPr>
              <w:t>和</w:t>
            </w:r>
            <w:r>
              <w:rPr>
                <w:rFonts w:ascii="Times New Roman" w:hAnsi="Times New Roman" w:cs="Times New Roman"/>
                <w:kern w:val="0"/>
                <w:sz w:val="24"/>
                <w:szCs w:val="32"/>
              </w:rPr>
              <w:t>Cl</w:t>
            </w:r>
            <w:r>
              <w:rPr>
                <w:rFonts w:ascii="Times New Roman" w:hAnsi="Times New Roman" w:cs="Times New Roman"/>
                <w:kern w:val="0"/>
                <w:sz w:val="24"/>
                <w:szCs w:val="32"/>
                <w:vertAlign w:val="superscript"/>
              </w:rPr>
              <w:t>-</w:t>
            </w:r>
            <w:r>
              <w:rPr>
                <w:rFonts w:ascii="Times New Roman" w:hAnsi="Times New Roman" w:cs="Times New Roman" w:hint="eastAsia"/>
                <w:sz w:val="24"/>
                <w:szCs w:val="24"/>
              </w:rPr>
              <w:t>。</w:t>
            </w:r>
            <w:r>
              <w:rPr>
                <w:rFonts w:ascii="Times New Roman" w:hAnsi="Times New Roman" w:cs="Times New Roman" w:hint="eastAsia"/>
                <w:sz w:val="24"/>
                <w:szCs w:val="24"/>
              </w:rPr>
              <w:t>U</w:t>
            </w:r>
            <w:r>
              <w:rPr>
                <w:rFonts w:ascii="Times New Roman" w:hAnsi="Times New Roman" w:cs="Times New Roman" w:hint="eastAsia"/>
                <w:sz w:val="24"/>
                <w:szCs w:val="24"/>
                <w:vertAlign w:val="subscript"/>
              </w:rPr>
              <w:t>天然</w:t>
            </w:r>
            <w:r>
              <w:rPr>
                <w:rFonts w:ascii="Times New Roman" w:hAnsi="Times New Roman" w:cs="Times New Roman" w:hint="eastAsia"/>
                <w:sz w:val="24"/>
                <w:szCs w:val="24"/>
              </w:rPr>
              <w:t>源项浓度采用试验预期技术指标</w:t>
            </w:r>
            <w:r>
              <w:rPr>
                <w:rFonts w:ascii="Times New Roman" w:hAnsi="Times New Roman" w:cs="Times New Roman"/>
                <w:sz w:val="24"/>
                <w:szCs w:val="24"/>
              </w:rPr>
              <w:t>值</w:t>
            </w:r>
            <w:r>
              <w:rPr>
                <w:rFonts w:ascii="Times New Roman" w:hAnsi="Times New Roman" w:cs="Times New Roman"/>
                <w:sz w:val="24"/>
                <w:szCs w:val="24"/>
              </w:rPr>
              <w:t>30</w:t>
            </w:r>
            <w:r>
              <w:rPr>
                <w:rFonts w:ascii="Times New Roman" w:hAnsi="Times New Roman" w:cs="Times New Roman" w:hint="eastAsia"/>
                <w:sz w:val="24"/>
                <w:szCs w:val="24"/>
              </w:rPr>
              <w:t>mg/L</w:t>
            </w:r>
            <w:r>
              <w:rPr>
                <w:rFonts w:ascii="Times New Roman" w:hAnsi="Times New Roman" w:cs="Times New Roman" w:hint="eastAsia"/>
                <w:sz w:val="24"/>
                <w:szCs w:val="24"/>
              </w:rPr>
              <w:t>，</w:t>
            </w:r>
            <w:r>
              <w:rPr>
                <w:rFonts w:ascii="Times New Roman" w:hAnsi="Times New Roman" w:cs="Times New Roman" w:hint="eastAsia"/>
                <w:sz w:val="24"/>
                <w:szCs w:val="24"/>
              </w:rPr>
              <w:t>Mn</w:t>
            </w:r>
            <w:r>
              <w:rPr>
                <w:rFonts w:ascii="Times New Roman" w:hAnsi="Times New Roman" w:cs="Times New Roman" w:hint="eastAsia"/>
                <w:kern w:val="0"/>
                <w:sz w:val="24"/>
                <w:szCs w:val="32"/>
              </w:rPr>
              <w:t>和</w:t>
            </w:r>
            <w:r>
              <w:rPr>
                <w:rFonts w:ascii="Times New Roman" w:hAnsi="Times New Roman" w:cs="Times New Roman"/>
                <w:kern w:val="0"/>
                <w:sz w:val="24"/>
                <w:szCs w:val="32"/>
              </w:rPr>
              <w:t>Cl</w:t>
            </w:r>
            <w:r>
              <w:rPr>
                <w:rFonts w:ascii="Times New Roman" w:hAnsi="Times New Roman" w:cs="Times New Roman"/>
                <w:kern w:val="0"/>
                <w:sz w:val="24"/>
                <w:szCs w:val="32"/>
                <w:vertAlign w:val="superscript"/>
              </w:rPr>
              <w:t>-</w:t>
            </w:r>
            <w:r>
              <w:rPr>
                <w:rFonts w:ascii="Times New Roman" w:hAnsi="Times New Roman" w:cs="Times New Roman" w:hint="eastAsia"/>
                <w:sz w:val="24"/>
                <w:szCs w:val="24"/>
              </w:rPr>
              <w:t>源项浓度采用浸出液监测数据，即</w:t>
            </w:r>
            <w:r>
              <w:rPr>
                <w:rFonts w:ascii="Times New Roman" w:hAnsi="Times New Roman" w:cs="Times New Roman" w:hint="eastAsia"/>
                <w:sz w:val="24"/>
                <w:szCs w:val="24"/>
              </w:rPr>
              <w:t>1</w:t>
            </w:r>
            <w:r>
              <w:rPr>
                <w:rFonts w:ascii="Times New Roman" w:hAnsi="Times New Roman" w:cs="Times New Roman"/>
                <w:sz w:val="24"/>
                <w:szCs w:val="24"/>
              </w:rPr>
              <w:t>.64</w:t>
            </w:r>
            <w:r>
              <w:rPr>
                <w:rFonts w:ascii="Times New Roman" w:hAnsi="Times New Roman" w:cs="Times New Roman" w:hint="eastAsia"/>
                <w:sz w:val="24"/>
                <w:szCs w:val="24"/>
              </w:rPr>
              <w:t>mg/L</w:t>
            </w:r>
            <w:r>
              <w:rPr>
                <w:rFonts w:ascii="Times New Roman" w:hAnsi="Times New Roman" w:cs="Times New Roman" w:hint="eastAsia"/>
                <w:sz w:val="24"/>
                <w:szCs w:val="24"/>
              </w:rPr>
              <w:t>和</w:t>
            </w:r>
            <w:r>
              <w:rPr>
                <w:rFonts w:ascii="Times New Roman" w:hAnsi="Times New Roman" w:cs="Times New Roman" w:hint="eastAsia"/>
                <w:sz w:val="24"/>
                <w:szCs w:val="24"/>
              </w:rPr>
              <w:t>4</w:t>
            </w:r>
            <w:r>
              <w:rPr>
                <w:rFonts w:ascii="Times New Roman" w:hAnsi="Times New Roman" w:cs="Times New Roman"/>
                <w:sz w:val="24"/>
                <w:szCs w:val="24"/>
              </w:rPr>
              <w:t>71.8</w:t>
            </w:r>
            <w:r>
              <w:rPr>
                <w:rFonts w:ascii="Times New Roman" w:hAnsi="Times New Roman" w:cs="Times New Roman" w:hint="eastAsia"/>
                <w:sz w:val="24"/>
                <w:szCs w:val="24"/>
              </w:rPr>
              <w:t>mg/L</w:t>
            </w:r>
            <w:r>
              <w:rPr>
                <w:rFonts w:ascii="Times New Roman" w:hAnsi="Times New Roman" w:cs="Times New Roman" w:hint="eastAsia"/>
                <w:sz w:val="24"/>
                <w:szCs w:val="24"/>
              </w:rPr>
              <w:t>。</w:t>
            </w:r>
          </w:p>
          <w:p w14:paraId="0E2E7B59" w14:textId="77777777" w:rsidR="00576E1E" w:rsidRDefault="004325BC">
            <w:pPr>
              <w:pStyle w:val="21"/>
              <w:spacing w:line="480" w:lineRule="exact"/>
              <w:ind w:firstLineChars="0" w:firstLine="0"/>
              <w:jc w:val="center"/>
              <w:rPr>
                <w:sz w:val="24"/>
                <w:szCs w:val="24"/>
              </w:rPr>
            </w:pPr>
            <w:r>
              <w:rPr>
                <w:sz w:val="24"/>
                <w:szCs w:val="24"/>
              </w:rPr>
              <w:t>表</w:t>
            </w:r>
            <w:r>
              <w:rPr>
                <w:sz w:val="24"/>
                <w:szCs w:val="24"/>
              </w:rPr>
              <w:t xml:space="preserve">8.2-1  </w:t>
            </w:r>
            <w:r>
              <w:rPr>
                <w:rFonts w:hint="eastAsia"/>
                <w:sz w:val="24"/>
                <w:szCs w:val="24"/>
              </w:rPr>
              <w:t>纳岭沟扩大试验浸出液样品监测结果</w:t>
            </w:r>
          </w:p>
          <w:tbl>
            <w:tblPr>
              <w:tblW w:w="5000" w:type="pct"/>
              <w:jc w:val="center"/>
              <w:tblLook w:val="04A0" w:firstRow="1" w:lastRow="0" w:firstColumn="1" w:lastColumn="0" w:noHBand="0" w:noVBand="1"/>
            </w:tblPr>
            <w:tblGrid>
              <w:gridCol w:w="1739"/>
              <w:gridCol w:w="1321"/>
              <w:gridCol w:w="1493"/>
              <w:gridCol w:w="1800"/>
              <w:gridCol w:w="1800"/>
              <w:gridCol w:w="1800"/>
            </w:tblGrid>
            <w:tr w:rsidR="00576E1E" w14:paraId="1C16BFD4" w14:textId="77777777">
              <w:trPr>
                <w:trHeight w:val="397"/>
                <w:jc w:val="center"/>
              </w:trPr>
              <w:tc>
                <w:tcPr>
                  <w:tcW w:w="874" w:type="pct"/>
                  <w:tcBorders>
                    <w:top w:val="single" w:sz="4" w:space="0" w:color="auto"/>
                    <w:left w:val="single" w:sz="4" w:space="0" w:color="auto"/>
                    <w:bottom w:val="single" w:sz="4" w:space="0" w:color="auto"/>
                    <w:right w:val="single" w:sz="4" w:space="0" w:color="auto"/>
                  </w:tcBorders>
                  <w:vAlign w:val="center"/>
                </w:tcPr>
                <w:p w14:paraId="283EC626" w14:textId="77777777" w:rsidR="00576E1E" w:rsidRDefault="004325BC">
                  <w:pPr>
                    <w:widowControl/>
                    <w:jc w:val="center"/>
                    <w:rPr>
                      <w:rFonts w:ascii="Times New Roman" w:hAnsi="Times New Roman" w:cs="Times New Roman"/>
                      <w:kern w:val="0"/>
                      <w:szCs w:val="32"/>
                    </w:rPr>
                  </w:pPr>
                  <w:r>
                    <w:rPr>
                      <w:rFonts w:ascii="Times New Roman" w:hAnsi="Times New Roman" w:cs="Times New Roman"/>
                      <w:kern w:val="0"/>
                      <w:szCs w:val="32"/>
                    </w:rPr>
                    <w:t>监测项目</w:t>
                  </w:r>
                </w:p>
              </w:tc>
              <w:tc>
                <w:tcPr>
                  <w:tcW w:w="664" w:type="pct"/>
                  <w:tcBorders>
                    <w:top w:val="single" w:sz="4" w:space="0" w:color="auto"/>
                    <w:left w:val="nil"/>
                    <w:bottom w:val="single" w:sz="4" w:space="0" w:color="auto"/>
                    <w:right w:val="single" w:sz="4" w:space="0" w:color="auto"/>
                  </w:tcBorders>
                  <w:vAlign w:val="center"/>
                </w:tcPr>
                <w:p w14:paraId="0B4457DB" w14:textId="77777777" w:rsidR="00576E1E" w:rsidRDefault="004325BC">
                  <w:pPr>
                    <w:widowControl/>
                    <w:jc w:val="center"/>
                    <w:rPr>
                      <w:rFonts w:ascii="Times New Roman" w:hAnsi="Times New Roman" w:cs="Times New Roman"/>
                      <w:kern w:val="0"/>
                      <w:szCs w:val="32"/>
                      <w:vertAlign w:val="superscript"/>
                    </w:rPr>
                  </w:pPr>
                  <w:r>
                    <w:rPr>
                      <w:rFonts w:ascii="Times New Roman" w:hAnsi="Times New Roman" w:cs="Times New Roman"/>
                      <w:kern w:val="0"/>
                      <w:szCs w:val="32"/>
                    </w:rPr>
                    <w:t>Cl</w:t>
                  </w:r>
                  <w:r>
                    <w:rPr>
                      <w:rFonts w:ascii="Times New Roman" w:hAnsi="Times New Roman" w:cs="Times New Roman"/>
                      <w:kern w:val="0"/>
                      <w:szCs w:val="32"/>
                      <w:vertAlign w:val="superscript"/>
                    </w:rPr>
                    <w:t>-</w:t>
                  </w:r>
                  <w:r>
                    <w:rPr>
                      <w:rFonts w:ascii="Times New Roman" w:hAnsi="Times New Roman" w:cs="Times New Roman"/>
                      <w:kern w:val="0"/>
                      <w:szCs w:val="32"/>
                    </w:rPr>
                    <w:t>(mg/L)</w:t>
                  </w:r>
                </w:p>
              </w:tc>
              <w:tc>
                <w:tcPr>
                  <w:tcW w:w="750" w:type="pct"/>
                  <w:tcBorders>
                    <w:top w:val="single" w:sz="4" w:space="0" w:color="auto"/>
                    <w:left w:val="nil"/>
                    <w:bottom w:val="single" w:sz="4" w:space="0" w:color="auto"/>
                    <w:right w:val="single" w:sz="4" w:space="0" w:color="auto"/>
                  </w:tcBorders>
                  <w:vAlign w:val="center"/>
                </w:tcPr>
                <w:p w14:paraId="57EB1AF0" w14:textId="77777777" w:rsidR="00576E1E" w:rsidRDefault="004325BC">
                  <w:pPr>
                    <w:widowControl/>
                    <w:jc w:val="center"/>
                    <w:rPr>
                      <w:rFonts w:ascii="Times New Roman" w:hAnsi="Times New Roman" w:cs="Times New Roman"/>
                      <w:kern w:val="0"/>
                      <w:szCs w:val="32"/>
                      <w:vertAlign w:val="superscript"/>
                    </w:rPr>
                  </w:pPr>
                  <w:r>
                    <w:rPr>
                      <w:rFonts w:ascii="Times New Roman" w:hAnsi="Times New Roman" w:cs="Times New Roman"/>
                      <w:kern w:val="0"/>
                      <w:szCs w:val="32"/>
                    </w:rPr>
                    <w:t>SO</w:t>
                  </w:r>
                  <w:r>
                    <w:rPr>
                      <w:rFonts w:ascii="Times New Roman" w:hAnsi="Times New Roman" w:cs="Times New Roman"/>
                      <w:kern w:val="0"/>
                      <w:szCs w:val="32"/>
                      <w:vertAlign w:val="subscript"/>
                    </w:rPr>
                    <w:t>4</w:t>
                  </w:r>
                  <w:r>
                    <w:rPr>
                      <w:rFonts w:ascii="Times New Roman" w:hAnsi="Times New Roman" w:cs="Times New Roman"/>
                      <w:kern w:val="0"/>
                      <w:szCs w:val="32"/>
                      <w:vertAlign w:val="superscript"/>
                    </w:rPr>
                    <w:t>2-</w:t>
                  </w:r>
                  <w:r>
                    <w:rPr>
                      <w:rFonts w:ascii="Times New Roman" w:hAnsi="Times New Roman" w:cs="Times New Roman"/>
                      <w:kern w:val="0"/>
                      <w:szCs w:val="32"/>
                    </w:rPr>
                    <w:t>(mg/L)</w:t>
                  </w:r>
                </w:p>
              </w:tc>
              <w:tc>
                <w:tcPr>
                  <w:tcW w:w="904" w:type="pct"/>
                  <w:tcBorders>
                    <w:top w:val="single" w:sz="4" w:space="0" w:color="auto"/>
                    <w:left w:val="nil"/>
                    <w:bottom w:val="single" w:sz="4" w:space="0" w:color="auto"/>
                    <w:right w:val="single" w:sz="4" w:space="0" w:color="auto"/>
                  </w:tcBorders>
                  <w:vAlign w:val="center"/>
                </w:tcPr>
                <w:p w14:paraId="717553BC" w14:textId="77777777" w:rsidR="00576E1E" w:rsidRDefault="004325BC">
                  <w:pPr>
                    <w:widowControl/>
                    <w:jc w:val="center"/>
                    <w:rPr>
                      <w:rFonts w:ascii="Times New Roman" w:hAnsi="Times New Roman" w:cs="Times New Roman"/>
                      <w:kern w:val="0"/>
                      <w:szCs w:val="32"/>
                      <w:vertAlign w:val="superscript"/>
                    </w:rPr>
                  </w:pPr>
                  <w:r>
                    <w:rPr>
                      <w:rFonts w:ascii="Times New Roman" w:hAnsi="Times New Roman" w:cs="Times New Roman"/>
                      <w:kern w:val="0"/>
                      <w:szCs w:val="32"/>
                    </w:rPr>
                    <w:t>HCO</w:t>
                  </w:r>
                  <w:r>
                    <w:rPr>
                      <w:rFonts w:ascii="Times New Roman" w:hAnsi="Times New Roman" w:cs="Times New Roman"/>
                      <w:kern w:val="0"/>
                      <w:szCs w:val="32"/>
                      <w:vertAlign w:val="subscript"/>
                    </w:rPr>
                    <w:t>3</w:t>
                  </w:r>
                  <w:r>
                    <w:rPr>
                      <w:rFonts w:ascii="Times New Roman" w:hAnsi="Times New Roman" w:cs="Times New Roman"/>
                      <w:kern w:val="0"/>
                      <w:szCs w:val="32"/>
                      <w:vertAlign w:val="superscript"/>
                    </w:rPr>
                    <w:t>-</w:t>
                  </w:r>
                  <w:r>
                    <w:rPr>
                      <w:rFonts w:ascii="Times New Roman" w:hAnsi="Times New Roman" w:cs="Times New Roman"/>
                      <w:kern w:val="0"/>
                      <w:szCs w:val="32"/>
                    </w:rPr>
                    <w:t>(mg/L)</w:t>
                  </w:r>
                </w:p>
              </w:tc>
              <w:tc>
                <w:tcPr>
                  <w:tcW w:w="904" w:type="pct"/>
                  <w:tcBorders>
                    <w:top w:val="single" w:sz="4" w:space="0" w:color="auto"/>
                    <w:left w:val="nil"/>
                    <w:bottom w:val="single" w:sz="4" w:space="0" w:color="auto"/>
                    <w:right w:val="single" w:sz="4" w:space="0" w:color="auto"/>
                  </w:tcBorders>
                  <w:vAlign w:val="center"/>
                </w:tcPr>
                <w:p w14:paraId="3D1A3860" w14:textId="77777777" w:rsidR="00576E1E" w:rsidRDefault="004325BC">
                  <w:pPr>
                    <w:widowControl/>
                    <w:jc w:val="center"/>
                    <w:rPr>
                      <w:rFonts w:ascii="Times New Roman" w:hAnsi="Times New Roman" w:cs="Times New Roman"/>
                      <w:kern w:val="0"/>
                      <w:szCs w:val="32"/>
                      <w:vertAlign w:val="superscript"/>
                    </w:rPr>
                  </w:pPr>
                  <w:r>
                    <w:rPr>
                      <w:rFonts w:ascii="Times New Roman" w:hAnsi="Times New Roman" w:cs="Times New Roman"/>
                      <w:kern w:val="0"/>
                      <w:szCs w:val="32"/>
                    </w:rPr>
                    <w:t>CO</w:t>
                  </w:r>
                  <w:r>
                    <w:rPr>
                      <w:rFonts w:ascii="Times New Roman" w:hAnsi="Times New Roman" w:cs="Times New Roman"/>
                      <w:kern w:val="0"/>
                      <w:szCs w:val="32"/>
                      <w:vertAlign w:val="subscript"/>
                    </w:rPr>
                    <w:t>3</w:t>
                  </w:r>
                  <w:r>
                    <w:rPr>
                      <w:rFonts w:ascii="Times New Roman" w:hAnsi="Times New Roman" w:cs="Times New Roman"/>
                      <w:kern w:val="0"/>
                      <w:szCs w:val="32"/>
                      <w:vertAlign w:val="superscript"/>
                    </w:rPr>
                    <w:t>2-</w:t>
                  </w:r>
                  <w:r>
                    <w:rPr>
                      <w:rFonts w:ascii="Times New Roman" w:hAnsi="Times New Roman" w:cs="Times New Roman"/>
                      <w:kern w:val="0"/>
                      <w:szCs w:val="32"/>
                    </w:rPr>
                    <w:t>(mg/L)</w:t>
                  </w:r>
                </w:p>
              </w:tc>
              <w:tc>
                <w:tcPr>
                  <w:tcW w:w="904" w:type="pct"/>
                  <w:tcBorders>
                    <w:top w:val="single" w:sz="4" w:space="0" w:color="auto"/>
                    <w:left w:val="nil"/>
                    <w:bottom w:val="single" w:sz="4" w:space="0" w:color="auto"/>
                    <w:right w:val="single" w:sz="4" w:space="0" w:color="auto"/>
                  </w:tcBorders>
                  <w:vAlign w:val="center"/>
                </w:tcPr>
                <w:p w14:paraId="31F19610" w14:textId="77777777" w:rsidR="00576E1E" w:rsidRDefault="004325BC">
                  <w:pPr>
                    <w:widowControl/>
                    <w:jc w:val="center"/>
                    <w:rPr>
                      <w:rFonts w:ascii="Times New Roman" w:hAnsi="Times New Roman" w:cs="Times New Roman"/>
                      <w:kern w:val="0"/>
                      <w:szCs w:val="32"/>
                    </w:rPr>
                  </w:pPr>
                  <w:r>
                    <w:rPr>
                      <w:rFonts w:ascii="Times New Roman" w:hAnsi="Times New Roman" w:cs="Times New Roman"/>
                      <w:kern w:val="0"/>
                      <w:szCs w:val="32"/>
                    </w:rPr>
                    <w:t>NO</w:t>
                  </w:r>
                  <w:r>
                    <w:rPr>
                      <w:rFonts w:ascii="Times New Roman" w:hAnsi="Times New Roman" w:cs="Times New Roman"/>
                      <w:kern w:val="0"/>
                      <w:szCs w:val="32"/>
                      <w:vertAlign w:val="subscript"/>
                    </w:rPr>
                    <w:t>3</w:t>
                  </w:r>
                  <w:r>
                    <w:rPr>
                      <w:rFonts w:ascii="Times New Roman" w:hAnsi="Times New Roman" w:cs="Times New Roman"/>
                      <w:kern w:val="0"/>
                      <w:szCs w:val="32"/>
                      <w:vertAlign w:val="superscript"/>
                    </w:rPr>
                    <w:t>-</w:t>
                  </w:r>
                  <w:r>
                    <w:rPr>
                      <w:rFonts w:ascii="Times New Roman" w:hAnsi="Times New Roman" w:cs="Times New Roman"/>
                      <w:kern w:val="0"/>
                      <w:szCs w:val="32"/>
                    </w:rPr>
                    <w:t>(mg/L)</w:t>
                  </w:r>
                </w:p>
              </w:tc>
            </w:tr>
            <w:tr w:rsidR="00576E1E" w14:paraId="42E72C14" w14:textId="77777777">
              <w:trPr>
                <w:trHeight w:val="397"/>
                <w:jc w:val="center"/>
              </w:trPr>
              <w:tc>
                <w:tcPr>
                  <w:tcW w:w="874" w:type="pct"/>
                  <w:tcBorders>
                    <w:top w:val="nil"/>
                    <w:left w:val="single" w:sz="4" w:space="0" w:color="auto"/>
                    <w:bottom w:val="double" w:sz="4" w:space="0" w:color="auto"/>
                    <w:right w:val="single" w:sz="4" w:space="0" w:color="auto"/>
                  </w:tcBorders>
                  <w:vAlign w:val="center"/>
                </w:tcPr>
                <w:p w14:paraId="2FC9DD97" w14:textId="77777777" w:rsidR="00576E1E" w:rsidRDefault="004325BC">
                  <w:pPr>
                    <w:widowControl/>
                    <w:jc w:val="center"/>
                    <w:rPr>
                      <w:rFonts w:ascii="Times New Roman" w:hAnsi="Times New Roman" w:cs="Times New Roman"/>
                      <w:kern w:val="0"/>
                      <w:szCs w:val="32"/>
                    </w:rPr>
                  </w:pPr>
                  <w:r>
                    <w:rPr>
                      <w:rFonts w:ascii="Times New Roman" w:hAnsi="Times New Roman" w:cs="Times New Roman"/>
                      <w:kern w:val="0"/>
                      <w:szCs w:val="32"/>
                    </w:rPr>
                    <w:t>浓度</w:t>
                  </w:r>
                </w:p>
              </w:tc>
              <w:tc>
                <w:tcPr>
                  <w:tcW w:w="664" w:type="pct"/>
                  <w:tcBorders>
                    <w:top w:val="nil"/>
                    <w:left w:val="nil"/>
                    <w:bottom w:val="double" w:sz="4" w:space="0" w:color="auto"/>
                    <w:right w:val="single" w:sz="4" w:space="0" w:color="auto"/>
                  </w:tcBorders>
                  <w:vAlign w:val="center"/>
                </w:tcPr>
                <w:p w14:paraId="6E46BED2" w14:textId="77777777" w:rsidR="00576E1E" w:rsidRDefault="004325BC">
                  <w:pPr>
                    <w:widowControl/>
                    <w:jc w:val="center"/>
                    <w:rPr>
                      <w:rFonts w:ascii="Times New Roman" w:hAnsi="Times New Roman" w:cs="Times New Roman"/>
                      <w:kern w:val="0"/>
                      <w:szCs w:val="32"/>
                    </w:rPr>
                  </w:pPr>
                  <w:r>
                    <w:rPr>
                      <w:rFonts w:ascii="Times New Roman" w:hAnsi="Times New Roman" w:cs="Times New Roman"/>
                      <w:kern w:val="0"/>
                      <w:szCs w:val="32"/>
                    </w:rPr>
                    <w:t>471.8</w:t>
                  </w:r>
                </w:p>
              </w:tc>
              <w:tc>
                <w:tcPr>
                  <w:tcW w:w="750" w:type="pct"/>
                  <w:tcBorders>
                    <w:top w:val="nil"/>
                    <w:left w:val="nil"/>
                    <w:bottom w:val="double" w:sz="4" w:space="0" w:color="auto"/>
                    <w:right w:val="single" w:sz="4" w:space="0" w:color="auto"/>
                  </w:tcBorders>
                  <w:vAlign w:val="center"/>
                </w:tcPr>
                <w:p w14:paraId="2B137DBE" w14:textId="77777777" w:rsidR="00576E1E" w:rsidRDefault="004325BC">
                  <w:pPr>
                    <w:widowControl/>
                    <w:jc w:val="center"/>
                    <w:rPr>
                      <w:rFonts w:ascii="Times New Roman" w:hAnsi="Times New Roman" w:cs="Times New Roman"/>
                      <w:kern w:val="0"/>
                      <w:szCs w:val="32"/>
                    </w:rPr>
                  </w:pPr>
                  <w:r>
                    <w:rPr>
                      <w:rFonts w:ascii="Times New Roman" w:hAnsi="Times New Roman" w:cs="Times New Roman"/>
                      <w:kern w:val="0"/>
                      <w:szCs w:val="32"/>
                    </w:rPr>
                    <w:t>103.7</w:t>
                  </w:r>
                </w:p>
              </w:tc>
              <w:tc>
                <w:tcPr>
                  <w:tcW w:w="904" w:type="pct"/>
                  <w:tcBorders>
                    <w:top w:val="nil"/>
                    <w:left w:val="nil"/>
                    <w:bottom w:val="double" w:sz="4" w:space="0" w:color="auto"/>
                    <w:right w:val="single" w:sz="4" w:space="0" w:color="auto"/>
                  </w:tcBorders>
                  <w:vAlign w:val="center"/>
                </w:tcPr>
                <w:p w14:paraId="25CBBAD1" w14:textId="77777777" w:rsidR="00576E1E" w:rsidRDefault="004325BC">
                  <w:pPr>
                    <w:widowControl/>
                    <w:jc w:val="center"/>
                    <w:rPr>
                      <w:rFonts w:ascii="Times New Roman" w:hAnsi="Times New Roman" w:cs="Times New Roman"/>
                      <w:kern w:val="0"/>
                      <w:szCs w:val="32"/>
                    </w:rPr>
                  </w:pPr>
                  <w:r>
                    <w:rPr>
                      <w:rFonts w:ascii="Times New Roman" w:hAnsi="Times New Roman" w:cs="Times New Roman"/>
                      <w:kern w:val="0"/>
                      <w:szCs w:val="32"/>
                    </w:rPr>
                    <w:t>2676.4</w:t>
                  </w:r>
                </w:p>
              </w:tc>
              <w:tc>
                <w:tcPr>
                  <w:tcW w:w="904" w:type="pct"/>
                  <w:tcBorders>
                    <w:top w:val="nil"/>
                    <w:left w:val="nil"/>
                    <w:bottom w:val="double" w:sz="4" w:space="0" w:color="auto"/>
                    <w:right w:val="single" w:sz="4" w:space="0" w:color="auto"/>
                  </w:tcBorders>
                  <w:vAlign w:val="center"/>
                </w:tcPr>
                <w:p w14:paraId="13CAA0C5" w14:textId="77777777" w:rsidR="00576E1E" w:rsidRDefault="004325BC">
                  <w:pPr>
                    <w:widowControl/>
                    <w:jc w:val="center"/>
                    <w:rPr>
                      <w:rFonts w:ascii="Times New Roman" w:hAnsi="Times New Roman" w:cs="Times New Roman"/>
                      <w:kern w:val="0"/>
                      <w:szCs w:val="32"/>
                    </w:rPr>
                  </w:pPr>
                  <w:r>
                    <w:rPr>
                      <w:rFonts w:ascii="Times New Roman" w:hAnsi="Times New Roman" w:cs="Times New Roman"/>
                      <w:kern w:val="0"/>
                      <w:szCs w:val="32"/>
                    </w:rPr>
                    <w:t>ND</w:t>
                  </w:r>
                </w:p>
              </w:tc>
              <w:tc>
                <w:tcPr>
                  <w:tcW w:w="904" w:type="pct"/>
                  <w:tcBorders>
                    <w:top w:val="nil"/>
                    <w:left w:val="nil"/>
                    <w:bottom w:val="double" w:sz="4" w:space="0" w:color="auto"/>
                    <w:right w:val="single" w:sz="4" w:space="0" w:color="auto"/>
                  </w:tcBorders>
                  <w:vAlign w:val="center"/>
                </w:tcPr>
                <w:p w14:paraId="5F866BEC" w14:textId="77777777" w:rsidR="00576E1E" w:rsidRDefault="004325BC">
                  <w:pPr>
                    <w:widowControl/>
                    <w:jc w:val="center"/>
                    <w:rPr>
                      <w:rFonts w:ascii="Times New Roman" w:hAnsi="Times New Roman" w:cs="Times New Roman"/>
                      <w:kern w:val="0"/>
                      <w:szCs w:val="32"/>
                    </w:rPr>
                  </w:pPr>
                  <w:r>
                    <w:rPr>
                      <w:rFonts w:ascii="Times New Roman" w:hAnsi="Times New Roman" w:cs="Times New Roman"/>
                      <w:kern w:val="0"/>
                      <w:szCs w:val="32"/>
                    </w:rPr>
                    <w:t>ND</w:t>
                  </w:r>
                </w:p>
              </w:tc>
            </w:tr>
            <w:tr w:rsidR="00576E1E" w14:paraId="21EF4166" w14:textId="77777777">
              <w:trPr>
                <w:trHeight w:val="397"/>
                <w:jc w:val="center"/>
              </w:trPr>
              <w:tc>
                <w:tcPr>
                  <w:tcW w:w="874" w:type="pct"/>
                  <w:tcBorders>
                    <w:top w:val="double" w:sz="4" w:space="0" w:color="auto"/>
                    <w:left w:val="single" w:sz="4" w:space="0" w:color="auto"/>
                    <w:bottom w:val="single" w:sz="4" w:space="0" w:color="auto"/>
                    <w:right w:val="single" w:sz="4" w:space="0" w:color="auto"/>
                  </w:tcBorders>
                  <w:vAlign w:val="center"/>
                </w:tcPr>
                <w:p w14:paraId="3992D1F5" w14:textId="77777777" w:rsidR="00576E1E" w:rsidRDefault="004325BC">
                  <w:pPr>
                    <w:widowControl/>
                    <w:jc w:val="center"/>
                    <w:rPr>
                      <w:rFonts w:ascii="Times New Roman" w:hAnsi="Times New Roman" w:cs="Times New Roman"/>
                      <w:kern w:val="0"/>
                      <w:szCs w:val="32"/>
                    </w:rPr>
                  </w:pPr>
                  <w:r>
                    <w:rPr>
                      <w:rFonts w:ascii="Times New Roman" w:hAnsi="Times New Roman" w:cs="Times New Roman"/>
                      <w:kern w:val="0"/>
                      <w:szCs w:val="32"/>
                    </w:rPr>
                    <w:t>监测项目</w:t>
                  </w:r>
                </w:p>
              </w:tc>
              <w:tc>
                <w:tcPr>
                  <w:tcW w:w="664" w:type="pct"/>
                  <w:tcBorders>
                    <w:top w:val="double" w:sz="4" w:space="0" w:color="auto"/>
                    <w:left w:val="nil"/>
                    <w:bottom w:val="single" w:sz="4" w:space="0" w:color="auto"/>
                    <w:right w:val="single" w:sz="4" w:space="0" w:color="auto"/>
                  </w:tcBorders>
                  <w:vAlign w:val="center"/>
                </w:tcPr>
                <w:p w14:paraId="508D83E9" w14:textId="77777777" w:rsidR="00576E1E" w:rsidRDefault="004325BC">
                  <w:pPr>
                    <w:widowControl/>
                    <w:jc w:val="center"/>
                    <w:rPr>
                      <w:rFonts w:ascii="Times New Roman" w:hAnsi="Times New Roman" w:cs="Times New Roman"/>
                      <w:kern w:val="0"/>
                      <w:szCs w:val="32"/>
                    </w:rPr>
                  </w:pPr>
                  <w:r>
                    <w:rPr>
                      <w:rFonts w:ascii="Times New Roman" w:hAnsi="Times New Roman" w:cs="Times New Roman"/>
                      <w:kern w:val="0"/>
                      <w:szCs w:val="32"/>
                    </w:rPr>
                    <w:t>F</w:t>
                  </w:r>
                  <w:r>
                    <w:rPr>
                      <w:rFonts w:ascii="Times New Roman" w:hAnsi="Times New Roman" w:cs="Times New Roman"/>
                      <w:kern w:val="0"/>
                      <w:szCs w:val="32"/>
                      <w:vertAlign w:val="superscript"/>
                    </w:rPr>
                    <w:t>-</w:t>
                  </w:r>
                  <w:r>
                    <w:rPr>
                      <w:rFonts w:ascii="Times New Roman" w:hAnsi="Times New Roman" w:cs="Times New Roman"/>
                      <w:kern w:val="0"/>
                      <w:szCs w:val="32"/>
                    </w:rPr>
                    <w:t>(mg/L)</w:t>
                  </w:r>
                </w:p>
              </w:tc>
              <w:tc>
                <w:tcPr>
                  <w:tcW w:w="750" w:type="pct"/>
                  <w:tcBorders>
                    <w:top w:val="double" w:sz="4" w:space="0" w:color="auto"/>
                    <w:left w:val="nil"/>
                    <w:bottom w:val="single" w:sz="4" w:space="0" w:color="auto"/>
                    <w:right w:val="single" w:sz="4" w:space="0" w:color="auto"/>
                  </w:tcBorders>
                  <w:vAlign w:val="center"/>
                </w:tcPr>
                <w:p w14:paraId="600A6EAA" w14:textId="77777777" w:rsidR="00576E1E" w:rsidRDefault="004325BC">
                  <w:pPr>
                    <w:widowControl/>
                    <w:jc w:val="center"/>
                    <w:rPr>
                      <w:rFonts w:ascii="Times New Roman" w:hAnsi="Times New Roman" w:cs="Times New Roman"/>
                      <w:kern w:val="0"/>
                      <w:szCs w:val="32"/>
                    </w:rPr>
                  </w:pPr>
                  <w:r>
                    <w:rPr>
                      <w:rFonts w:ascii="Times New Roman" w:hAnsi="Times New Roman" w:cs="Times New Roman"/>
                      <w:kern w:val="0"/>
                      <w:szCs w:val="32"/>
                    </w:rPr>
                    <w:t>Cu</w:t>
                  </w:r>
                  <w:r>
                    <w:rPr>
                      <w:rFonts w:ascii="Times New Roman" w:hAnsi="Times New Roman" w:cs="Times New Roman"/>
                      <w:kern w:val="0"/>
                      <w:szCs w:val="32"/>
                    </w:rPr>
                    <w:t>（</w:t>
                  </w:r>
                  <w:r>
                    <w:rPr>
                      <w:rFonts w:ascii="Times New Roman" w:hAnsi="Times New Roman" w:cs="Times New Roman"/>
                      <w:kern w:val="0"/>
                      <w:szCs w:val="32"/>
                    </w:rPr>
                    <w:t>mg/L</w:t>
                  </w:r>
                  <w:r>
                    <w:rPr>
                      <w:rFonts w:ascii="Times New Roman" w:hAnsi="Times New Roman" w:cs="Times New Roman"/>
                      <w:kern w:val="0"/>
                      <w:szCs w:val="32"/>
                    </w:rPr>
                    <w:t>）</w:t>
                  </w:r>
                </w:p>
              </w:tc>
              <w:tc>
                <w:tcPr>
                  <w:tcW w:w="904" w:type="pct"/>
                  <w:tcBorders>
                    <w:top w:val="double" w:sz="4" w:space="0" w:color="auto"/>
                    <w:left w:val="nil"/>
                    <w:bottom w:val="single" w:sz="4" w:space="0" w:color="auto"/>
                    <w:right w:val="single" w:sz="4" w:space="0" w:color="auto"/>
                  </w:tcBorders>
                  <w:vAlign w:val="center"/>
                </w:tcPr>
                <w:p w14:paraId="0B44549D" w14:textId="77777777" w:rsidR="00576E1E" w:rsidRDefault="004325BC">
                  <w:pPr>
                    <w:widowControl/>
                    <w:jc w:val="center"/>
                    <w:rPr>
                      <w:rFonts w:ascii="Times New Roman" w:hAnsi="Times New Roman" w:cs="Times New Roman"/>
                      <w:kern w:val="0"/>
                      <w:szCs w:val="32"/>
                    </w:rPr>
                  </w:pPr>
                  <w:r>
                    <w:rPr>
                      <w:rFonts w:ascii="Times New Roman" w:hAnsi="Times New Roman" w:cs="Times New Roman"/>
                      <w:kern w:val="0"/>
                      <w:szCs w:val="32"/>
                    </w:rPr>
                    <w:t>Zn</w:t>
                  </w:r>
                  <w:r>
                    <w:rPr>
                      <w:rFonts w:ascii="Times New Roman" w:hAnsi="Times New Roman" w:cs="Times New Roman"/>
                      <w:kern w:val="0"/>
                      <w:szCs w:val="32"/>
                    </w:rPr>
                    <w:t>（</w:t>
                  </w:r>
                  <w:r>
                    <w:rPr>
                      <w:rFonts w:ascii="Times New Roman" w:hAnsi="Times New Roman" w:cs="Times New Roman"/>
                      <w:kern w:val="0"/>
                      <w:szCs w:val="32"/>
                    </w:rPr>
                    <w:t>mg/L</w:t>
                  </w:r>
                  <w:r>
                    <w:rPr>
                      <w:rFonts w:ascii="Times New Roman" w:hAnsi="Times New Roman" w:cs="Times New Roman"/>
                      <w:kern w:val="0"/>
                      <w:szCs w:val="32"/>
                    </w:rPr>
                    <w:t>）</w:t>
                  </w:r>
                </w:p>
              </w:tc>
              <w:tc>
                <w:tcPr>
                  <w:tcW w:w="904" w:type="pct"/>
                  <w:tcBorders>
                    <w:top w:val="double" w:sz="4" w:space="0" w:color="auto"/>
                    <w:left w:val="nil"/>
                    <w:bottom w:val="single" w:sz="4" w:space="0" w:color="auto"/>
                    <w:right w:val="single" w:sz="4" w:space="0" w:color="auto"/>
                  </w:tcBorders>
                  <w:vAlign w:val="center"/>
                </w:tcPr>
                <w:p w14:paraId="576ED13E" w14:textId="77777777" w:rsidR="00576E1E" w:rsidRDefault="004325BC">
                  <w:pPr>
                    <w:widowControl/>
                    <w:jc w:val="center"/>
                    <w:rPr>
                      <w:rFonts w:ascii="Times New Roman" w:hAnsi="Times New Roman" w:cs="Times New Roman"/>
                      <w:kern w:val="0"/>
                      <w:szCs w:val="32"/>
                    </w:rPr>
                  </w:pPr>
                  <w:r>
                    <w:rPr>
                      <w:rFonts w:ascii="Times New Roman" w:hAnsi="Times New Roman" w:cs="Times New Roman"/>
                      <w:kern w:val="0"/>
                      <w:szCs w:val="32"/>
                    </w:rPr>
                    <w:t>Mn</w:t>
                  </w:r>
                  <w:r>
                    <w:rPr>
                      <w:rFonts w:ascii="Times New Roman" w:hAnsi="Times New Roman" w:cs="Times New Roman"/>
                      <w:kern w:val="0"/>
                      <w:szCs w:val="32"/>
                    </w:rPr>
                    <w:t>（</w:t>
                  </w:r>
                  <w:r>
                    <w:rPr>
                      <w:rFonts w:ascii="Times New Roman" w:hAnsi="Times New Roman" w:cs="Times New Roman"/>
                      <w:kern w:val="0"/>
                      <w:szCs w:val="32"/>
                    </w:rPr>
                    <w:t>mg/L</w:t>
                  </w:r>
                  <w:r>
                    <w:rPr>
                      <w:rFonts w:ascii="Times New Roman" w:hAnsi="Times New Roman" w:cs="Times New Roman"/>
                      <w:kern w:val="0"/>
                      <w:szCs w:val="32"/>
                    </w:rPr>
                    <w:t>）</w:t>
                  </w:r>
                </w:p>
              </w:tc>
              <w:tc>
                <w:tcPr>
                  <w:tcW w:w="904" w:type="pct"/>
                  <w:tcBorders>
                    <w:top w:val="double" w:sz="4" w:space="0" w:color="auto"/>
                    <w:left w:val="nil"/>
                    <w:bottom w:val="single" w:sz="4" w:space="0" w:color="auto"/>
                    <w:right w:val="single" w:sz="4" w:space="0" w:color="auto"/>
                  </w:tcBorders>
                  <w:vAlign w:val="center"/>
                </w:tcPr>
                <w:p w14:paraId="515E18EE" w14:textId="77777777" w:rsidR="00576E1E" w:rsidRDefault="004325BC">
                  <w:pPr>
                    <w:widowControl/>
                    <w:jc w:val="center"/>
                    <w:rPr>
                      <w:rFonts w:ascii="Times New Roman" w:hAnsi="Times New Roman" w:cs="Times New Roman"/>
                      <w:kern w:val="0"/>
                      <w:szCs w:val="32"/>
                    </w:rPr>
                  </w:pPr>
                  <w:r>
                    <w:rPr>
                      <w:rFonts w:ascii="Times New Roman" w:hAnsi="Times New Roman" w:cs="Times New Roman"/>
                      <w:kern w:val="0"/>
                      <w:szCs w:val="32"/>
                    </w:rPr>
                    <w:t>Hg</w:t>
                  </w:r>
                  <w:r>
                    <w:rPr>
                      <w:rFonts w:ascii="Times New Roman" w:hAnsi="Times New Roman" w:cs="Times New Roman"/>
                      <w:kern w:val="0"/>
                      <w:szCs w:val="32"/>
                    </w:rPr>
                    <w:t>（</w:t>
                  </w:r>
                  <w:r>
                    <w:rPr>
                      <w:rFonts w:ascii="Times New Roman" w:hAnsi="Times New Roman" w:cs="Times New Roman"/>
                      <w:kern w:val="0"/>
                      <w:szCs w:val="32"/>
                    </w:rPr>
                    <w:t>mg/L</w:t>
                  </w:r>
                  <w:r>
                    <w:rPr>
                      <w:rFonts w:ascii="Times New Roman" w:hAnsi="Times New Roman" w:cs="Times New Roman"/>
                      <w:kern w:val="0"/>
                      <w:szCs w:val="32"/>
                    </w:rPr>
                    <w:t>）</w:t>
                  </w:r>
                </w:p>
              </w:tc>
            </w:tr>
            <w:tr w:rsidR="00576E1E" w14:paraId="6876A8DC" w14:textId="77777777">
              <w:trPr>
                <w:trHeight w:val="397"/>
                <w:jc w:val="center"/>
              </w:trPr>
              <w:tc>
                <w:tcPr>
                  <w:tcW w:w="874" w:type="pct"/>
                  <w:tcBorders>
                    <w:top w:val="nil"/>
                    <w:left w:val="single" w:sz="4" w:space="0" w:color="auto"/>
                    <w:bottom w:val="single" w:sz="4" w:space="0" w:color="auto"/>
                    <w:right w:val="single" w:sz="4" w:space="0" w:color="auto"/>
                  </w:tcBorders>
                  <w:vAlign w:val="center"/>
                </w:tcPr>
                <w:p w14:paraId="72AC9ED9" w14:textId="77777777" w:rsidR="00576E1E" w:rsidRDefault="004325BC">
                  <w:pPr>
                    <w:widowControl/>
                    <w:jc w:val="center"/>
                    <w:rPr>
                      <w:rFonts w:ascii="Times New Roman" w:hAnsi="Times New Roman" w:cs="Times New Roman"/>
                      <w:kern w:val="0"/>
                      <w:szCs w:val="32"/>
                    </w:rPr>
                  </w:pPr>
                  <w:r>
                    <w:rPr>
                      <w:rFonts w:ascii="Times New Roman" w:hAnsi="Times New Roman" w:cs="Times New Roman"/>
                      <w:kern w:val="0"/>
                      <w:szCs w:val="32"/>
                    </w:rPr>
                    <w:t>浓度</w:t>
                  </w:r>
                </w:p>
              </w:tc>
              <w:tc>
                <w:tcPr>
                  <w:tcW w:w="664" w:type="pct"/>
                  <w:tcBorders>
                    <w:top w:val="nil"/>
                    <w:left w:val="nil"/>
                    <w:bottom w:val="single" w:sz="4" w:space="0" w:color="auto"/>
                    <w:right w:val="single" w:sz="4" w:space="0" w:color="auto"/>
                  </w:tcBorders>
                  <w:vAlign w:val="center"/>
                </w:tcPr>
                <w:p w14:paraId="6356DEE5" w14:textId="77777777" w:rsidR="00576E1E" w:rsidRDefault="004325BC">
                  <w:pPr>
                    <w:widowControl/>
                    <w:jc w:val="center"/>
                    <w:rPr>
                      <w:rFonts w:ascii="Times New Roman" w:hAnsi="Times New Roman" w:cs="Times New Roman"/>
                      <w:kern w:val="0"/>
                      <w:szCs w:val="32"/>
                    </w:rPr>
                  </w:pPr>
                  <w:r>
                    <w:rPr>
                      <w:rFonts w:ascii="Times New Roman" w:hAnsi="Times New Roman" w:cs="Times New Roman"/>
                      <w:kern w:val="0"/>
                      <w:szCs w:val="32"/>
                    </w:rPr>
                    <w:t>0.05</w:t>
                  </w:r>
                </w:p>
              </w:tc>
              <w:tc>
                <w:tcPr>
                  <w:tcW w:w="750" w:type="pct"/>
                  <w:tcBorders>
                    <w:top w:val="nil"/>
                    <w:left w:val="nil"/>
                    <w:bottom w:val="single" w:sz="4" w:space="0" w:color="auto"/>
                    <w:right w:val="single" w:sz="4" w:space="0" w:color="auto"/>
                  </w:tcBorders>
                  <w:vAlign w:val="center"/>
                </w:tcPr>
                <w:p w14:paraId="16B1DEF8" w14:textId="77777777" w:rsidR="00576E1E" w:rsidRDefault="004325BC">
                  <w:pPr>
                    <w:widowControl/>
                    <w:jc w:val="center"/>
                    <w:rPr>
                      <w:rFonts w:ascii="Times New Roman" w:hAnsi="Times New Roman" w:cs="Times New Roman"/>
                      <w:kern w:val="0"/>
                      <w:szCs w:val="32"/>
                    </w:rPr>
                  </w:pPr>
                  <w:r>
                    <w:rPr>
                      <w:rFonts w:ascii="Times New Roman" w:hAnsi="Times New Roman" w:cs="Times New Roman"/>
                      <w:kern w:val="0"/>
                      <w:szCs w:val="32"/>
                    </w:rPr>
                    <w:t>0.03</w:t>
                  </w:r>
                </w:p>
              </w:tc>
              <w:tc>
                <w:tcPr>
                  <w:tcW w:w="904" w:type="pct"/>
                  <w:tcBorders>
                    <w:top w:val="nil"/>
                    <w:left w:val="nil"/>
                    <w:bottom w:val="single" w:sz="4" w:space="0" w:color="auto"/>
                    <w:right w:val="single" w:sz="4" w:space="0" w:color="auto"/>
                  </w:tcBorders>
                  <w:vAlign w:val="center"/>
                </w:tcPr>
                <w:p w14:paraId="40C39986" w14:textId="77777777" w:rsidR="00576E1E" w:rsidRDefault="004325BC">
                  <w:pPr>
                    <w:widowControl/>
                    <w:jc w:val="center"/>
                    <w:rPr>
                      <w:rFonts w:ascii="Times New Roman" w:hAnsi="Times New Roman" w:cs="Times New Roman"/>
                      <w:kern w:val="0"/>
                      <w:szCs w:val="32"/>
                    </w:rPr>
                  </w:pPr>
                  <w:r>
                    <w:rPr>
                      <w:rFonts w:ascii="Times New Roman" w:hAnsi="Times New Roman" w:cs="Times New Roman"/>
                      <w:kern w:val="0"/>
                      <w:szCs w:val="32"/>
                    </w:rPr>
                    <w:t>0.009</w:t>
                  </w:r>
                </w:p>
              </w:tc>
              <w:tc>
                <w:tcPr>
                  <w:tcW w:w="904" w:type="pct"/>
                  <w:tcBorders>
                    <w:top w:val="nil"/>
                    <w:left w:val="nil"/>
                    <w:bottom w:val="single" w:sz="4" w:space="0" w:color="auto"/>
                    <w:right w:val="single" w:sz="4" w:space="0" w:color="auto"/>
                  </w:tcBorders>
                  <w:vAlign w:val="center"/>
                </w:tcPr>
                <w:p w14:paraId="2AE583D2" w14:textId="77777777" w:rsidR="00576E1E" w:rsidRDefault="004325BC">
                  <w:pPr>
                    <w:widowControl/>
                    <w:jc w:val="center"/>
                    <w:rPr>
                      <w:rFonts w:ascii="Times New Roman" w:hAnsi="Times New Roman" w:cs="Times New Roman"/>
                      <w:kern w:val="0"/>
                      <w:szCs w:val="32"/>
                    </w:rPr>
                  </w:pPr>
                  <w:r>
                    <w:rPr>
                      <w:rFonts w:ascii="Times New Roman" w:hAnsi="Times New Roman" w:cs="Times New Roman"/>
                      <w:kern w:val="0"/>
                      <w:szCs w:val="32"/>
                    </w:rPr>
                    <w:t>1.64</w:t>
                  </w:r>
                </w:p>
              </w:tc>
              <w:tc>
                <w:tcPr>
                  <w:tcW w:w="904" w:type="pct"/>
                  <w:tcBorders>
                    <w:top w:val="nil"/>
                    <w:left w:val="nil"/>
                    <w:bottom w:val="single" w:sz="4" w:space="0" w:color="auto"/>
                    <w:right w:val="single" w:sz="4" w:space="0" w:color="auto"/>
                  </w:tcBorders>
                  <w:vAlign w:val="center"/>
                </w:tcPr>
                <w:p w14:paraId="41FED679" w14:textId="77777777" w:rsidR="00576E1E" w:rsidRDefault="004325BC">
                  <w:pPr>
                    <w:widowControl/>
                    <w:jc w:val="center"/>
                    <w:rPr>
                      <w:rFonts w:ascii="Times New Roman" w:hAnsi="Times New Roman" w:cs="Times New Roman"/>
                      <w:kern w:val="0"/>
                      <w:szCs w:val="32"/>
                    </w:rPr>
                  </w:pPr>
                  <w:r>
                    <w:rPr>
                      <w:rFonts w:ascii="Times New Roman" w:hAnsi="Times New Roman" w:cs="Times New Roman"/>
                      <w:kern w:val="0"/>
                      <w:szCs w:val="32"/>
                    </w:rPr>
                    <w:t>ND</w:t>
                  </w:r>
                </w:p>
              </w:tc>
            </w:tr>
          </w:tbl>
          <w:p w14:paraId="2B38F603"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sz w:val="24"/>
                <w:szCs w:val="24"/>
              </w:rPr>
              <w:t>）预测结果分析</w:t>
            </w:r>
          </w:p>
          <w:p w14:paraId="43428EC2"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1</w:t>
            </w:r>
            <w:r>
              <w:rPr>
                <w:rFonts w:ascii="Times New Roman" w:hAnsi="Times New Roman" w:cs="Times New Roman"/>
                <w:sz w:val="24"/>
                <w:szCs w:val="24"/>
              </w:rPr>
              <w:t>）流场模拟结果</w:t>
            </w:r>
          </w:p>
          <w:p w14:paraId="6B6B6EC2" w14:textId="77777777" w:rsidR="00576E1E" w:rsidRDefault="004325BC">
            <w:pPr>
              <w:spacing w:line="480" w:lineRule="exact"/>
              <w:ind w:firstLineChars="200" w:firstLine="480"/>
              <w:rPr>
                <w:rFonts w:ascii="Times New Roman" w:hAnsi="Times New Roman" w:cs="Times New Roman"/>
                <w:highlight w:val="green"/>
              </w:rPr>
            </w:pPr>
            <w:r>
              <w:rPr>
                <w:rFonts w:ascii="Times New Roman" w:hAnsi="Times New Roman" w:cs="Times New Roman"/>
                <w:sz w:val="24"/>
                <w:szCs w:val="24"/>
                <w:lang w:bidi="zh-CN"/>
              </w:rPr>
              <w:t>应用</w:t>
            </w:r>
            <w:r>
              <w:rPr>
                <w:rFonts w:ascii="Times New Roman" w:hAnsi="Times New Roman" w:cs="Times New Roman"/>
                <w:sz w:val="24"/>
                <w:szCs w:val="24"/>
                <w:lang w:bidi="zh-CN"/>
              </w:rPr>
              <w:t>GMS</w:t>
            </w:r>
            <w:r>
              <w:rPr>
                <w:rFonts w:ascii="Times New Roman" w:hAnsi="Times New Roman" w:cs="Times New Roman"/>
                <w:sz w:val="24"/>
                <w:szCs w:val="24"/>
                <w:lang w:bidi="zh-CN"/>
              </w:rPr>
              <w:t>软件模拟计算得到试验期末含矿含水层的等水位线图（图</w:t>
            </w:r>
            <w:r>
              <w:rPr>
                <w:rFonts w:ascii="Times New Roman" w:hAnsi="Times New Roman" w:cs="Times New Roman"/>
                <w:sz w:val="24"/>
                <w:szCs w:val="24"/>
                <w:lang w:bidi="zh-CN"/>
              </w:rPr>
              <w:t>8.2-3</w:t>
            </w:r>
            <w:r>
              <w:rPr>
                <w:rFonts w:ascii="Times New Roman" w:hAnsi="Times New Roman" w:cs="Times New Roman"/>
                <w:sz w:val="24"/>
                <w:szCs w:val="24"/>
                <w:lang w:bidi="zh-CN"/>
              </w:rPr>
              <w:t>），由图可知，试验期采区周围可形成一定范围的降落漏洞，附近地下水均流向试验井场，</w:t>
            </w:r>
            <w:r>
              <w:rPr>
                <w:rFonts w:ascii="Times New Roman" w:hAnsi="Times New Roman" w:cs="Times New Roman"/>
                <w:sz w:val="24"/>
                <w:szCs w:val="24"/>
              </w:rPr>
              <w:t>说明现有的抽大于注比例可以有效控制浸出剂扩散。</w:t>
            </w:r>
          </w:p>
          <w:p w14:paraId="1384F0DB" w14:textId="77777777" w:rsidR="00576E1E" w:rsidRDefault="004325BC">
            <w:pPr>
              <w:pStyle w:val="21"/>
              <w:spacing w:line="240" w:lineRule="auto"/>
              <w:ind w:firstLineChars="0" w:firstLine="0"/>
              <w:jc w:val="center"/>
              <w:rPr>
                <w:sz w:val="24"/>
                <w:szCs w:val="24"/>
                <w:highlight w:val="green"/>
              </w:rPr>
            </w:pPr>
            <w:r>
              <w:rPr>
                <w:noProof/>
                <w:sz w:val="24"/>
                <w:szCs w:val="24"/>
              </w:rPr>
              <w:drawing>
                <wp:inline distT="0" distB="0" distL="0" distR="0" wp14:anchorId="06A0915A" wp14:editId="58F4E543">
                  <wp:extent cx="3239770" cy="29210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74"/>
                          <a:stretch>
                            <a:fillRect/>
                          </a:stretch>
                        </pic:blipFill>
                        <pic:spPr>
                          <a:xfrm>
                            <a:off x="0" y="0"/>
                            <a:ext cx="3240000" cy="2921358"/>
                          </a:xfrm>
                          <a:prstGeom prst="rect">
                            <a:avLst/>
                          </a:prstGeom>
                        </pic:spPr>
                      </pic:pic>
                    </a:graphicData>
                  </a:graphic>
                </wp:inline>
              </w:drawing>
            </w:r>
          </w:p>
          <w:p w14:paraId="6E18B615" w14:textId="77777777" w:rsidR="00576E1E" w:rsidRDefault="004325BC">
            <w:pPr>
              <w:pStyle w:val="21"/>
              <w:spacing w:line="240" w:lineRule="auto"/>
              <w:ind w:firstLineChars="0" w:firstLine="0"/>
              <w:jc w:val="center"/>
              <w:rPr>
                <w:highlight w:val="green"/>
              </w:rPr>
            </w:pPr>
            <w:r>
              <w:rPr>
                <w:sz w:val="24"/>
                <w:szCs w:val="24"/>
                <w:lang w:bidi="zh-CN"/>
              </w:rPr>
              <w:t>图</w:t>
            </w:r>
            <w:r>
              <w:rPr>
                <w:sz w:val="24"/>
                <w:szCs w:val="24"/>
                <w:lang w:bidi="zh-CN"/>
              </w:rPr>
              <w:t xml:space="preserve">8.2-3  </w:t>
            </w:r>
            <w:r>
              <w:rPr>
                <w:sz w:val="24"/>
                <w:szCs w:val="24"/>
                <w:lang w:bidi="zh-CN"/>
              </w:rPr>
              <w:t>地下水等水位图</w:t>
            </w:r>
          </w:p>
          <w:p w14:paraId="450E2A21" w14:textId="77777777" w:rsidR="00576E1E" w:rsidRDefault="004325BC">
            <w:pPr>
              <w:spacing w:line="480" w:lineRule="exact"/>
              <w:ind w:firstLineChars="200" w:firstLine="480"/>
              <w:rPr>
                <w:rFonts w:ascii="Times New Roman" w:hAnsi="Times New Roman" w:cs="Times New Roman"/>
                <w:sz w:val="24"/>
                <w:szCs w:val="24"/>
                <w:highlight w:val="green"/>
              </w:rPr>
            </w:pPr>
            <w:r>
              <w:rPr>
                <w:rFonts w:ascii="Times New Roman" w:hAnsi="Times New Roman" w:cs="Times New Roman"/>
                <w:sz w:val="24"/>
                <w:szCs w:val="24"/>
              </w:rPr>
              <w:t>（</w:t>
            </w:r>
            <w:r>
              <w:rPr>
                <w:rFonts w:ascii="Times New Roman" w:hAnsi="Times New Roman" w:cs="Times New Roman"/>
                <w:sz w:val="24"/>
                <w:szCs w:val="24"/>
              </w:rPr>
              <w:t>2</w:t>
            </w:r>
            <w:r>
              <w:rPr>
                <w:rFonts w:ascii="Times New Roman" w:hAnsi="Times New Roman" w:cs="Times New Roman"/>
                <w:sz w:val="24"/>
                <w:szCs w:val="24"/>
              </w:rPr>
              <w:t>）溶质运移结果分析</w:t>
            </w:r>
          </w:p>
          <w:p w14:paraId="4B732069" w14:textId="77777777" w:rsidR="00576E1E" w:rsidRDefault="004325BC">
            <w:pPr>
              <w:spacing w:line="480" w:lineRule="exact"/>
              <w:ind w:firstLineChars="200" w:firstLine="480"/>
              <w:rPr>
                <w:rFonts w:ascii="Times New Roman" w:hAnsi="Times New Roman" w:cs="Times New Roman"/>
                <w:sz w:val="24"/>
              </w:rPr>
            </w:pPr>
            <w:r>
              <w:rPr>
                <w:rFonts w:ascii="Times New Roman" w:hAnsi="Times New Roman" w:cs="Times New Roman"/>
                <w:sz w:val="24"/>
                <w:szCs w:val="24"/>
                <w:lang w:bidi="zh-CN"/>
              </w:rPr>
              <w:t>在地下水流场的基础上，对试验期地下水中污染物迁移模拟进行了预测，预测结果如下：</w:t>
            </w:r>
          </w:p>
          <w:p w14:paraId="1AAF2F9E" w14:textId="77777777" w:rsidR="00576E1E" w:rsidRDefault="004325BC">
            <w:pPr>
              <w:spacing w:line="480" w:lineRule="exact"/>
              <w:ind w:firstLineChars="200" w:firstLine="480"/>
              <w:rPr>
                <w:rFonts w:ascii="Times New Roman" w:hAnsi="Times New Roman" w:cs="Times New Roman"/>
                <w:sz w:val="24"/>
                <w:szCs w:val="24"/>
                <w:lang w:bidi="zh-CN"/>
              </w:rPr>
            </w:pPr>
            <w:r>
              <w:rPr>
                <w:rFonts w:ascii="Times New Roman" w:hAnsi="Times New Roman" w:cs="Times New Roman"/>
                <w:sz w:val="24"/>
                <w:szCs w:val="24"/>
                <w:lang w:bidi="zh-CN"/>
              </w:rPr>
              <w:t>U</w:t>
            </w:r>
            <w:r>
              <w:rPr>
                <w:rFonts w:ascii="Times New Roman" w:hAnsi="Times New Roman" w:cs="Times New Roman"/>
                <w:sz w:val="24"/>
                <w:szCs w:val="24"/>
                <w:vertAlign w:val="subscript"/>
                <w:lang w:bidi="zh-CN"/>
              </w:rPr>
              <w:t>天然</w:t>
            </w:r>
            <w:r>
              <w:rPr>
                <w:rFonts w:ascii="Times New Roman" w:hAnsi="Times New Roman" w:cs="Times New Roman"/>
                <w:sz w:val="24"/>
                <w:szCs w:val="24"/>
                <w:lang w:bidi="zh-CN"/>
              </w:rPr>
              <w:t>：以</w:t>
            </w:r>
            <w:r>
              <w:rPr>
                <w:rFonts w:ascii="Times New Roman" w:hAnsi="Times New Roman" w:cs="Times New Roman"/>
                <w:sz w:val="24"/>
                <w:szCs w:val="24"/>
                <w:lang w:bidi="zh-CN"/>
              </w:rPr>
              <w:t>0mg/L</w:t>
            </w:r>
            <w:r>
              <w:rPr>
                <w:rFonts w:ascii="Times New Roman" w:hAnsi="Times New Roman" w:cs="Times New Roman"/>
                <w:sz w:val="24"/>
                <w:szCs w:val="24"/>
                <w:lang w:bidi="zh-CN"/>
              </w:rPr>
              <w:t>为边界浓度，绘制了试验期末含矿含水层的</w:t>
            </w:r>
            <w:r>
              <w:rPr>
                <w:rFonts w:ascii="Times New Roman" w:hAnsi="Times New Roman" w:cs="Times New Roman"/>
                <w:sz w:val="24"/>
                <w:szCs w:val="24"/>
                <w:lang w:bidi="zh-CN"/>
              </w:rPr>
              <w:t>U</w:t>
            </w:r>
            <w:r>
              <w:rPr>
                <w:rFonts w:ascii="Times New Roman" w:hAnsi="Times New Roman" w:cs="Times New Roman"/>
                <w:sz w:val="24"/>
                <w:szCs w:val="24"/>
                <w:vertAlign w:val="subscript"/>
                <w:lang w:bidi="zh-CN"/>
              </w:rPr>
              <w:t>天然</w:t>
            </w:r>
            <w:r>
              <w:rPr>
                <w:rFonts w:ascii="Times New Roman" w:hAnsi="Times New Roman" w:cs="Times New Roman"/>
                <w:sz w:val="24"/>
                <w:szCs w:val="24"/>
                <w:lang w:bidi="zh-CN"/>
              </w:rPr>
              <w:t>浓度分布图，见图</w:t>
            </w:r>
            <w:r>
              <w:rPr>
                <w:rFonts w:ascii="Times New Roman" w:hAnsi="Times New Roman" w:cs="Times New Roman"/>
                <w:sz w:val="24"/>
                <w:szCs w:val="24"/>
                <w:lang w:bidi="zh-CN"/>
              </w:rPr>
              <w:t>8.2-4</w:t>
            </w:r>
            <w:r>
              <w:rPr>
                <w:rFonts w:ascii="Times New Roman" w:hAnsi="Times New Roman" w:cs="Times New Roman"/>
                <w:sz w:val="24"/>
                <w:szCs w:val="24"/>
                <w:lang w:bidi="zh-CN"/>
              </w:rPr>
              <w:t>（</w:t>
            </w:r>
            <w:r>
              <w:rPr>
                <w:rFonts w:ascii="Times New Roman" w:hAnsi="Times New Roman" w:cs="Times New Roman"/>
                <w:sz w:val="24"/>
                <w:szCs w:val="24"/>
                <w:lang w:bidi="zh-CN"/>
              </w:rPr>
              <w:t>a</w:t>
            </w:r>
            <w:r>
              <w:rPr>
                <w:rFonts w:ascii="Times New Roman" w:hAnsi="Times New Roman" w:cs="Times New Roman"/>
                <w:sz w:val="24"/>
                <w:szCs w:val="24"/>
                <w:lang w:bidi="zh-CN"/>
              </w:rPr>
              <w:t>）。由图可知，试验期末，</w:t>
            </w:r>
            <w:r>
              <w:rPr>
                <w:rFonts w:ascii="Times New Roman" w:hAnsi="Times New Roman" w:cs="Times New Roman"/>
                <w:sz w:val="24"/>
                <w:szCs w:val="24"/>
                <w:lang w:bidi="zh-CN"/>
              </w:rPr>
              <w:t>U</w:t>
            </w:r>
            <w:r>
              <w:rPr>
                <w:rFonts w:ascii="Times New Roman" w:hAnsi="Times New Roman" w:cs="Times New Roman"/>
                <w:sz w:val="24"/>
                <w:szCs w:val="24"/>
                <w:vertAlign w:val="subscript"/>
                <w:lang w:bidi="zh-CN"/>
              </w:rPr>
              <w:t>天然</w:t>
            </w:r>
            <w:r>
              <w:rPr>
                <w:rFonts w:ascii="Times New Roman" w:hAnsi="Times New Roman" w:cs="Times New Roman"/>
                <w:sz w:val="24"/>
                <w:szCs w:val="24"/>
                <w:lang w:bidi="zh-CN"/>
              </w:rPr>
              <w:t>在含矿含水层向下游、侧向及上游的运移距离分别为</w:t>
            </w:r>
            <w:r>
              <w:rPr>
                <w:rFonts w:ascii="Times New Roman" w:hAnsi="Times New Roman" w:cs="Times New Roman"/>
                <w:sz w:val="24"/>
                <w:szCs w:val="24"/>
                <w:lang w:bidi="zh-CN"/>
              </w:rPr>
              <w:t>67m</w:t>
            </w:r>
            <w:r>
              <w:rPr>
                <w:rFonts w:ascii="Times New Roman" w:hAnsi="Times New Roman" w:cs="Times New Roman"/>
                <w:sz w:val="24"/>
                <w:szCs w:val="24"/>
                <w:lang w:bidi="zh-CN"/>
              </w:rPr>
              <w:t>、</w:t>
            </w:r>
            <w:r>
              <w:rPr>
                <w:rFonts w:ascii="Times New Roman" w:hAnsi="Times New Roman" w:cs="Times New Roman"/>
                <w:sz w:val="24"/>
                <w:szCs w:val="24"/>
                <w:lang w:bidi="zh-CN"/>
              </w:rPr>
              <w:t>59m</w:t>
            </w:r>
            <w:r>
              <w:rPr>
                <w:rFonts w:ascii="Times New Roman" w:hAnsi="Times New Roman" w:cs="Times New Roman"/>
                <w:sz w:val="24"/>
                <w:szCs w:val="24"/>
                <w:lang w:bidi="zh-CN"/>
              </w:rPr>
              <w:t>和</w:t>
            </w:r>
            <w:r>
              <w:rPr>
                <w:rFonts w:ascii="Times New Roman" w:hAnsi="Times New Roman" w:cs="Times New Roman"/>
                <w:sz w:val="24"/>
                <w:szCs w:val="24"/>
                <w:lang w:bidi="zh-CN"/>
              </w:rPr>
              <w:t>42m</w:t>
            </w:r>
            <w:r>
              <w:rPr>
                <w:rFonts w:ascii="Times New Roman" w:hAnsi="Times New Roman" w:cs="Times New Roman"/>
                <w:sz w:val="24"/>
                <w:szCs w:val="24"/>
                <w:lang w:bidi="zh-CN"/>
              </w:rPr>
              <w:t>。</w:t>
            </w:r>
          </w:p>
          <w:p w14:paraId="4DC28136" w14:textId="77777777" w:rsidR="00576E1E" w:rsidRDefault="004325BC">
            <w:pPr>
              <w:spacing w:line="480" w:lineRule="exact"/>
              <w:ind w:firstLineChars="200" w:firstLine="480"/>
              <w:rPr>
                <w:rFonts w:ascii="Times New Roman" w:hAnsi="Times New Roman" w:cs="Times New Roman"/>
                <w:sz w:val="24"/>
                <w:szCs w:val="24"/>
                <w:lang w:bidi="zh-CN"/>
              </w:rPr>
            </w:pPr>
            <w:r>
              <w:rPr>
                <w:rFonts w:ascii="Times New Roman" w:hAnsi="Times New Roman" w:cs="Times New Roman" w:hint="eastAsia"/>
                <w:sz w:val="24"/>
                <w:szCs w:val="24"/>
                <w:lang w:bidi="zh-CN"/>
              </w:rPr>
              <w:t>Mn</w:t>
            </w:r>
            <w:r>
              <w:rPr>
                <w:rFonts w:ascii="Times New Roman" w:hAnsi="Times New Roman" w:cs="Times New Roman"/>
                <w:sz w:val="24"/>
                <w:szCs w:val="24"/>
                <w:lang w:bidi="zh-CN"/>
              </w:rPr>
              <w:t>：</w:t>
            </w:r>
            <w:r>
              <w:rPr>
                <w:rFonts w:ascii="Times New Roman" w:hAnsi="Times New Roman" w:cs="Times New Roman" w:hint="eastAsia"/>
                <w:sz w:val="24"/>
                <w:szCs w:val="24"/>
                <w:lang w:bidi="zh-CN"/>
              </w:rPr>
              <w:t>以</w:t>
            </w:r>
            <w:r>
              <w:rPr>
                <w:rFonts w:ascii="Times New Roman" w:hAnsi="Times New Roman" w:cs="Times New Roman"/>
                <w:sz w:val="24"/>
                <w:szCs w:val="24"/>
              </w:rPr>
              <w:t>《地下水质量标准》（</w:t>
            </w:r>
            <w:r>
              <w:rPr>
                <w:rFonts w:ascii="Times New Roman" w:hAnsi="Times New Roman" w:cs="Times New Roman"/>
                <w:sz w:val="24"/>
                <w:szCs w:val="24"/>
              </w:rPr>
              <w:t>GB/T 14848-2017</w:t>
            </w:r>
            <w:r>
              <w:rPr>
                <w:rFonts w:ascii="Times New Roman" w:hAnsi="Times New Roman" w:cs="Times New Roman"/>
                <w:sz w:val="24"/>
                <w:szCs w:val="24"/>
              </w:rPr>
              <w:t>）</w:t>
            </w:r>
            <w:r>
              <w:rPr>
                <w:rFonts w:ascii="Times New Roman" w:hAnsi="Times New Roman" w:cs="Times New Roman" w:hint="eastAsia"/>
                <w:sz w:val="24"/>
                <w:szCs w:val="24"/>
                <w:lang w:bidi="zh-CN"/>
              </w:rPr>
              <w:t>Ⅲ类标准</w:t>
            </w:r>
            <w:r>
              <w:rPr>
                <w:rFonts w:ascii="Times New Roman" w:hAnsi="Times New Roman" w:cs="Times New Roman" w:hint="eastAsia"/>
                <w:sz w:val="24"/>
                <w:szCs w:val="24"/>
                <w:lang w:bidi="zh-CN"/>
              </w:rPr>
              <w:t>0.</w:t>
            </w:r>
            <w:r>
              <w:rPr>
                <w:rFonts w:ascii="Times New Roman" w:hAnsi="Times New Roman" w:cs="Times New Roman"/>
                <w:sz w:val="24"/>
                <w:szCs w:val="24"/>
                <w:lang w:bidi="zh-CN"/>
              </w:rPr>
              <w:t>1</w:t>
            </w:r>
            <w:r>
              <w:rPr>
                <w:rFonts w:ascii="Times New Roman" w:hAnsi="Times New Roman" w:cs="Times New Roman" w:hint="eastAsia"/>
                <w:sz w:val="24"/>
                <w:szCs w:val="24"/>
                <w:lang w:bidi="zh-CN"/>
              </w:rPr>
              <w:t>mg/L</w:t>
            </w:r>
            <w:r>
              <w:rPr>
                <w:rFonts w:ascii="Times New Roman" w:hAnsi="Times New Roman" w:cs="Times New Roman" w:hint="eastAsia"/>
                <w:sz w:val="24"/>
                <w:szCs w:val="24"/>
                <w:lang w:bidi="zh-CN"/>
              </w:rPr>
              <w:t>（叠加本底）为边界浓度，至试验期末，</w:t>
            </w:r>
            <w:r>
              <w:rPr>
                <w:rFonts w:ascii="Times New Roman" w:hAnsi="Times New Roman" w:cs="Times New Roman" w:hint="eastAsia"/>
                <w:sz w:val="24"/>
                <w:szCs w:val="24"/>
                <w:lang w:bidi="zh-CN"/>
              </w:rPr>
              <w:t>Mn</w:t>
            </w:r>
            <w:r>
              <w:rPr>
                <w:rFonts w:ascii="Times New Roman" w:hAnsi="Times New Roman" w:cs="Times New Roman" w:hint="eastAsia"/>
                <w:sz w:val="24"/>
                <w:szCs w:val="24"/>
                <w:lang w:bidi="zh-CN"/>
              </w:rPr>
              <w:t>在含矿含水层向下游、侧向及上游的运移距离分别为</w:t>
            </w:r>
            <w:r>
              <w:rPr>
                <w:rFonts w:ascii="Times New Roman" w:hAnsi="Times New Roman" w:cs="Times New Roman"/>
                <w:sz w:val="24"/>
                <w:szCs w:val="24"/>
                <w:lang w:bidi="zh-CN"/>
              </w:rPr>
              <w:t>53</w:t>
            </w:r>
            <w:r>
              <w:rPr>
                <w:rFonts w:ascii="Times New Roman" w:hAnsi="Times New Roman" w:cs="Times New Roman" w:hint="eastAsia"/>
                <w:sz w:val="24"/>
                <w:szCs w:val="24"/>
                <w:lang w:bidi="zh-CN"/>
              </w:rPr>
              <w:t>m</w:t>
            </w:r>
            <w:r>
              <w:rPr>
                <w:rFonts w:ascii="Times New Roman" w:hAnsi="Times New Roman" w:cs="Times New Roman" w:hint="eastAsia"/>
                <w:sz w:val="24"/>
                <w:szCs w:val="24"/>
                <w:lang w:bidi="zh-CN"/>
              </w:rPr>
              <w:t>、</w:t>
            </w:r>
            <w:r>
              <w:rPr>
                <w:rFonts w:ascii="Times New Roman" w:hAnsi="Times New Roman" w:cs="Times New Roman"/>
                <w:sz w:val="24"/>
                <w:szCs w:val="24"/>
                <w:lang w:bidi="zh-CN"/>
              </w:rPr>
              <w:t>48</w:t>
            </w:r>
            <w:r>
              <w:rPr>
                <w:rFonts w:ascii="Times New Roman" w:hAnsi="Times New Roman" w:cs="Times New Roman" w:hint="eastAsia"/>
                <w:sz w:val="24"/>
                <w:szCs w:val="24"/>
                <w:lang w:bidi="zh-CN"/>
              </w:rPr>
              <w:t>m</w:t>
            </w:r>
            <w:r>
              <w:rPr>
                <w:rFonts w:ascii="Times New Roman" w:hAnsi="Times New Roman" w:cs="Times New Roman" w:hint="eastAsia"/>
                <w:sz w:val="24"/>
                <w:szCs w:val="24"/>
                <w:lang w:bidi="zh-CN"/>
              </w:rPr>
              <w:t>和</w:t>
            </w:r>
            <w:r>
              <w:rPr>
                <w:rFonts w:ascii="Times New Roman" w:hAnsi="Times New Roman" w:cs="Times New Roman"/>
                <w:sz w:val="24"/>
                <w:szCs w:val="24"/>
                <w:lang w:bidi="zh-CN"/>
              </w:rPr>
              <w:t>38</w:t>
            </w:r>
            <w:r>
              <w:rPr>
                <w:rFonts w:ascii="Times New Roman" w:hAnsi="Times New Roman" w:cs="Times New Roman" w:hint="eastAsia"/>
                <w:sz w:val="24"/>
                <w:szCs w:val="24"/>
                <w:lang w:bidi="zh-CN"/>
              </w:rPr>
              <w:t>m</w:t>
            </w:r>
            <w:r>
              <w:rPr>
                <w:rFonts w:ascii="Times New Roman" w:hAnsi="Times New Roman" w:cs="Times New Roman" w:hint="eastAsia"/>
                <w:sz w:val="24"/>
                <w:szCs w:val="24"/>
                <w:lang w:bidi="zh-CN"/>
              </w:rPr>
              <w:t>；以贡献值</w:t>
            </w:r>
            <w:r>
              <w:rPr>
                <w:rFonts w:ascii="Times New Roman" w:hAnsi="Times New Roman" w:cs="Times New Roman" w:hint="eastAsia"/>
                <w:sz w:val="24"/>
                <w:szCs w:val="24"/>
                <w:lang w:bidi="zh-CN"/>
              </w:rPr>
              <w:t>0mg/L</w:t>
            </w:r>
            <w:r>
              <w:rPr>
                <w:rFonts w:ascii="Times New Roman" w:hAnsi="Times New Roman" w:cs="Times New Roman" w:hint="eastAsia"/>
                <w:sz w:val="24"/>
                <w:szCs w:val="24"/>
                <w:lang w:bidi="zh-CN"/>
              </w:rPr>
              <w:t>为边界浓度</w:t>
            </w:r>
            <w:r>
              <w:rPr>
                <w:rFonts w:ascii="Times New Roman" w:hAnsi="Times New Roman" w:cs="Times New Roman"/>
                <w:sz w:val="24"/>
                <w:szCs w:val="24"/>
                <w:lang w:bidi="zh-CN"/>
              </w:rPr>
              <w:t>，绘制了试验期末含矿含水层的</w:t>
            </w:r>
            <w:r>
              <w:rPr>
                <w:rFonts w:ascii="Times New Roman" w:hAnsi="Times New Roman" w:cs="Times New Roman" w:hint="eastAsia"/>
                <w:sz w:val="24"/>
                <w:szCs w:val="24"/>
                <w:lang w:bidi="zh-CN"/>
              </w:rPr>
              <w:t>Mn</w:t>
            </w:r>
            <w:r>
              <w:rPr>
                <w:rFonts w:ascii="Times New Roman" w:hAnsi="Times New Roman" w:cs="Times New Roman"/>
                <w:sz w:val="24"/>
                <w:szCs w:val="24"/>
                <w:lang w:bidi="zh-CN"/>
              </w:rPr>
              <w:t>浓度分布图，见图</w:t>
            </w:r>
            <w:r>
              <w:rPr>
                <w:rFonts w:ascii="Times New Roman" w:hAnsi="Times New Roman" w:cs="Times New Roman"/>
                <w:sz w:val="24"/>
                <w:szCs w:val="24"/>
                <w:lang w:bidi="zh-CN"/>
              </w:rPr>
              <w:t>8.2-4</w:t>
            </w:r>
            <w:r>
              <w:rPr>
                <w:rFonts w:ascii="Times New Roman" w:hAnsi="Times New Roman" w:cs="Times New Roman"/>
                <w:sz w:val="24"/>
                <w:szCs w:val="24"/>
                <w:lang w:bidi="zh-CN"/>
              </w:rPr>
              <w:t>（</w:t>
            </w:r>
            <w:r>
              <w:rPr>
                <w:rFonts w:ascii="Times New Roman" w:hAnsi="Times New Roman" w:cs="Times New Roman"/>
                <w:sz w:val="24"/>
                <w:szCs w:val="24"/>
                <w:lang w:bidi="zh-CN"/>
              </w:rPr>
              <w:t>b</w:t>
            </w:r>
            <w:r>
              <w:rPr>
                <w:rFonts w:ascii="Times New Roman" w:hAnsi="Times New Roman" w:cs="Times New Roman"/>
                <w:sz w:val="24"/>
                <w:szCs w:val="24"/>
                <w:lang w:bidi="zh-CN"/>
              </w:rPr>
              <w:t>）。由图可知试验期末，</w:t>
            </w:r>
            <w:r>
              <w:rPr>
                <w:rFonts w:ascii="Times New Roman" w:hAnsi="Times New Roman" w:cs="Times New Roman" w:hint="eastAsia"/>
                <w:sz w:val="24"/>
                <w:szCs w:val="24"/>
                <w:lang w:bidi="zh-CN"/>
              </w:rPr>
              <w:t>Mn</w:t>
            </w:r>
            <w:r>
              <w:rPr>
                <w:rFonts w:ascii="Times New Roman" w:hAnsi="Times New Roman" w:cs="Times New Roman"/>
                <w:sz w:val="24"/>
                <w:szCs w:val="24"/>
                <w:lang w:bidi="zh-CN"/>
              </w:rPr>
              <w:t>在含矿含水层向下游、侧向及上游的运移距离分别为</w:t>
            </w:r>
            <w:r>
              <w:rPr>
                <w:rFonts w:ascii="Times New Roman" w:hAnsi="Times New Roman" w:cs="Times New Roman"/>
                <w:sz w:val="24"/>
                <w:szCs w:val="24"/>
                <w:lang w:bidi="zh-CN"/>
              </w:rPr>
              <w:t>58m</w:t>
            </w:r>
            <w:r>
              <w:rPr>
                <w:rFonts w:ascii="Times New Roman" w:hAnsi="Times New Roman" w:cs="Times New Roman"/>
                <w:sz w:val="24"/>
                <w:szCs w:val="24"/>
                <w:lang w:bidi="zh-CN"/>
              </w:rPr>
              <w:t>、</w:t>
            </w:r>
            <w:r>
              <w:rPr>
                <w:rFonts w:ascii="Times New Roman" w:hAnsi="Times New Roman" w:cs="Times New Roman"/>
                <w:sz w:val="24"/>
                <w:szCs w:val="24"/>
                <w:lang w:bidi="zh-CN"/>
              </w:rPr>
              <w:t>54m</w:t>
            </w:r>
            <w:r>
              <w:rPr>
                <w:rFonts w:ascii="Times New Roman" w:hAnsi="Times New Roman" w:cs="Times New Roman"/>
                <w:sz w:val="24"/>
                <w:szCs w:val="24"/>
                <w:lang w:bidi="zh-CN"/>
              </w:rPr>
              <w:t>和</w:t>
            </w:r>
            <w:r>
              <w:rPr>
                <w:rFonts w:ascii="Times New Roman" w:hAnsi="Times New Roman" w:cs="Times New Roman"/>
                <w:sz w:val="24"/>
                <w:szCs w:val="24"/>
                <w:lang w:bidi="zh-CN"/>
              </w:rPr>
              <w:t>40m</w:t>
            </w:r>
            <w:r>
              <w:rPr>
                <w:rFonts w:ascii="Times New Roman" w:hAnsi="Times New Roman" w:cs="Times New Roman"/>
                <w:sz w:val="24"/>
                <w:szCs w:val="24"/>
                <w:lang w:bidi="zh-CN"/>
              </w:rPr>
              <w:t>。</w:t>
            </w:r>
          </w:p>
          <w:p w14:paraId="39E3D307" w14:textId="77777777" w:rsidR="00576E1E" w:rsidRDefault="004325BC">
            <w:pPr>
              <w:spacing w:line="480" w:lineRule="exact"/>
              <w:ind w:firstLineChars="200" w:firstLine="480"/>
              <w:rPr>
                <w:rFonts w:ascii="Times New Roman" w:hAnsi="Times New Roman" w:cs="Times New Roman"/>
                <w:sz w:val="24"/>
                <w:szCs w:val="24"/>
                <w:lang w:bidi="zh-CN"/>
              </w:rPr>
            </w:pPr>
            <w:r>
              <w:rPr>
                <w:rFonts w:ascii="Times New Roman" w:hAnsi="Times New Roman" w:cs="Times New Roman"/>
                <w:kern w:val="0"/>
                <w:sz w:val="24"/>
                <w:szCs w:val="32"/>
              </w:rPr>
              <w:t>Cl</w:t>
            </w:r>
            <w:r>
              <w:rPr>
                <w:rFonts w:ascii="Times New Roman" w:hAnsi="Times New Roman" w:cs="Times New Roman"/>
                <w:kern w:val="0"/>
                <w:sz w:val="24"/>
                <w:szCs w:val="32"/>
                <w:vertAlign w:val="superscript"/>
              </w:rPr>
              <w:t>-</w:t>
            </w:r>
            <w:r>
              <w:rPr>
                <w:rFonts w:ascii="Times New Roman" w:hAnsi="Times New Roman" w:cs="Times New Roman"/>
                <w:sz w:val="24"/>
                <w:szCs w:val="24"/>
                <w:lang w:bidi="zh-CN"/>
              </w:rPr>
              <w:t>：</w:t>
            </w:r>
            <w:r>
              <w:rPr>
                <w:rFonts w:ascii="Times New Roman" w:hAnsi="Times New Roman" w:cs="Times New Roman" w:hint="eastAsia"/>
                <w:sz w:val="24"/>
                <w:szCs w:val="24"/>
                <w:lang w:bidi="zh-CN"/>
              </w:rPr>
              <w:t>以</w:t>
            </w:r>
            <w:r>
              <w:rPr>
                <w:rFonts w:ascii="Times New Roman" w:hAnsi="Times New Roman" w:cs="Times New Roman"/>
                <w:sz w:val="24"/>
                <w:szCs w:val="24"/>
              </w:rPr>
              <w:t>《地下水质量标准》（</w:t>
            </w:r>
            <w:r>
              <w:rPr>
                <w:rFonts w:ascii="Times New Roman" w:hAnsi="Times New Roman" w:cs="Times New Roman"/>
                <w:sz w:val="24"/>
                <w:szCs w:val="24"/>
              </w:rPr>
              <w:t>GB/T 14848-2017</w:t>
            </w:r>
            <w:r>
              <w:rPr>
                <w:rFonts w:ascii="Times New Roman" w:hAnsi="Times New Roman" w:cs="Times New Roman"/>
                <w:sz w:val="24"/>
                <w:szCs w:val="24"/>
              </w:rPr>
              <w:t>）</w:t>
            </w:r>
            <w:r>
              <w:rPr>
                <w:rFonts w:ascii="Times New Roman" w:hAnsi="Times New Roman" w:cs="Times New Roman" w:hint="eastAsia"/>
                <w:sz w:val="24"/>
                <w:szCs w:val="24"/>
                <w:lang w:bidi="zh-CN"/>
              </w:rPr>
              <w:t>Ⅲ类标准</w:t>
            </w:r>
            <w:r>
              <w:rPr>
                <w:rFonts w:ascii="Times New Roman" w:hAnsi="Times New Roman" w:cs="Times New Roman"/>
                <w:sz w:val="24"/>
                <w:szCs w:val="24"/>
                <w:lang w:bidi="zh-CN"/>
              </w:rPr>
              <w:t>250</w:t>
            </w:r>
            <w:r>
              <w:rPr>
                <w:rFonts w:ascii="Times New Roman" w:hAnsi="Times New Roman" w:cs="Times New Roman" w:hint="eastAsia"/>
                <w:sz w:val="24"/>
                <w:szCs w:val="24"/>
                <w:lang w:bidi="zh-CN"/>
              </w:rPr>
              <w:t>mg/L</w:t>
            </w:r>
            <w:r>
              <w:rPr>
                <w:rFonts w:ascii="Times New Roman" w:hAnsi="Times New Roman" w:cs="Times New Roman" w:hint="eastAsia"/>
                <w:sz w:val="24"/>
                <w:szCs w:val="24"/>
                <w:lang w:bidi="zh-CN"/>
              </w:rPr>
              <w:t>（叠加本底）为边界浓度，至试验期末，</w:t>
            </w:r>
            <w:r>
              <w:rPr>
                <w:rFonts w:ascii="Times New Roman" w:hAnsi="Times New Roman" w:cs="Times New Roman"/>
                <w:kern w:val="0"/>
                <w:sz w:val="24"/>
                <w:szCs w:val="32"/>
              </w:rPr>
              <w:t>Cl</w:t>
            </w:r>
            <w:r>
              <w:rPr>
                <w:rFonts w:ascii="Times New Roman" w:hAnsi="Times New Roman" w:cs="Times New Roman"/>
                <w:kern w:val="0"/>
                <w:sz w:val="24"/>
                <w:szCs w:val="32"/>
                <w:vertAlign w:val="superscript"/>
              </w:rPr>
              <w:t>-</w:t>
            </w:r>
            <w:r>
              <w:rPr>
                <w:rFonts w:ascii="Times New Roman" w:hAnsi="Times New Roman" w:cs="Times New Roman" w:hint="eastAsia"/>
                <w:sz w:val="24"/>
                <w:szCs w:val="24"/>
                <w:lang w:bidi="zh-CN"/>
              </w:rPr>
              <w:t>在含矿含水层向下游、侧向及上游的运移距离分别为</w:t>
            </w:r>
            <w:r>
              <w:rPr>
                <w:rFonts w:ascii="Times New Roman" w:hAnsi="Times New Roman" w:cs="Times New Roman"/>
                <w:sz w:val="24"/>
                <w:szCs w:val="24"/>
                <w:lang w:bidi="zh-CN"/>
              </w:rPr>
              <w:t>53</w:t>
            </w:r>
            <w:r>
              <w:rPr>
                <w:rFonts w:ascii="Times New Roman" w:hAnsi="Times New Roman" w:cs="Times New Roman" w:hint="eastAsia"/>
                <w:sz w:val="24"/>
                <w:szCs w:val="24"/>
                <w:lang w:bidi="zh-CN"/>
              </w:rPr>
              <w:t>m</w:t>
            </w:r>
            <w:r>
              <w:rPr>
                <w:rFonts w:ascii="Times New Roman" w:hAnsi="Times New Roman" w:cs="Times New Roman" w:hint="eastAsia"/>
                <w:sz w:val="24"/>
                <w:szCs w:val="24"/>
                <w:lang w:bidi="zh-CN"/>
              </w:rPr>
              <w:t>、</w:t>
            </w:r>
            <w:r>
              <w:rPr>
                <w:rFonts w:ascii="Times New Roman" w:hAnsi="Times New Roman" w:cs="Times New Roman"/>
                <w:sz w:val="24"/>
                <w:szCs w:val="24"/>
                <w:lang w:bidi="zh-CN"/>
              </w:rPr>
              <w:t>47</w:t>
            </w:r>
            <w:r>
              <w:rPr>
                <w:rFonts w:ascii="Times New Roman" w:hAnsi="Times New Roman" w:cs="Times New Roman" w:hint="eastAsia"/>
                <w:sz w:val="24"/>
                <w:szCs w:val="24"/>
                <w:lang w:bidi="zh-CN"/>
              </w:rPr>
              <w:t>m</w:t>
            </w:r>
            <w:r>
              <w:rPr>
                <w:rFonts w:ascii="Times New Roman" w:hAnsi="Times New Roman" w:cs="Times New Roman" w:hint="eastAsia"/>
                <w:sz w:val="24"/>
                <w:szCs w:val="24"/>
                <w:lang w:bidi="zh-CN"/>
              </w:rPr>
              <w:t>和</w:t>
            </w:r>
            <w:r>
              <w:rPr>
                <w:rFonts w:ascii="Times New Roman" w:hAnsi="Times New Roman" w:cs="Times New Roman"/>
                <w:sz w:val="24"/>
                <w:szCs w:val="24"/>
                <w:lang w:bidi="zh-CN"/>
              </w:rPr>
              <w:t>39</w:t>
            </w:r>
            <w:r>
              <w:rPr>
                <w:rFonts w:ascii="Times New Roman" w:hAnsi="Times New Roman" w:cs="Times New Roman" w:hint="eastAsia"/>
                <w:sz w:val="24"/>
                <w:szCs w:val="24"/>
                <w:lang w:bidi="zh-CN"/>
              </w:rPr>
              <w:t>m</w:t>
            </w:r>
            <w:r>
              <w:rPr>
                <w:rFonts w:ascii="Times New Roman" w:hAnsi="Times New Roman" w:cs="Times New Roman" w:hint="eastAsia"/>
                <w:sz w:val="24"/>
                <w:szCs w:val="24"/>
                <w:lang w:bidi="zh-CN"/>
              </w:rPr>
              <w:t>；</w:t>
            </w:r>
            <w:r>
              <w:rPr>
                <w:rFonts w:ascii="Times New Roman" w:hAnsi="Times New Roman" w:cs="Times New Roman"/>
                <w:sz w:val="24"/>
                <w:szCs w:val="24"/>
                <w:lang w:bidi="zh-CN"/>
              </w:rPr>
              <w:t>以</w:t>
            </w:r>
            <w:r>
              <w:rPr>
                <w:rFonts w:ascii="Times New Roman" w:hAnsi="Times New Roman" w:cs="Times New Roman" w:hint="eastAsia"/>
                <w:sz w:val="24"/>
                <w:szCs w:val="24"/>
                <w:lang w:bidi="zh-CN"/>
              </w:rPr>
              <w:t>贡献值</w:t>
            </w:r>
            <w:r>
              <w:rPr>
                <w:rFonts w:ascii="Times New Roman" w:hAnsi="Times New Roman" w:cs="Times New Roman"/>
                <w:sz w:val="24"/>
                <w:szCs w:val="24"/>
                <w:lang w:bidi="zh-CN"/>
              </w:rPr>
              <w:t>0mg/L</w:t>
            </w:r>
            <w:r>
              <w:rPr>
                <w:rFonts w:ascii="Times New Roman" w:hAnsi="Times New Roman" w:cs="Times New Roman"/>
                <w:sz w:val="24"/>
                <w:szCs w:val="24"/>
                <w:lang w:bidi="zh-CN"/>
              </w:rPr>
              <w:t>为边界浓度，绘制了试验期末含矿含水层的</w:t>
            </w:r>
            <w:r>
              <w:rPr>
                <w:rFonts w:ascii="Times New Roman" w:hAnsi="Times New Roman" w:cs="Times New Roman"/>
                <w:kern w:val="0"/>
                <w:sz w:val="24"/>
                <w:szCs w:val="32"/>
              </w:rPr>
              <w:t>Cl</w:t>
            </w:r>
            <w:r>
              <w:rPr>
                <w:rFonts w:ascii="Times New Roman" w:hAnsi="Times New Roman" w:cs="Times New Roman"/>
                <w:kern w:val="0"/>
                <w:sz w:val="24"/>
                <w:szCs w:val="32"/>
                <w:vertAlign w:val="superscript"/>
              </w:rPr>
              <w:t>-</w:t>
            </w:r>
            <w:r>
              <w:rPr>
                <w:rFonts w:ascii="Times New Roman" w:hAnsi="Times New Roman" w:cs="Times New Roman"/>
                <w:sz w:val="24"/>
                <w:szCs w:val="24"/>
                <w:lang w:bidi="zh-CN"/>
              </w:rPr>
              <w:t>浓度分布图，见图</w:t>
            </w:r>
            <w:r>
              <w:rPr>
                <w:rFonts w:ascii="Times New Roman" w:hAnsi="Times New Roman" w:cs="Times New Roman"/>
                <w:sz w:val="24"/>
                <w:szCs w:val="24"/>
                <w:lang w:bidi="zh-CN"/>
              </w:rPr>
              <w:t>8.2-4</w:t>
            </w:r>
            <w:r>
              <w:rPr>
                <w:rFonts w:ascii="Times New Roman" w:hAnsi="Times New Roman" w:cs="Times New Roman"/>
                <w:sz w:val="24"/>
                <w:szCs w:val="24"/>
                <w:lang w:bidi="zh-CN"/>
              </w:rPr>
              <w:t>（</w:t>
            </w:r>
            <w:r>
              <w:rPr>
                <w:rFonts w:ascii="Times New Roman" w:hAnsi="Times New Roman" w:cs="Times New Roman" w:hint="eastAsia"/>
                <w:sz w:val="24"/>
                <w:szCs w:val="24"/>
                <w:lang w:bidi="zh-CN"/>
              </w:rPr>
              <w:t>c</w:t>
            </w:r>
            <w:r>
              <w:rPr>
                <w:rFonts w:ascii="Times New Roman" w:hAnsi="Times New Roman" w:cs="Times New Roman"/>
                <w:sz w:val="24"/>
                <w:szCs w:val="24"/>
                <w:lang w:bidi="zh-CN"/>
              </w:rPr>
              <w:t>）。由图可知试验期末，</w:t>
            </w:r>
            <w:r>
              <w:rPr>
                <w:rFonts w:ascii="Times New Roman" w:hAnsi="Times New Roman" w:cs="Times New Roman"/>
                <w:kern w:val="0"/>
                <w:sz w:val="24"/>
                <w:szCs w:val="32"/>
              </w:rPr>
              <w:t>Cl</w:t>
            </w:r>
            <w:r>
              <w:rPr>
                <w:rFonts w:ascii="Times New Roman" w:hAnsi="Times New Roman" w:cs="Times New Roman"/>
                <w:kern w:val="0"/>
                <w:sz w:val="24"/>
                <w:szCs w:val="32"/>
                <w:vertAlign w:val="superscript"/>
              </w:rPr>
              <w:t>-</w:t>
            </w:r>
            <w:r>
              <w:rPr>
                <w:rFonts w:ascii="Times New Roman" w:hAnsi="Times New Roman" w:cs="Times New Roman"/>
                <w:sz w:val="24"/>
                <w:szCs w:val="24"/>
                <w:lang w:bidi="zh-CN"/>
              </w:rPr>
              <w:t>在含矿含水层向下游、侧向及上游的运移距离分别为</w:t>
            </w:r>
            <w:r>
              <w:rPr>
                <w:rFonts w:ascii="Times New Roman" w:hAnsi="Times New Roman" w:cs="Times New Roman"/>
                <w:sz w:val="24"/>
                <w:szCs w:val="24"/>
                <w:lang w:bidi="zh-CN"/>
              </w:rPr>
              <w:t>72m</w:t>
            </w:r>
            <w:r>
              <w:rPr>
                <w:rFonts w:ascii="Times New Roman" w:hAnsi="Times New Roman" w:cs="Times New Roman"/>
                <w:sz w:val="24"/>
                <w:szCs w:val="24"/>
                <w:lang w:bidi="zh-CN"/>
              </w:rPr>
              <w:t>、</w:t>
            </w:r>
            <w:r>
              <w:rPr>
                <w:rFonts w:ascii="Times New Roman" w:hAnsi="Times New Roman" w:cs="Times New Roman"/>
                <w:sz w:val="24"/>
                <w:szCs w:val="24"/>
                <w:lang w:bidi="zh-CN"/>
              </w:rPr>
              <w:t>62m</w:t>
            </w:r>
            <w:r>
              <w:rPr>
                <w:rFonts w:ascii="Times New Roman" w:hAnsi="Times New Roman" w:cs="Times New Roman"/>
                <w:sz w:val="24"/>
                <w:szCs w:val="24"/>
                <w:lang w:bidi="zh-CN"/>
              </w:rPr>
              <w:t>和</w:t>
            </w:r>
            <w:r>
              <w:rPr>
                <w:rFonts w:ascii="Times New Roman" w:hAnsi="Times New Roman" w:cs="Times New Roman"/>
                <w:sz w:val="24"/>
                <w:szCs w:val="24"/>
                <w:lang w:bidi="zh-CN"/>
              </w:rPr>
              <w:t>45m</w:t>
            </w:r>
            <w:r>
              <w:rPr>
                <w:rFonts w:ascii="Times New Roman" w:hAnsi="Times New Roman" w:cs="Times New Roman"/>
                <w:sz w:val="24"/>
                <w:szCs w:val="24"/>
                <w:lang w:bidi="zh-CN"/>
              </w:rPr>
              <w:t>。</w:t>
            </w:r>
          </w:p>
          <w:p w14:paraId="74238849" w14:textId="77777777" w:rsidR="00576E1E" w:rsidRDefault="004325BC">
            <w:pPr>
              <w:jc w:val="center"/>
              <w:rPr>
                <w:rFonts w:ascii="Times New Roman" w:hAnsi="Times New Roman" w:cs="Times New Roman"/>
                <w:szCs w:val="21"/>
              </w:rPr>
            </w:pPr>
            <w:r>
              <w:rPr>
                <w:rFonts w:ascii="Times New Roman" w:hAnsi="Times New Roman" w:cs="Times New Roman"/>
                <w:noProof/>
                <w:szCs w:val="21"/>
              </w:rPr>
              <w:drawing>
                <wp:inline distT="0" distB="0" distL="0" distR="0" wp14:anchorId="460C24B0" wp14:editId="5AE85C9C">
                  <wp:extent cx="1979930" cy="1831340"/>
                  <wp:effectExtent l="0" t="0" r="127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75"/>
                          <a:stretch>
                            <a:fillRect/>
                          </a:stretch>
                        </pic:blipFill>
                        <pic:spPr>
                          <a:xfrm>
                            <a:off x="0" y="0"/>
                            <a:ext cx="1980000" cy="1831555"/>
                          </a:xfrm>
                          <a:prstGeom prst="rect">
                            <a:avLst/>
                          </a:prstGeom>
                        </pic:spPr>
                      </pic:pic>
                    </a:graphicData>
                  </a:graphic>
                </wp:inline>
              </w:drawing>
            </w:r>
            <w:r>
              <w:rPr>
                <w:rFonts w:ascii="Times New Roman" w:hAnsi="Times New Roman" w:cs="Times New Roman"/>
                <w:noProof/>
                <w:szCs w:val="21"/>
              </w:rPr>
              <w:drawing>
                <wp:inline distT="0" distB="0" distL="0" distR="0" wp14:anchorId="1F35C35C" wp14:editId="6C946F78">
                  <wp:extent cx="1979930" cy="1833880"/>
                  <wp:effectExtent l="0" t="0" r="127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76"/>
                          <a:stretch>
                            <a:fillRect/>
                          </a:stretch>
                        </pic:blipFill>
                        <pic:spPr>
                          <a:xfrm>
                            <a:off x="0" y="0"/>
                            <a:ext cx="1980000" cy="1834174"/>
                          </a:xfrm>
                          <a:prstGeom prst="rect">
                            <a:avLst/>
                          </a:prstGeom>
                        </pic:spPr>
                      </pic:pic>
                    </a:graphicData>
                  </a:graphic>
                </wp:inline>
              </w:drawing>
            </w:r>
            <w:r>
              <w:rPr>
                <w:rFonts w:ascii="Times New Roman" w:hAnsi="Times New Roman" w:cs="Times New Roman"/>
                <w:noProof/>
                <w:szCs w:val="21"/>
              </w:rPr>
              <w:drawing>
                <wp:inline distT="0" distB="0" distL="0" distR="0" wp14:anchorId="158540A3" wp14:editId="340D7260">
                  <wp:extent cx="1979930" cy="1828800"/>
                  <wp:effectExtent l="0" t="0" r="127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77"/>
                          <a:stretch>
                            <a:fillRect/>
                          </a:stretch>
                        </pic:blipFill>
                        <pic:spPr>
                          <a:xfrm>
                            <a:off x="0" y="0"/>
                            <a:ext cx="1980000" cy="1829153"/>
                          </a:xfrm>
                          <a:prstGeom prst="rect">
                            <a:avLst/>
                          </a:prstGeom>
                        </pic:spPr>
                      </pic:pic>
                    </a:graphicData>
                  </a:graphic>
                </wp:inline>
              </w:drawing>
            </w:r>
          </w:p>
          <w:p w14:paraId="12304312" w14:textId="77777777" w:rsidR="00576E1E" w:rsidRDefault="004325BC">
            <w:pPr>
              <w:ind w:firstLineChars="600" w:firstLine="1260"/>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a</w:t>
            </w:r>
            <w:r>
              <w:rPr>
                <w:rFonts w:ascii="Times New Roman" w:hAnsi="Times New Roman" w:cs="Times New Roman"/>
                <w:szCs w:val="21"/>
              </w:rPr>
              <w:t>）</w:t>
            </w:r>
            <w:r>
              <w:rPr>
                <w:rFonts w:ascii="Times New Roman" w:hAnsi="Times New Roman" w:cs="Times New Roman"/>
                <w:szCs w:val="21"/>
              </w:rPr>
              <w:t>U</w:t>
            </w:r>
            <w:r>
              <w:rPr>
                <w:rFonts w:ascii="Times New Roman" w:hAnsi="Times New Roman" w:cs="Times New Roman"/>
                <w:szCs w:val="21"/>
                <w:vertAlign w:val="subscript"/>
              </w:rPr>
              <w:t>天然</w:t>
            </w:r>
            <w:r>
              <w:rPr>
                <w:rFonts w:ascii="Times New Roman" w:hAnsi="Times New Roman" w:cs="Times New Roman"/>
                <w:szCs w:val="21"/>
              </w:rPr>
              <w:t xml:space="preserve">                   </w:t>
            </w:r>
            <w:r>
              <w:rPr>
                <w:rFonts w:ascii="Times New Roman" w:hAnsi="Times New Roman" w:cs="Times New Roman"/>
                <w:szCs w:val="21"/>
              </w:rPr>
              <w:t>（</w:t>
            </w:r>
            <w:r>
              <w:rPr>
                <w:rFonts w:ascii="Times New Roman" w:hAnsi="Times New Roman" w:cs="Times New Roman"/>
                <w:szCs w:val="21"/>
              </w:rPr>
              <w:t>b</w:t>
            </w:r>
            <w:r>
              <w:rPr>
                <w:rFonts w:ascii="Times New Roman" w:hAnsi="Times New Roman" w:cs="Times New Roman"/>
                <w:szCs w:val="21"/>
              </w:rPr>
              <w:t>）</w:t>
            </w:r>
            <w:r>
              <w:rPr>
                <w:rFonts w:ascii="Times New Roman" w:hAnsi="Times New Roman" w:cs="Times New Roman" w:hint="eastAsia"/>
                <w:szCs w:val="21"/>
              </w:rPr>
              <w:t>Mn</w:t>
            </w:r>
            <w:r>
              <w:rPr>
                <w:rFonts w:ascii="Times New Roman" w:hAnsi="Times New Roman" w:cs="Times New Roman"/>
                <w:szCs w:val="21"/>
              </w:rPr>
              <w:t xml:space="preserve">                   </w:t>
            </w:r>
            <w:r>
              <w:rPr>
                <w:rFonts w:ascii="Times New Roman" w:hAnsi="Times New Roman" w:cs="Times New Roman"/>
                <w:szCs w:val="21"/>
              </w:rPr>
              <w:t>（</w:t>
            </w:r>
            <w:r>
              <w:rPr>
                <w:rFonts w:ascii="Times New Roman" w:hAnsi="Times New Roman" w:cs="Times New Roman"/>
                <w:szCs w:val="21"/>
              </w:rPr>
              <w:t>c</w:t>
            </w:r>
            <w:r>
              <w:rPr>
                <w:rFonts w:ascii="Times New Roman" w:hAnsi="Times New Roman" w:cs="Times New Roman"/>
                <w:szCs w:val="21"/>
              </w:rPr>
              <w:t>）</w:t>
            </w:r>
            <w:r>
              <w:rPr>
                <w:rFonts w:ascii="Times New Roman" w:hAnsi="Times New Roman" w:cs="Times New Roman"/>
                <w:kern w:val="0"/>
                <w:szCs w:val="32"/>
              </w:rPr>
              <w:t>Cl</w:t>
            </w:r>
            <w:r>
              <w:rPr>
                <w:rFonts w:ascii="Times New Roman" w:hAnsi="Times New Roman" w:cs="Times New Roman"/>
                <w:kern w:val="0"/>
                <w:szCs w:val="32"/>
                <w:vertAlign w:val="superscript"/>
              </w:rPr>
              <w:t>-</w:t>
            </w:r>
          </w:p>
          <w:p w14:paraId="6089C867" w14:textId="77777777" w:rsidR="00576E1E" w:rsidRDefault="004325BC">
            <w:pPr>
              <w:spacing w:line="480" w:lineRule="exact"/>
              <w:jc w:val="center"/>
              <w:rPr>
                <w:rFonts w:ascii="Times New Roman" w:hAnsi="Times New Roman" w:cs="Times New Roman"/>
                <w:sz w:val="24"/>
                <w:szCs w:val="24"/>
              </w:rPr>
            </w:pPr>
            <w:r>
              <w:rPr>
                <w:rFonts w:ascii="Times New Roman" w:hAnsi="Times New Roman" w:cs="Times New Roman"/>
                <w:sz w:val="24"/>
                <w:szCs w:val="24"/>
              </w:rPr>
              <w:t>图</w:t>
            </w:r>
            <w:r>
              <w:rPr>
                <w:rFonts w:ascii="Times New Roman" w:hAnsi="Times New Roman" w:cs="Times New Roman"/>
                <w:sz w:val="24"/>
                <w:szCs w:val="24"/>
                <w:lang w:bidi="zh-CN"/>
              </w:rPr>
              <w:t>8.2-4</w:t>
            </w:r>
            <w:r>
              <w:rPr>
                <w:rFonts w:ascii="Times New Roman" w:hAnsi="Times New Roman" w:cs="Times New Roman"/>
                <w:sz w:val="24"/>
                <w:szCs w:val="24"/>
              </w:rPr>
              <w:t xml:space="preserve">  </w:t>
            </w:r>
            <w:r>
              <w:rPr>
                <w:rFonts w:ascii="Times New Roman" w:hAnsi="Times New Roman" w:cs="Times New Roman"/>
                <w:sz w:val="24"/>
                <w:szCs w:val="24"/>
              </w:rPr>
              <w:t>试验期末各污染物在含矿含水层的浓度分布图</w:t>
            </w:r>
          </w:p>
          <w:p w14:paraId="20DA0078"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rPr>
              <w:t>综上所述，在试验期末第</w:t>
            </w:r>
            <w:r>
              <w:rPr>
                <w:rFonts w:ascii="Times New Roman" w:hAnsi="Times New Roman" w:cs="Times New Roman"/>
                <w:sz w:val="24"/>
              </w:rPr>
              <w:t>2a</w:t>
            </w:r>
            <w:r>
              <w:rPr>
                <w:rFonts w:ascii="Times New Roman" w:hAnsi="Times New Roman" w:cs="Times New Roman"/>
                <w:sz w:val="24"/>
              </w:rPr>
              <w:t>时，</w:t>
            </w:r>
            <w:r>
              <w:rPr>
                <w:rFonts w:ascii="Times New Roman" w:hAnsi="Times New Roman" w:cs="Times New Roman"/>
                <w:sz w:val="24"/>
                <w:szCs w:val="24"/>
                <w:lang w:bidi="zh-CN"/>
              </w:rPr>
              <w:t>含矿</w:t>
            </w:r>
            <w:r>
              <w:rPr>
                <w:rFonts w:ascii="Times New Roman" w:hAnsi="Times New Roman" w:cs="Times New Roman"/>
                <w:sz w:val="24"/>
              </w:rPr>
              <w:t>含水层中特征污染物</w:t>
            </w:r>
            <w:r>
              <w:rPr>
                <w:rFonts w:ascii="Times New Roman" w:hAnsi="Times New Roman" w:cs="Times New Roman"/>
                <w:sz w:val="24"/>
              </w:rPr>
              <w:t>U</w:t>
            </w:r>
            <w:r>
              <w:rPr>
                <w:rFonts w:ascii="Times New Roman" w:hAnsi="Times New Roman" w:cs="Times New Roman"/>
                <w:sz w:val="24"/>
                <w:vertAlign w:val="subscript"/>
              </w:rPr>
              <w:t>天然</w:t>
            </w:r>
            <w:r>
              <w:rPr>
                <w:rFonts w:ascii="Times New Roman" w:hAnsi="Times New Roman" w:cs="Times New Roman"/>
                <w:sz w:val="24"/>
              </w:rPr>
              <w:t>、</w:t>
            </w:r>
            <w:r>
              <w:rPr>
                <w:rFonts w:ascii="Times New Roman" w:hAnsi="Times New Roman" w:cs="Times New Roman" w:hint="eastAsia"/>
                <w:sz w:val="24"/>
              </w:rPr>
              <w:t>Mn</w:t>
            </w:r>
            <w:r>
              <w:rPr>
                <w:rFonts w:ascii="Times New Roman" w:hAnsi="Times New Roman" w:cs="Times New Roman"/>
                <w:sz w:val="24"/>
              </w:rPr>
              <w:t>和</w:t>
            </w:r>
            <w:r>
              <w:rPr>
                <w:rFonts w:ascii="Times New Roman" w:hAnsi="Times New Roman" w:cs="Times New Roman"/>
                <w:kern w:val="0"/>
                <w:sz w:val="24"/>
                <w:szCs w:val="32"/>
              </w:rPr>
              <w:t>Cl</w:t>
            </w:r>
            <w:r>
              <w:rPr>
                <w:rFonts w:ascii="Times New Roman" w:hAnsi="Times New Roman" w:cs="Times New Roman"/>
                <w:kern w:val="0"/>
                <w:sz w:val="24"/>
                <w:szCs w:val="32"/>
                <w:vertAlign w:val="superscript"/>
              </w:rPr>
              <w:t>-</w:t>
            </w:r>
            <w:r>
              <w:rPr>
                <w:rFonts w:ascii="Times New Roman" w:hAnsi="Times New Roman" w:cs="Times New Roman"/>
                <w:sz w:val="24"/>
              </w:rPr>
              <w:t>向下游最大迁移距离分别为</w:t>
            </w:r>
            <w:r>
              <w:rPr>
                <w:rFonts w:ascii="Times New Roman" w:hAnsi="Times New Roman" w:cs="Times New Roman"/>
                <w:sz w:val="24"/>
              </w:rPr>
              <w:t>67m</w:t>
            </w:r>
            <w:r>
              <w:rPr>
                <w:rFonts w:ascii="Times New Roman" w:hAnsi="Times New Roman" w:cs="Times New Roman"/>
                <w:sz w:val="24"/>
              </w:rPr>
              <w:t>、</w:t>
            </w:r>
            <w:r>
              <w:rPr>
                <w:rFonts w:ascii="Times New Roman" w:hAnsi="Times New Roman" w:cs="Times New Roman"/>
                <w:sz w:val="24"/>
              </w:rPr>
              <w:t>58m</w:t>
            </w:r>
            <w:r>
              <w:rPr>
                <w:rFonts w:ascii="Times New Roman" w:hAnsi="Times New Roman" w:cs="Times New Roman"/>
                <w:sz w:val="24"/>
              </w:rPr>
              <w:t>和</w:t>
            </w:r>
            <w:r>
              <w:rPr>
                <w:rFonts w:ascii="Times New Roman" w:hAnsi="Times New Roman" w:cs="Times New Roman"/>
                <w:sz w:val="24"/>
              </w:rPr>
              <w:t>72m</w:t>
            </w:r>
            <w:r>
              <w:rPr>
                <w:rFonts w:ascii="Times New Roman" w:hAnsi="Times New Roman" w:cs="Times New Roman"/>
                <w:sz w:val="24"/>
              </w:rPr>
              <w:t>，侧向最大迁移距离分别为</w:t>
            </w:r>
            <w:r>
              <w:rPr>
                <w:rFonts w:ascii="Times New Roman" w:hAnsi="Times New Roman" w:cs="Times New Roman"/>
                <w:sz w:val="24"/>
              </w:rPr>
              <w:t>59m</w:t>
            </w:r>
            <w:r>
              <w:rPr>
                <w:rFonts w:ascii="Times New Roman" w:hAnsi="Times New Roman" w:cs="Times New Roman"/>
                <w:sz w:val="24"/>
              </w:rPr>
              <w:t>、</w:t>
            </w:r>
            <w:r>
              <w:rPr>
                <w:rFonts w:ascii="Times New Roman" w:hAnsi="Times New Roman" w:cs="Times New Roman"/>
                <w:sz w:val="24"/>
              </w:rPr>
              <w:t>54m</w:t>
            </w:r>
            <w:r>
              <w:rPr>
                <w:rFonts w:ascii="Times New Roman" w:hAnsi="Times New Roman" w:cs="Times New Roman"/>
                <w:sz w:val="24"/>
              </w:rPr>
              <w:t>和</w:t>
            </w:r>
            <w:r>
              <w:rPr>
                <w:rFonts w:ascii="Times New Roman" w:hAnsi="Times New Roman" w:cs="Times New Roman"/>
                <w:sz w:val="24"/>
              </w:rPr>
              <w:t>62m</w:t>
            </w:r>
            <w:r>
              <w:rPr>
                <w:rFonts w:ascii="Times New Roman" w:hAnsi="Times New Roman" w:cs="Times New Roman"/>
                <w:sz w:val="24"/>
              </w:rPr>
              <w:t>，上游最大迁移距离分别为</w:t>
            </w:r>
            <w:r>
              <w:rPr>
                <w:rFonts w:ascii="Times New Roman" w:hAnsi="Times New Roman" w:cs="Times New Roman"/>
                <w:sz w:val="24"/>
              </w:rPr>
              <w:t>42m</w:t>
            </w:r>
            <w:r>
              <w:rPr>
                <w:rFonts w:ascii="Times New Roman" w:hAnsi="Times New Roman" w:cs="Times New Roman"/>
                <w:sz w:val="24"/>
              </w:rPr>
              <w:t>、</w:t>
            </w:r>
            <w:r>
              <w:rPr>
                <w:rFonts w:ascii="Times New Roman" w:hAnsi="Times New Roman" w:cs="Times New Roman"/>
                <w:sz w:val="24"/>
              </w:rPr>
              <w:t>40m</w:t>
            </w:r>
            <w:r>
              <w:rPr>
                <w:rFonts w:ascii="Times New Roman" w:hAnsi="Times New Roman" w:cs="Times New Roman"/>
                <w:sz w:val="24"/>
              </w:rPr>
              <w:t>和</w:t>
            </w:r>
            <w:r>
              <w:rPr>
                <w:rFonts w:ascii="Times New Roman" w:hAnsi="Times New Roman" w:cs="Times New Roman"/>
                <w:sz w:val="24"/>
              </w:rPr>
              <w:t>45m</w:t>
            </w:r>
            <w:r>
              <w:rPr>
                <w:rFonts w:ascii="Times New Roman" w:hAnsi="Times New Roman" w:cs="Times New Roman"/>
                <w:sz w:val="24"/>
              </w:rPr>
              <w:t>。此外，由于本项目含矿含水层顶底板均相对稳定，含矿含水层中的地下水越流至潜水层或其他承压水层的可能性很小，对环境的影响不大，也不会对公众造成附加照射剂量</w:t>
            </w:r>
            <w:r>
              <w:rPr>
                <w:rFonts w:ascii="Times New Roman" w:hAnsi="Times New Roman" w:cs="Times New Roman"/>
                <w:sz w:val="24"/>
                <w:szCs w:val="24"/>
              </w:rPr>
              <w:t>。</w:t>
            </w:r>
          </w:p>
          <w:p w14:paraId="6650C865" w14:textId="77777777" w:rsidR="00576E1E" w:rsidRDefault="004325BC">
            <w:pPr>
              <w:spacing w:line="480" w:lineRule="exact"/>
              <w:rPr>
                <w:rFonts w:ascii="Times New Roman" w:hAnsi="Times New Roman" w:cs="Times New Roman"/>
                <w:sz w:val="24"/>
                <w:szCs w:val="24"/>
              </w:rPr>
            </w:pPr>
            <w:r>
              <w:rPr>
                <w:rFonts w:ascii="Times New Roman" w:hAnsi="Times New Roman" w:cs="Times New Roman"/>
                <w:sz w:val="24"/>
                <w:szCs w:val="24"/>
              </w:rPr>
              <w:t>8.2.2.2</w:t>
            </w:r>
            <w:r>
              <w:rPr>
                <w:rFonts w:ascii="Times New Roman" w:hAnsi="Times New Roman" w:cs="Times New Roman"/>
                <w:sz w:val="24"/>
                <w:szCs w:val="24"/>
              </w:rPr>
              <w:t>潜水含水层地下水影响分析</w:t>
            </w:r>
          </w:p>
          <w:p w14:paraId="1DFB87CD" w14:textId="77777777" w:rsidR="0072102C" w:rsidRPr="007A15B1" w:rsidRDefault="0072102C" w:rsidP="0072102C">
            <w:pPr>
              <w:spacing w:line="440" w:lineRule="exact"/>
              <w:ind w:firstLineChars="200" w:firstLine="480"/>
              <w:rPr>
                <w:rFonts w:ascii="Times New Roman" w:hAnsi="Times New Roman" w:cs="Times New Roman"/>
                <w:sz w:val="24"/>
                <w:szCs w:val="24"/>
              </w:rPr>
            </w:pPr>
            <w:r>
              <w:rPr>
                <w:rFonts w:ascii="Times New Roman" w:hAnsi="Times New Roman" w:cs="Times New Roman"/>
                <w:sz w:val="24"/>
              </w:rPr>
              <w:t>本项目可能对潜水含水层产生影响的地表设施主要为蒸发池</w:t>
            </w:r>
            <w:r>
              <w:rPr>
                <w:rFonts w:ascii="Times New Roman" w:hAnsi="Times New Roman" w:cs="Times New Roman" w:hint="eastAsia"/>
                <w:sz w:val="24"/>
              </w:rPr>
              <w:t>，</w:t>
            </w:r>
            <w:r w:rsidRPr="007A15B1">
              <w:rPr>
                <w:rFonts w:ascii="Times New Roman" w:hAnsi="Times New Roman" w:cs="Times New Roman"/>
                <w:sz w:val="24"/>
                <w:szCs w:val="24"/>
              </w:rPr>
              <w:t>为了防止蒸发池废水渗透而污染地下水，蒸发池池底、池壁做防渗漏处理，蒸发池的底部从下到上依次为</w:t>
            </w:r>
            <w:r>
              <w:rPr>
                <w:rFonts w:ascii="Times New Roman" w:hAnsi="Times New Roman" w:cs="Times New Roman"/>
                <w:sz w:val="24"/>
                <w:szCs w:val="24"/>
              </w:rPr>
              <w:t>30</w:t>
            </w:r>
            <w:r w:rsidRPr="007A15B1">
              <w:rPr>
                <w:rFonts w:ascii="Times New Roman" w:hAnsi="Times New Roman" w:cs="Times New Roman" w:hint="eastAsia"/>
                <w:sz w:val="24"/>
                <w:szCs w:val="24"/>
              </w:rPr>
              <w:t>cm</w:t>
            </w:r>
            <w:r w:rsidRPr="007A15B1">
              <w:rPr>
                <w:rFonts w:ascii="Times New Roman" w:hAnsi="Times New Roman" w:cs="Times New Roman"/>
                <w:sz w:val="24"/>
                <w:szCs w:val="24"/>
              </w:rPr>
              <w:t>土垫层、</w:t>
            </w:r>
            <w:r w:rsidRPr="00AF7925">
              <w:rPr>
                <w:rFonts w:ascii="Times New Roman" w:hAnsi="Times New Roman" w:cs="Times New Roman" w:hint="eastAsia"/>
                <w:sz w:val="24"/>
                <w:szCs w:val="24"/>
              </w:rPr>
              <w:t>HDPE</w:t>
            </w:r>
            <w:r w:rsidRPr="00AF7925">
              <w:rPr>
                <w:rFonts w:ascii="Times New Roman" w:hAnsi="Times New Roman" w:cs="Times New Roman" w:hint="eastAsia"/>
                <w:sz w:val="24"/>
                <w:szCs w:val="24"/>
              </w:rPr>
              <w:t>土工膜</w:t>
            </w:r>
            <w:r w:rsidRPr="007A15B1">
              <w:rPr>
                <w:rFonts w:ascii="Times New Roman" w:hAnsi="Times New Roman" w:cs="Times New Roman"/>
                <w:sz w:val="24"/>
                <w:szCs w:val="24"/>
              </w:rPr>
              <w:t>及</w:t>
            </w:r>
            <w:r>
              <w:rPr>
                <w:rFonts w:ascii="Times New Roman" w:hAnsi="Times New Roman" w:cs="Times New Roman"/>
                <w:sz w:val="24"/>
                <w:szCs w:val="24"/>
              </w:rPr>
              <w:t>50</w:t>
            </w:r>
            <w:r w:rsidRPr="007A15B1">
              <w:rPr>
                <w:rFonts w:ascii="Times New Roman" w:hAnsi="Times New Roman" w:cs="Times New Roman"/>
                <w:sz w:val="24"/>
                <w:szCs w:val="24"/>
              </w:rPr>
              <w:t>cm</w:t>
            </w:r>
            <w:r w:rsidRPr="007A15B1">
              <w:rPr>
                <w:rFonts w:ascii="Times New Roman" w:hAnsi="Times New Roman" w:cs="Times New Roman"/>
                <w:sz w:val="24"/>
                <w:szCs w:val="24"/>
              </w:rPr>
              <w:t>厚的粘土组成的人工防渗层。通过以下计算方法得出蒸发池</w:t>
            </w:r>
            <w:r>
              <w:rPr>
                <w:rFonts w:ascii="Times New Roman" w:hAnsi="Times New Roman" w:cs="Times New Roman" w:hint="eastAsia"/>
                <w:sz w:val="24"/>
                <w:szCs w:val="24"/>
              </w:rPr>
              <w:t>防渗层等效渗透系数</w:t>
            </w:r>
            <w:r w:rsidRPr="007A15B1">
              <w:rPr>
                <w:rFonts w:ascii="Times New Roman" w:hAnsi="Times New Roman" w:cs="Times New Roman"/>
                <w:sz w:val="24"/>
                <w:szCs w:val="24"/>
              </w:rPr>
              <w:t>：</w:t>
            </w:r>
          </w:p>
          <w:p w14:paraId="55957B98" w14:textId="77777777" w:rsidR="0072102C" w:rsidRPr="007A15B1" w:rsidRDefault="0072102C" w:rsidP="0072102C">
            <w:pPr>
              <w:pStyle w:val="affff2"/>
              <w:wordWrap w:val="0"/>
              <w:spacing w:before="15" w:after="15" w:line="240" w:lineRule="auto"/>
              <w:ind w:firstLineChars="0" w:firstLine="0"/>
              <w:jc w:val="right"/>
              <w:rPr>
                <w:sz w:val="24"/>
                <w:szCs w:val="24"/>
              </w:rPr>
            </w:pPr>
            <w:r w:rsidRPr="007A15B1">
              <w:rPr>
                <w:position w:val="-30"/>
                <w:sz w:val="24"/>
                <w:szCs w:val="24"/>
              </w:rPr>
              <w:object w:dxaOrig="3379" w:dyaOrig="679" w14:anchorId="2AF1EC1B">
                <v:shape id="Object 5" o:spid="_x0000_i1043" type="#_x0000_t75" style="width:169.5pt;height:31.45pt;mso-position-horizontal-relative:page;mso-position-vertical-relative:page" o:ole="">
                  <v:imagedata r:id="rId78" o:title=""/>
                </v:shape>
                <o:OLEObject Type="Embed" ProgID="Equation.3" ShapeID="Object 5" DrawAspect="Content" ObjectID="_1772260803" r:id="rId79"/>
              </w:object>
            </w:r>
            <w:r w:rsidRPr="007A15B1">
              <w:rPr>
                <w:sz w:val="24"/>
                <w:szCs w:val="24"/>
              </w:rPr>
              <w:t xml:space="preserve">                 </w:t>
            </w:r>
            <w:r w:rsidRPr="007A15B1">
              <w:rPr>
                <w:sz w:val="24"/>
                <w:szCs w:val="24"/>
              </w:rPr>
              <w:t>（</w:t>
            </w:r>
            <w:r w:rsidRPr="007A15B1">
              <w:rPr>
                <w:sz w:val="24"/>
                <w:szCs w:val="24"/>
              </w:rPr>
              <w:t>8</w:t>
            </w:r>
            <w:r w:rsidRPr="007A15B1">
              <w:rPr>
                <w:rFonts w:hint="eastAsia"/>
                <w:sz w:val="24"/>
                <w:szCs w:val="24"/>
              </w:rPr>
              <w:t>.2</w:t>
            </w:r>
            <w:r w:rsidRPr="007A15B1">
              <w:rPr>
                <w:sz w:val="24"/>
                <w:szCs w:val="24"/>
              </w:rPr>
              <w:t>-</w:t>
            </w:r>
            <w:r>
              <w:rPr>
                <w:sz w:val="24"/>
                <w:szCs w:val="24"/>
              </w:rPr>
              <w:t>1</w:t>
            </w:r>
            <w:r w:rsidRPr="007A15B1">
              <w:rPr>
                <w:sz w:val="24"/>
                <w:szCs w:val="24"/>
              </w:rPr>
              <w:t>）</w:t>
            </w:r>
          </w:p>
          <w:p w14:paraId="62B351EE" w14:textId="77777777" w:rsidR="0072102C" w:rsidRPr="007A15B1" w:rsidRDefault="0072102C" w:rsidP="0072102C">
            <w:pPr>
              <w:ind w:firstLineChars="200" w:firstLine="480"/>
              <w:rPr>
                <w:sz w:val="24"/>
                <w:szCs w:val="24"/>
              </w:rPr>
            </w:pPr>
            <w:r w:rsidRPr="007A15B1">
              <w:rPr>
                <w:sz w:val="24"/>
                <w:szCs w:val="24"/>
              </w:rPr>
              <w:t>式中：</w:t>
            </w:r>
          </w:p>
          <w:p w14:paraId="145AFDE4" w14:textId="77777777" w:rsidR="0072102C" w:rsidRPr="007A15B1" w:rsidRDefault="0072102C" w:rsidP="0072102C">
            <w:pPr>
              <w:pStyle w:val="affff2"/>
              <w:spacing w:before="15" w:after="15"/>
              <w:ind w:firstLine="480"/>
              <w:rPr>
                <w:sz w:val="24"/>
                <w:szCs w:val="24"/>
              </w:rPr>
            </w:pPr>
            <w:bookmarkStart w:id="27" w:name="OLE_LINK110"/>
            <w:bookmarkStart w:id="28" w:name="OLE_LINK111"/>
            <w:r w:rsidRPr="007A15B1">
              <w:rPr>
                <w:sz w:val="24"/>
                <w:szCs w:val="24"/>
              </w:rPr>
              <w:t>X——</w:t>
            </w:r>
            <w:r w:rsidRPr="007A15B1">
              <w:rPr>
                <w:sz w:val="24"/>
                <w:szCs w:val="24"/>
              </w:rPr>
              <w:t>蒸发池废水在蒸发池底部防渗层的垂直入渗距离，</w:t>
            </w:r>
            <w:r w:rsidRPr="007A15B1">
              <w:rPr>
                <w:sz w:val="24"/>
                <w:szCs w:val="24"/>
              </w:rPr>
              <w:t>m</w:t>
            </w:r>
            <w:r w:rsidRPr="007A15B1">
              <w:rPr>
                <w:sz w:val="24"/>
                <w:szCs w:val="24"/>
              </w:rPr>
              <w:t>；</w:t>
            </w:r>
          </w:p>
          <w:p w14:paraId="01CAD2EC" w14:textId="77777777" w:rsidR="0072102C" w:rsidRPr="007A15B1" w:rsidRDefault="0072102C" w:rsidP="0072102C">
            <w:pPr>
              <w:pStyle w:val="affff2"/>
              <w:spacing w:before="15" w:after="15"/>
              <w:ind w:firstLine="480"/>
              <w:rPr>
                <w:sz w:val="24"/>
                <w:szCs w:val="24"/>
              </w:rPr>
            </w:pPr>
            <w:r w:rsidRPr="007A15B1">
              <w:rPr>
                <w:i/>
                <w:sz w:val="24"/>
                <w:szCs w:val="24"/>
              </w:rPr>
              <w:t>K</w:t>
            </w:r>
            <w:r w:rsidRPr="007A15B1">
              <w:rPr>
                <w:i/>
                <w:sz w:val="24"/>
                <w:szCs w:val="24"/>
                <w:vertAlign w:val="subscript"/>
              </w:rPr>
              <w:t>s</w:t>
            </w:r>
            <w:r w:rsidRPr="007A15B1">
              <w:rPr>
                <w:sz w:val="24"/>
                <w:szCs w:val="24"/>
              </w:rPr>
              <w:t>——</w:t>
            </w:r>
            <w:r w:rsidRPr="007A15B1">
              <w:rPr>
                <w:sz w:val="24"/>
                <w:szCs w:val="24"/>
              </w:rPr>
              <w:t>等效渗透系数，</w:t>
            </w:r>
            <w:r w:rsidRPr="007A15B1">
              <w:rPr>
                <w:sz w:val="24"/>
                <w:szCs w:val="24"/>
              </w:rPr>
              <w:t>cm/s</w:t>
            </w:r>
            <w:r w:rsidRPr="007A15B1">
              <w:rPr>
                <w:sz w:val="24"/>
                <w:szCs w:val="24"/>
              </w:rPr>
              <w:t>；</w:t>
            </w:r>
          </w:p>
          <w:p w14:paraId="5D0A58F6" w14:textId="77777777" w:rsidR="0072102C" w:rsidRPr="007A15B1" w:rsidRDefault="0072102C" w:rsidP="0072102C">
            <w:pPr>
              <w:pStyle w:val="affff2"/>
              <w:spacing w:before="15" w:after="15"/>
              <w:ind w:firstLine="480"/>
              <w:rPr>
                <w:sz w:val="24"/>
                <w:szCs w:val="24"/>
              </w:rPr>
            </w:pPr>
            <w:r w:rsidRPr="007A15B1">
              <w:rPr>
                <w:sz w:val="24"/>
                <w:szCs w:val="24"/>
              </w:rPr>
              <w:t>h——</w:t>
            </w:r>
            <w:r w:rsidRPr="007A15B1">
              <w:rPr>
                <w:sz w:val="24"/>
                <w:szCs w:val="24"/>
              </w:rPr>
              <w:t>蒸发池中废水水深，</w:t>
            </w:r>
            <w:r w:rsidRPr="007A15B1">
              <w:rPr>
                <w:sz w:val="24"/>
                <w:szCs w:val="24"/>
              </w:rPr>
              <w:t>m</w:t>
            </w:r>
            <w:r w:rsidRPr="007A15B1">
              <w:rPr>
                <w:sz w:val="24"/>
                <w:szCs w:val="24"/>
              </w:rPr>
              <w:t>，保守取</w:t>
            </w:r>
            <w:r w:rsidRPr="007A15B1">
              <w:rPr>
                <w:sz w:val="24"/>
                <w:szCs w:val="24"/>
              </w:rPr>
              <w:t>1.5m</w:t>
            </w:r>
            <w:r w:rsidRPr="007A15B1">
              <w:rPr>
                <w:sz w:val="24"/>
                <w:szCs w:val="24"/>
              </w:rPr>
              <w:t>；</w:t>
            </w:r>
          </w:p>
          <w:p w14:paraId="7103BC2B" w14:textId="77777777" w:rsidR="0072102C" w:rsidRPr="007A15B1" w:rsidRDefault="0072102C" w:rsidP="0072102C">
            <w:pPr>
              <w:pStyle w:val="affff2"/>
              <w:spacing w:before="15" w:after="15"/>
              <w:ind w:firstLine="480"/>
              <w:rPr>
                <w:sz w:val="24"/>
                <w:szCs w:val="24"/>
              </w:rPr>
            </w:pPr>
            <w:r w:rsidRPr="007A15B1">
              <w:rPr>
                <w:sz w:val="24"/>
                <w:szCs w:val="24"/>
              </w:rPr>
              <w:t>L——</w:t>
            </w:r>
            <w:r w:rsidRPr="007A15B1">
              <w:rPr>
                <w:sz w:val="24"/>
                <w:szCs w:val="24"/>
              </w:rPr>
              <w:t>等效渗透厚度，</w:t>
            </w:r>
            <w:r w:rsidRPr="007A15B1">
              <w:rPr>
                <w:sz w:val="24"/>
                <w:szCs w:val="24"/>
              </w:rPr>
              <w:t>m</w:t>
            </w:r>
            <w:r w:rsidRPr="007A15B1">
              <w:rPr>
                <w:sz w:val="24"/>
                <w:szCs w:val="24"/>
              </w:rPr>
              <w:t>，取</w:t>
            </w:r>
            <w:r w:rsidRPr="007A15B1">
              <w:rPr>
                <w:sz w:val="24"/>
                <w:szCs w:val="24"/>
              </w:rPr>
              <w:t>0.</w:t>
            </w:r>
            <w:r>
              <w:rPr>
                <w:sz w:val="24"/>
                <w:szCs w:val="24"/>
              </w:rPr>
              <w:t>801</w:t>
            </w:r>
            <w:r w:rsidRPr="007A15B1">
              <w:rPr>
                <w:sz w:val="24"/>
                <w:szCs w:val="24"/>
              </w:rPr>
              <w:t>m</w:t>
            </w:r>
            <w:r w:rsidRPr="007A15B1">
              <w:rPr>
                <w:sz w:val="24"/>
                <w:szCs w:val="24"/>
              </w:rPr>
              <w:t>；</w:t>
            </w:r>
          </w:p>
          <w:p w14:paraId="3756B68E" w14:textId="77777777" w:rsidR="0072102C" w:rsidRPr="007A15B1" w:rsidRDefault="0072102C" w:rsidP="0072102C">
            <w:pPr>
              <w:pStyle w:val="affff2"/>
              <w:spacing w:before="15" w:after="15"/>
              <w:ind w:firstLine="480"/>
              <w:rPr>
                <w:sz w:val="24"/>
                <w:szCs w:val="24"/>
              </w:rPr>
            </w:pPr>
            <w:r w:rsidRPr="007A15B1">
              <w:rPr>
                <w:sz w:val="24"/>
                <w:szCs w:val="24"/>
              </w:rPr>
              <w:t>M</w:t>
            </w:r>
            <w:r w:rsidRPr="007A15B1">
              <w:rPr>
                <w:sz w:val="24"/>
                <w:szCs w:val="24"/>
                <w:vertAlign w:val="subscript"/>
              </w:rPr>
              <w:t>1</w:t>
            </w:r>
            <w:r w:rsidRPr="007A15B1">
              <w:rPr>
                <w:sz w:val="24"/>
                <w:szCs w:val="24"/>
              </w:rPr>
              <w:t>——</w:t>
            </w:r>
            <w:r w:rsidRPr="007A15B1">
              <w:rPr>
                <w:sz w:val="24"/>
                <w:szCs w:val="24"/>
              </w:rPr>
              <w:t>下层土垫</w:t>
            </w:r>
            <w:r w:rsidRPr="007A15B1">
              <w:rPr>
                <w:rFonts w:hint="eastAsia"/>
                <w:sz w:val="24"/>
                <w:szCs w:val="24"/>
              </w:rPr>
              <w:t>层</w:t>
            </w:r>
            <w:r w:rsidRPr="007A15B1">
              <w:rPr>
                <w:sz w:val="24"/>
                <w:szCs w:val="24"/>
              </w:rPr>
              <w:t>厚度，</w:t>
            </w:r>
            <w:r w:rsidRPr="007A15B1">
              <w:rPr>
                <w:sz w:val="24"/>
                <w:szCs w:val="24"/>
              </w:rPr>
              <w:t>m</w:t>
            </w:r>
            <w:r w:rsidRPr="007A15B1">
              <w:rPr>
                <w:sz w:val="24"/>
                <w:szCs w:val="24"/>
              </w:rPr>
              <w:t>，取</w:t>
            </w:r>
            <w:r w:rsidRPr="007A15B1">
              <w:rPr>
                <w:sz w:val="24"/>
                <w:szCs w:val="24"/>
              </w:rPr>
              <w:t>0.</w:t>
            </w:r>
            <w:r>
              <w:rPr>
                <w:sz w:val="24"/>
                <w:szCs w:val="24"/>
              </w:rPr>
              <w:t>3</w:t>
            </w:r>
            <w:r w:rsidRPr="007A15B1">
              <w:rPr>
                <w:sz w:val="24"/>
                <w:szCs w:val="24"/>
              </w:rPr>
              <w:t>m</w:t>
            </w:r>
            <w:r w:rsidRPr="007A15B1">
              <w:rPr>
                <w:sz w:val="24"/>
                <w:szCs w:val="24"/>
              </w:rPr>
              <w:t>；</w:t>
            </w:r>
          </w:p>
          <w:p w14:paraId="14A64606" w14:textId="77777777" w:rsidR="0072102C" w:rsidRPr="007A15B1" w:rsidRDefault="0072102C" w:rsidP="0072102C">
            <w:pPr>
              <w:pStyle w:val="affff2"/>
              <w:spacing w:before="15" w:after="15"/>
              <w:ind w:firstLine="480"/>
              <w:rPr>
                <w:sz w:val="24"/>
                <w:szCs w:val="24"/>
              </w:rPr>
            </w:pPr>
            <w:r w:rsidRPr="007A15B1">
              <w:rPr>
                <w:sz w:val="24"/>
                <w:szCs w:val="24"/>
              </w:rPr>
              <w:t>M</w:t>
            </w:r>
            <w:r w:rsidRPr="007A15B1">
              <w:rPr>
                <w:sz w:val="24"/>
                <w:szCs w:val="24"/>
                <w:vertAlign w:val="subscript"/>
              </w:rPr>
              <w:t>2</w:t>
            </w:r>
            <w:r w:rsidRPr="007A15B1">
              <w:rPr>
                <w:sz w:val="24"/>
                <w:szCs w:val="24"/>
              </w:rPr>
              <w:t>——</w:t>
            </w:r>
            <w:bookmarkStart w:id="29" w:name="OLE_LINK115"/>
            <w:bookmarkStart w:id="30" w:name="OLE_LINK114"/>
            <w:r w:rsidRPr="007A15B1">
              <w:rPr>
                <w:rFonts w:hint="eastAsia"/>
                <w:sz w:val="24"/>
                <w:szCs w:val="24"/>
              </w:rPr>
              <w:t>防渗层</w:t>
            </w:r>
            <w:bookmarkEnd w:id="29"/>
            <w:bookmarkEnd w:id="30"/>
            <w:r w:rsidRPr="007A15B1">
              <w:rPr>
                <w:sz w:val="24"/>
                <w:szCs w:val="24"/>
              </w:rPr>
              <w:t>厚度，</w:t>
            </w:r>
            <w:r w:rsidRPr="007A15B1">
              <w:rPr>
                <w:sz w:val="24"/>
                <w:szCs w:val="24"/>
              </w:rPr>
              <w:t>m</w:t>
            </w:r>
            <w:r w:rsidRPr="007A15B1">
              <w:rPr>
                <w:sz w:val="24"/>
                <w:szCs w:val="24"/>
              </w:rPr>
              <w:t>，取</w:t>
            </w:r>
            <w:r>
              <w:rPr>
                <w:sz w:val="24"/>
                <w:szCs w:val="24"/>
              </w:rPr>
              <w:t>0.001</w:t>
            </w:r>
            <w:r w:rsidRPr="007A15B1">
              <w:rPr>
                <w:sz w:val="24"/>
                <w:szCs w:val="24"/>
              </w:rPr>
              <w:t>m</w:t>
            </w:r>
            <w:r w:rsidRPr="007A15B1">
              <w:rPr>
                <w:sz w:val="24"/>
                <w:szCs w:val="24"/>
              </w:rPr>
              <w:t>；</w:t>
            </w:r>
          </w:p>
          <w:p w14:paraId="49D8FEE3" w14:textId="77777777" w:rsidR="0072102C" w:rsidRPr="007A15B1" w:rsidRDefault="0072102C" w:rsidP="0072102C">
            <w:pPr>
              <w:pStyle w:val="affff2"/>
              <w:spacing w:before="15" w:after="15"/>
              <w:ind w:firstLine="480"/>
              <w:rPr>
                <w:sz w:val="24"/>
                <w:szCs w:val="24"/>
              </w:rPr>
            </w:pPr>
            <w:r w:rsidRPr="007A15B1">
              <w:rPr>
                <w:sz w:val="24"/>
                <w:szCs w:val="24"/>
              </w:rPr>
              <w:t>M</w:t>
            </w:r>
            <w:r w:rsidRPr="007A15B1">
              <w:rPr>
                <w:sz w:val="24"/>
                <w:szCs w:val="24"/>
                <w:vertAlign w:val="subscript"/>
              </w:rPr>
              <w:t>3</w:t>
            </w:r>
            <w:r w:rsidRPr="007A15B1">
              <w:rPr>
                <w:sz w:val="24"/>
                <w:szCs w:val="24"/>
              </w:rPr>
              <w:t>——</w:t>
            </w:r>
            <w:r w:rsidRPr="007A15B1">
              <w:rPr>
                <w:sz w:val="24"/>
                <w:szCs w:val="24"/>
              </w:rPr>
              <w:t>上层</w:t>
            </w:r>
            <w:r w:rsidRPr="007A15B1">
              <w:rPr>
                <w:rFonts w:hint="eastAsia"/>
                <w:sz w:val="24"/>
                <w:szCs w:val="24"/>
              </w:rPr>
              <w:t>粘土</w:t>
            </w:r>
            <w:r w:rsidRPr="007A15B1">
              <w:rPr>
                <w:sz w:val="24"/>
                <w:szCs w:val="24"/>
              </w:rPr>
              <w:t>厚度，</w:t>
            </w:r>
            <w:r w:rsidRPr="007A15B1">
              <w:rPr>
                <w:sz w:val="24"/>
                <w:szCs w:val="24"/>
              </w:rPr>
              <w:t>m</w:t>
            </w:r>
            <w:r w:rsidRPr="007A15B1">
              <w:rPr>
                <w:sz w:val="24"/>
                <w:szCs w:val="24"/>
              </w:rPr>
              <w:t>，取</w:t>
            </w:r>
            <w:r w:rsidRPr="007A15B1">
              <w:rPr>
                <w:sz w:val="24"/>
                <w:szCs w:val="24"/>
              </w:rPr>
              <w:t>0.</w:t>
            </w:r>
            <w:r>
              <w:rPr>
                <w:sz w:val="24"/>
                <w:szCs w:val="24"/>
              </w:rPr>
              <w:t>5</w:t>
            </w:r>
            <w:r w:rsidRPr="007A15B1">
              <w:rPr>
                <w:sz w:val="24"/>
                <w:szCs w:val="24"/>
              </w:rPr>
              <w:t>m</w:t>
            </w:r>
            <w:r w:rsidRPr="007A15B1">
              <w:rPr>
                <w:sz w:val="24"/>
                <w:szCs w:val="24"/>
              </w:rPr>
              <w:t>；</w:t>
            </w:r>
          </w:p>
          <w:p w14:paraId="24B738D6" w14:textId="77777777" w:rsidR="0072102C" w:rsidRPr="007A15B1" w:rsidRDefault="0072102C" w:rsidP="0072102C">
            <w:pPr>
              <w:pStyle w:val="affff2"/>
              <w:spacing w:before="15" w:after="15"/>
              <w:ind w:firstLine="480"/>
              <w:rPr>
                <w:sz w:val="24"/>
                <w:szCs w:val="24"/>
              </w:rPr>
            </w:pPr>
            <w:r w:rsidRPr="007A15B1">
              <w:rPr>
                <w:sz w:val="24"/>
                <w:szCs w:val="24"/>
              </w:rPr>
              <w:t>K</w:t>
            </w:r>
            <w:r w:rsidRPr="007A15B1">
              <w:rPr>
                <w:sz w:val="24"/>
                <w:szCs w:val="24"/>
                <w:vertAlign w:val="subscript"/>
              </w:rPr>
              <w:t>1</w:t>
            </w:r>
            <w:r w:rsidRPr="007A15B1">
              <w:rPr>
                <w:sz w:val="24"/>
                <w:szCs w:val="24"/>
              </w:rPr>
              <w:t>——</w:t>
            </w:r>
            <w:r w:rsidRPr="007A15B1">
              <w:rPr>
                <w:sz w:val="24"/>
                <w:szCs w:val="24"/>
              </w:rPr>
              <w:t>下层土垫</w:t>
            </w:r>
            <w:r w:rsidRPr="007A15B1">
              <w:rPr>
                <w:rFonts w:hint="eastAsia"/>
                <w:sz w:val="24"/>
                <w:szCs w:val="24"/>
              </w:rPr>
              <w:t>层</w:t>
            </w:r>
            <w:r w:rsidRPr="007A15B1">
              <w:rPr>
                <w:sz w:val="24"/>
                <w:szCs w:val="24"/>
              </w:rPr>
              <w:t>渗透系数，</w:t>
            </w:r>
            <w:r w:rsidRPr="007A15B1">
              <w:rPr>
                <w:sz w:val="24"/>
                <w:szCs w:val="24"/>
              </w:rPr>
              <w:t>m/a</w:t>
            </w:r>
            <w:r w:rsidRPr="007A15B1">
              <w:rPr>
                <w:sz w:val="24"/>
                <w:szCs w:val="24"/>
              </w:rPr>
              <w:t>，取</w:t>
            </w:r>
            <w:r w:rsidRPr="007A15B1">
              <w:rPr>
                <w:sz w:val="24"/>
                <w:szCs w:val="24"/>
              </w:rPr>
              <w:t>1×10</w:t>
            </w:r>
            <w:r w:rsidRPr="007A15B1">
              <w:rPr>
                <w:sz w:val="24"/>
                <w:szCs w:val="24"/>
                <w:vertAlign w:val="superscript"/>
              </w:rPr>
              <w:t>-7</w:t>
            </w:r>
            <w:r w:rsidRPr="007A15B1">
              <w:rPr>
                <w:sz w:val="24"/>
                <w:szCs w:val="24"/>
              </w:rPr>
              <w:t>cm/s</w:t>
            </w:r>
            <w:r w:rsidRPr="007A15B1">
              <w:rPr>
                <w:sz w:val="24"/>
                <w:szCs w:val="24"/>
              </w:rPr>
              <w:t>；</w:t>
            </w:r>
          </w:p>
          <w:p w14:paraId="240C3293" w14:textId="77777777" w:rsidR="0072102C" w:rsidRPr="007A15B1" w:rsidRDefault="0072102C" w:rsidP="0072102C">
            <w:pPr>
              <w:pStyle w:val="affff2"/>
              <w:spacing w:before="15" w:after="15"/>
              <w:ind w:firstLine="480"/>
              <w:rPr>
                <w:sz w:val="24"/>
                <w:szCs w:val="24"/>
              </w:rPr>
            </w:pPr>
            <w:r w:rsidRPr="007A15B1">
              <w:rPr>
                <w:sz w:val="24"/>
                <w:szCs w:val="24"/>
              </w:rPr>
              <w:t>K</w:t>
            </w:r>
            <w:r w:rsidRPr="007A15B1">
              <w:rPr>
                <w:sz w:val="24"/>
                <w:szCs w:val="24"/>
                <w:vertAlign w:val="subscript"/>
              </w:rPr>
              <w:t>2</w:t>
            </w:r>
            <w:r w:rsidRPr="007A15B1">
              <w:rPr>
                <w:sz w:val="24"/>
                <w:szCs w:val="24"/>
              </w:rPr>
              <w:t>——</w:t>
            </w:r>
            <w:r w:rsidRPr="007A15B1">
              <w:rPr>
                <w:rFonts w:hint="eastAsia"/>
                <w:sz w:val="24"/>
                <w:szCs w:val="24"/>
              </w:rPr>
              <w:t>防渗层</w:t>
            </w:r>
            <w:r w:rsidRPr="007A15B1">
              <w:rPr>
                <w:sz w:val="24"/>
                <w:szCs w:val="24"/>
              </w:rPr>
              <w:t>渗透系数，</w:t>
            </w:r>
            <w:r w:rsidRPr="007A15B1">
              <w:rPr>
                <w:sz w:val="24"/>
                <w:szCs w:val="24"/>
              </w:rPr>
              <w:t>m/a</w:t>
            </w:r>
            <w:r w:rsidRPr="007A15B1">
              <w:rPr>
                <w:sz w:val="24"/>
                <w:szCs w:val="24"/>
              </w:rPr>
              <w:t>，取</w:t>
            </w:r>
            <w:r w:rsidRPr="007A15B1">
              <w:rPr>
                <w:sz w:val="24"/>
                <w:szCs w:val="24"/>
              </w:rPr>
              <w:t>1×10</w:t>
            </w:r>
            <w:r w:rsidRPr="007A15B1">
              <w:rPr>
                <w:sz w:val="24"/>
                <w:szCs w:val="24"/>
                <w:vertAlign w:val="superscript"/>
              </w:rPr>
              <w:t>-12</w:t>
            </w:r>
            <w:r w:rsidRPr="007A15B1">
              <w:rPr>
                <w:sz w:val="24"/>
                <w:szCs w:val="24"/>
              </w:rPr>
              <w:t>cm/s</w:t>
            </w:r>
            <w:r w:rsidRPr="007A15B1">
              <w:rPr>
                <w:sz w:val="24"/>
                <w:szCs w:val="24"/>
              </w:rPr>
              <w:t>；</w:t>
            </w:r>
            <w:bookmarkEnd w:id="27"/>
            <w:bookmarkEnd w:id="28"/>
          </w:p>
          <w:p w14:paraId="02FCFA29" w14:textId="77777777" w:rsidR="0072102C" w:rsidRPr="007A15B1" w:rsidRDefault="0072102C" w:rsidP="0072102C">
            <w:pPr>
              <w:pStyle w:val="affff2"/>
              <w:spacing w:before="15" w:after="15"/>
              <w:ind w:firstLine="480"/>
              <w:rPr>
                <w:sz w:val="24"/>
                <w:szCs w:val="24"/>
              </w:rPr>
            </w:pPr>
            <w:r w:rsidRPr="007A15B1">
              <w:rPr>
                <w:sz w:val="24"/>
                <w:szCs w:val="24"/>
              </w:rPr>
              <w:t>K</w:t>
            </w:r>
            <w:r w:rsidRPr="007A15B1">
              <w:rPr>
                <w:sz w:val="24"/>
                <w:szCs w:val="24"/>
                <w:vertAlign w:val="subscript"/>
              </w:rPr>
              <w:t>3</w:t>
            </w:r>
            <w:r w:rsidRPr="007A15B1">
              <w:rPr>
                <w:sz w:val="24"/>
                <w:szCs w:val="24"/>
              </w:rPr>
              <w:t>——</w:t>
            </w:r>
            <w:r w:rsidRPr="007A15B1">
              <w:rPr>
                <w:sz w:val="24"/>
                <w:szCs w:val="24"/>
              </w:rPr>
              <w:t>上层</w:t>
            </w:r>
            <w:r w:rsidRPr="007A15B1">
              <w:rPr>
                <w:rFonts w:hint="eastAsia"/>
                <w:sz w:val="24"/>
                <w:szCs w:val="24"/>
              </w:rPr>
              <w:t>粘土</w:t>
            </w:r>
            <w:r w:rsidRPr="007A15B1">
              <w:rPr>
                <w:sz w:val="24"/>
                <w:szCs w:val="24"/>
              </w:rPr>
              <w:t>渗透系数，</w:t>
            </w:r>
            <w:r w:rsidRPr="007A15B1">
              <w:rPr>
                <w:sz w:val="24"/>
                <w:szCs w:val="24"/>
              </w:rPr>
              <w:t>m/a</w:t>
            </w:r>
            <w:r w:rsidRPr="007A15B1">
              <w:rPr>
                <w:sz w:val="24"/>
                <w:szCs w:val="24"/>
              </w:rPr>
              <w:t>，取</w:t>
            </w:r>
            <w:r w:rsidRPr="007A15B1">
              <w:rPr>
                <w:sz w:val="24"/>
                <w:szCs w:val="24"/>
              </w:rPr>
              <w:t>1×10</w:t>
            </w:r>
            <w:r w:rsidRPr="007A15B1">
              <w:rPr>
                <w:sz w:val="24"/>
                <w:szCs w:val="24"/>
                <w:vertAlign w:val="superscript"/>
              </w:rPr>
              <w:t>-3</w:t>
            </w:r>
            <w:r w:rsidRPr="007A15B1">
              <w:rPr>
                <w:sz w:val="24"/>
                <w:szCs w:val="24"/>
              </w:rPr>
              <w:t>cm/s</w:t>
            </w:r>
            <w:r w:rsidRPr="007A15B1">
              <w:rPr>
                <w:rFonts w:hint="eastAsia"/>
                <w:sz w:val="24"/>
                <w:szCs w:val="24"/>
              </w:rPr>
              <w:t>。</w:t>
            </w:r>
          </w:p>
          <w:p w14:paraId="73B81C83" w14:textId="70604FCD" w:rsidR="00576E1E" w:rsidRDefault="0072102C" w:rsidP="0072102C">
            <w:pPr>
              <w:spacing w:line="480" w:lineRule="exact"/>
              <w:ind w:firstLineChars="200" w:firstLine="480"/>
              <w:rPr>
                <w:rFonts w:ascii="Times New Roman" w:hAnsi="Times New Roman" w:cs="Times New Roman"/>
                <w:sz w:val="24"/>
              </w:rPr>
            </w:pPr>
            <w:r w:rsidRPr="00026FA2">
              <w:rPr>
                <w:rFonts w:ascii="Times New Roman" w:hAnsi="Times New Roman" w:cs="Times New Roman"/>
                <w:sz w:val="24"/>
                <w:szCs w:val="24"/>
              </w:rPr>
              <w:t>通过计算可知，</w:t>
            </w:r>
            <w:r>
              <w:rPr>
                <w:rFonts w:ascii="Times New Roman" w:hAnsi="Times New Roman" w:cs="Times New Roman" w:hint="eastAsia"/>
                <w:sz w:val="24"/>
                <w:szCs w:val="24"/>
              </w:rPr>
              <w:t>防渗层等效渗透系数为</w:t>
            </w:r>
            <w:r>
              <w:rPr>
                <w:rFonts w:ascii="Times New Roman" w:hAnsi="Times New Roman" w:cs="Times New Roman"/>
                <w:sz w:val="24"/>
                <w:szCs w:val="24"/>
              </w:rPr>
              <w:t>7.99</w:t>
            </w:r>
            <w:r w:rsidRPr="00AF7925">
              <w:rPr>
                <w:rFonts w:ascii="Times New Roman" w:hAnsi="Times New Roman" w:cs="Times New Roman"/>
                <w:sz w:val="24"/>
                <w:szCs w:val="24"/>
              </w:rPr>
              <w:t>×10</w:t>
            </w:r>
            <w:r w:rsidRPr="00AF7925">
              <w:rPr>
                <w:rFonts w:ascii="Times New Roman" w:hAnsi="Times New Roman" w:cs="Times New Roman"/>
                <w:sz w:val="24"/>
                <w:szCs w:val="24"/>
                <w:vertAlign w:val="superscript"/>
              </w:rPr>
              <w:t>-1</w:t>
            </w:r>
            <w:r>
              <w:rPr>
                <w:rFonts w:ascii="Times New Roman" w:hAnsi="Times New Roman" w:cs="Times New Roman"/>
                <w:sz w:val="24"/>
                <w:szCs w:val="24"/>
                <w:vertAlign w:val="superscript"/>
              </w:rPr>
              <w:t>0</w:t>
            </w:r>
            <w:r w:rsidRPr="00AF7925">
              <w:rPr>
                <w:rFonts w:ascii="Times New Roman" w:hAnsi="Times New Roman" w:cs="Times New Roman"/>
                <w:sz w:val="24"/>
                <w:szCs w:val="24"/>
              </w:rPr>
              <w:t>cm/s</w:t>
            </w:r>
            <w:r>
              <w:rPr>
                <w:rFonts w:ascii="Times New Roman" w:hAnsi="Times New Roman" w:cs="Times New Roman" w:hint="eastAsia"/>
                <w:sz w:val="24"/>
                <w:szCs w:val="24"/>
              </w:rPr>
              <w:t>，蒸发池废水</w:t>
            </w:r>
            <w:r w:rsidRPr="00026FA2">
              <w:rPr>
                <w:rFonts w:ascii="Times New Roman" w:hAnsi="Times New Roman" w:cs="Times New Roman"/>
                <w:sz w:val="24"/>
                <w:szCs w:val="24"/>
              </w:rPr>
              <w:t>穿透复合防渗结构的时间约为</w:t>
            </w:r>
            <w:r>
              <w:rPr>
                <w:rFonts w:ascii="Times New Roman" w:hAnsi="Times New Roman" w:cs="Times New Roman"/>
                <w:sz w:val="24"/>
                <w:szCs w:val="24"/>
              </w:rPr>
              <w:t>3180</w:t>
            </w:r>
            <w:r w:rsidRPr="00026FA2">
              <w:rPr>
                <w:rFonts w:ascii="Times New Roman" w:hAnsi="Times New Roman" w:cs="Times New Roman"/>
                <w:sz w:val="24"/>
                <w:szCs w:val="24"/>
              </w:rPr>
              <w:t>a</w:t>
            </w:r>
            <w:r w:rsidRPr="00026FA2">
              <w:rPr>
                <w:rFonts w:ascii="Times New Roman" w:hAnsi="Times New Roman" w:cs="Times New Roman"/>
                <w:sz w:val="24"/>
                <w:szCs w:val="24"/>
              </w:rPr>
              <w:t>，远大于</w:t>
            </w:r>
            <w:r>
              <w:rPr>
                <w:rFonts w:ascii="Times New Roman" w:hAnsi="Times New Roman" w:cs="Times New Roman" w:hint="eastAsia"/>
                <w:sz w:val="24"/>
                <w:szCs w:val="24"/>
              </w:rPr>
              <w:t>本</w:t>
            </w:r>
            <w:r w:rsidRPr="00026FA2">
              <w:rPr>
                <w:rFonts w:ascii="Times New Roman" w:hAnsi="Times New Roman" w:cs="Times New Roman"/>
                <w:sz w:val="24"/>
                <w:szCs w:val="24"/>
              </w:rPr>
              <w:t>试验运行期</w:t>
            </w:r>
            <w:r>
              <w:rPr>
                <w:rFonts w:ascii="Times New Roman" w:hAnsi="Times New Roman" w:cs="Times New Roman"/>
                <w:sz w:val="24"/>
                <w:szCs w:val="24"/>
              </w:rPr>
              <w:t>2</w:t>
            </w:r>
            <w:r w:rsidRPr="00026FA2">
              <w:rPr>
                <w:rFonts w:ascii="Times New Roman" w:hAnsi="Times New Roman" w:cs="Times New Roman"/>
                <w:sz w:val="24"/>
                <w:szCs w:val="24"/>
              </w:rPr>
              <w:t>a</w:t>
            </w:r>
            <w:r w:rsidRPr="00026FA2">
              <w:rPr>
                <w:rFonts w:ascii="Times New Roman" w:hAnsi="Times New Roman" w:cs="Times New Roman"/>
                <w:sz w:val="24"/>
                <w:szCs w:val="24"/>
              </w:rPr>
              <w:t>。因此，在试验运行期蒸发池溶液不会穿透蒸发池底部人工防渗层，也不会进入地下水。此外，本项目在蒸发池压实土垫层下面安装渗漏检测装置以便及时发现渗漏，并在蒸发池下游设置了潜水地下水监测井，定期对监测井中的地下水进行取样监测。通过以上多重防御系统，蒸发池对地下水产生污染的可能非常小</w:t>
            </w:r>
            <w:r>
              <w:rPr>
                <w:rFonts w:ascii="Times New Roman" w:hAnsi="Times New Roman" w:cs="Times New Roman" w:hint="eastAsia"/>
                <w:sz w:val="24"/>
                <w:szCs w:val="24"/>
              </w:rPr>
              <w:t>。</w:t>
            </w:r>
          </w:p>
          <w:p w14:paraId="792AB49D" w14:textId="77777777" w:rsidR="00576E1E" w:rsidRDefault="004325BC">
            <w:pPr>
              <w:spacing w:line="480" w:lineRule="exact"/>
              <w:rPr>
                <w:rFonts w:ascii="Times New Roman" w:hAnsi="Times New Roman" w:cs="Times New Roman"/>
                <w:sz w:val="24"/>
                <w:szCs w:val="24"/>
              </w:rPr>
            </w:pPr>
            <w:r>
              <w:rPr>
                <w:rFonts w:ascii="Times New Roman" w:hAnsi="Times New Roman" w:cs="Times New Roman"/>
                <w:sz w:val="24"/>
                <w:szCs w:val="24"/>
              </w:rPr>
              <w:t>8.2.2.3</w:t>
            </w:r>
            <w:r>
              <w:rPr>
                <w:rFonts w:ascii="Times New Roman" w:hAnsi="Times New Roman" w:cs="Times New Roman"/>
                <w:sz w:val="24"/>
                <w:szCs w:val="24"/>
              </w:rPr>
              <w:t>上、下层含水层地下水影响分析</w:t>
            </w:r>
          </w:p>
          <w:p w14:paraId="765FE1F2"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本项目地浸钻孔施工过程中采取了严格的质量保证，仅在含矿段设计安装滤水管，并将滤水管以上环状间隙全段水泥封堵。在施工完毕后，将通过物探检测等手段，保证井管的完整性和水泥封堵的可靠性。因此，地浸生产抽注活动中浸出液不会通过井管进入上、下层含水层。含矿含水层顶、底板</w:t>
            </w:r>
            <w:r>
              <w:rPr>
                <w:rFonts w:ascii="Times New Roman" w:hAnsi="Times New Roman" w:cs="Times New Roman"/>
                <w:sz w:val="24"/>
              </w:rPr>
              <w:t>隔水性能良好</w:t>
            </w:r>
            <w:r>
              <w:rPr>
                <w:rFonts w:ascii="Times New Roman" w:hAnsi="Times New Roman" w:cs="Times New Roman"/>
                <w:sz w:val="24"/>
                <w:szCs w:val="24"/>
              </w:rPr>
              <w:t>，切断了含矿含水层与上、下层含水层之间的水力联系，试验过程中浸出液不会通过隔水层越流对上、下层含水层产生影响。此外，本项目在矿床上层含水层均布置了监测井，一旦监测数据异常，可及时停止附近试验井运行，对破损的试验井进行修复或全孔封闭。</w:t>
            </w:r>
          </w:p>
          <w:p w14:paraId="576BE4F1" w14:textId="77777777" w:rsidR="00576E1E" w:rsidRDefault="004325BC">
            <w:pPr>
              <w:pStyle w:val="21"/>
              <w:spacing w:line="480" w:lineRule="exact"/>
              <w:ind w:firstLine="480"/>
              <w:rPr>
                <w:sz w:val="24"/>
              </w:rPr>
            </w:pPr>
            <w:r>
              <w:rPr>
                <w:sz w:val="24"/>
              </w:rPr>
              <w:t>综上所述，本项目在施工期和试验期对上、下层含水层均采取了可行有效的污染防范措施，不会对上、下层</w:t>
            </w:r>
            <w:r>
              <w:rPr>
                <w:sz w:val="24"/>
                <w:szCs w:val="24"/>
              </w:rPr>
              <w:t>含水层</w:t>
            </w:r>
            <w:r>
              <w:rPr>
                <w:sz w:val="24"/>
              </w:rPr>
              <w:t>产生明显影响。</w:t>
            </w:r>
          </w:p>
          <w:p w14:paraId="613ADE45" w14:textId="77777777" w:rsidR="00576E1E" w:rsidRDefault="004325BC">
            <w:pPr>
              <w:spacing w:line="480" w:lineRule="exact"/>
              <w:rPr>
                <w:rFonts w:ascii="Times New Roman" w:hAnsi="Times New Roman" w:cs="Times New Roman"/>
                <w:b/>
                <w:bCs/>
                <w:sz w:val="24"/>
                <w:szCs w:val="24"/>
              </w:rPr>
            </w:pPr>
            <w:r>
              <w:rPr>
                <w:rFonts w:ascii="Times New Roman" w:hAnsi="Times New Roman" w:cs="Times New Roman"/>
                <w:b/>
                <w:bCs/>
                <w:sz w:val="24"/>
                <w:szCs w:val="24"/>
              </w:rPr>
              <w:t>8.2.3</w:t>
            </w:r>
            <w:r>
              <w:rPr>
                <w:rFonts w:ascii="Times New Roman" w:hAnsi="Times New Roman" w:cs="Times New Roman"/>
                <w:b/>
                <w:bCs/>
                <w:sz w:val="24"/>
                <w:szCs w:val="24"/>
              </w:rPr>
              <w:t>地表水环境影响分析</w:t>
            </w:r>
          </w:p>
          <w:p w14:paraId="2A6DEC69" w14:textId="77777777" w:rsidR="00576E1E" w:rsidRDefault="004325BC">
            <w:pPr>
              <w:pStyle w:val="21"/>
              <w:spacing w:line="480" w:lineRule="exact"/>
              <w:ind w:firstLine="480"/>
              <w:rPr>
                <w:sz w:val="24"/>
                <w:szCs w:val="24"/>
              </w:rPr>
            </w:pPr>
            <w:r>
              <w:rPr>
                <w:rFonts w:hint="eastAsia"/>
                <w:sz w:val="24"/>
                <w:szCs w:val="24"/>
              </w:rPr>
              <w:t>本项目</w:t>
            </w:r>
            <w:r>
              <w:rPr>
                <w:sz w:val="24"/>
                <w:szCs w:val="24"/>
              </w:rPr>
              <w:t>试验期废水</w:t>
            </w:r>
            <w:r>
              <w:rPr>
                <w:rFonts w:hint="eastAsia"/>
                <w:sz w:val="24"/>
                <w:szCs w:val="24"/>
              </w:rPr>
              <w:t>包括</w:t>
            </w:r>
            <w:r>
              <w:rPr>
                <w:sz w:val="24"/>
                <w:szCs w:val="24"/>
              </w:rPr>
              <w:t>吸附尾液</w:t>
            </w:r>
            <w:r>
              <w:rPr>
                <w:rFonts w:hint="eastAsia"/>
                <w:sz w:val="24"/>
                <w:szCs w:val="24"/>
              </w:rPr>
              <w:t>、洗井废水、实验废水和</w:t>
            </w:r>
            <w:r>
              <w:rPr>
                <w:sz w:val="24"/>
                <w:szCs w:val="24"/>
              </w:rPr>
              <w:t>生活污水</w:t>
            </w:r>
            <w:r>
              <w:rPr>
                <w:rFonts w:hint="eastAsia"/>
                <w:sz w:val="24"/>
                <w:szCs w:val="24"/>
              </w:rPr>
              <w:t>，试验期产生的</w:t>
            </w:r>
            <w:r>
              <w:rPr>
                <w:sz w:val="24"/>
                <w:szCs w:val="24"/>
              </w:rPr>
              <w:t>废水不外排，不会对项目周边的地表水环境产生不良影响。</w:t>
            </w:r>
          </w:p>
          <w:p w14:paraId="3DC447A7" w14:textId="77777777" w:rsidR="00576E1E" w:rsidRDefault="004325BC">
            <w:pPr>
              <w:tabs>
                <w:tab w:val="left" w:pos="3780"/>
              </w:tabs>
              <w:spacing w:line="480" w:lineRule="exact"/>
              <w:rPr>
                <w:rFonts w:ascii="Times New Roman" w:hAnsi="Times New Roman" w:cs="Times New Roman"/>
                <w:b/>
                <w:bCs/>
                <w:sz w:val="24"/>
                <w:szCs w:val="24"/>
              </w:rPr>
            </w:pPr>
            <w:r>
              <w:rPr>
                <w:rFonts w:ascii="Times New Roman" w:hAnsi="Times New Roman" w:cs="Times New Roman"/>
                <w:b/>
                <w:bCs/>
                <w:sz w:val="24"/>
                <w:szCs w:val="24"/>
              </w:rPr>
              <w:t>8.2.4</w:t>
            </w:r>
            <w:r>
              <w:rPr>
                <w:rFonts w:ascii="Times New Roman" w:hAnsi="Times New Roman" w:cs="Times New Roman"/>
                <w:b/>
                <w:bCs/>
                <w:sz w:val="24"/>
                <w:szCs w:val="24"/>
              </w:rPr>
              <w:t>固体废物环境影响分析</w:t>
            </w:r>
          </w:p>
          <w:p w14:paraId="2DFD9854" w14:textId="77777777" w:rsidR="00576E1E" w:rsidRDefault="004325BC">
            <w:pPr>
              <w:spacing w:line="480" w:lineRule="exact"/>
              <w:rPr>
                <w:rFonts w:ascii="Times New Roman" w:hAnsi="Times New Roman" w:cs="Times New Roman"/>
                <w:sz w:val="24"/>
                <w:szCs w:val="24"/>
              </w:rPr>
            </w:pPr>
            <w:r>
              <w:rPr>
                <w:rFonts w:ascii="Times New Roman" w:hAnsi="Times New Roman" w:cs="Times New Roman"/>
                <w:sz w:val="24"/>
                <w:szCs w:val="24"/>
              </w:rPr>
              <w:t>8.2.4.1</w:t>
            </w:r>
            <w:r>
              <w:rPr>
                <w:rFonts w:ascii="Times New Roman" w:hAnsi="Times New Roman" w:cs="Times New Roman"/>
                <w:sz w:val="24"/>
                <w:szCs w:val="24"/>
              </w:rPr>
              <w:t>放射性固体废物环境影响分析</w:t>
            </w:r>
          </w:p>
          <w:p w14:paraId="74C98D01" w14:textId="77777777" w:rsidR="00576E1E" w:rsidRDefault="004325BC">
            <w:pPr>
              <w:spacing w:line="480" w:lineRule="exact"/>
              <w:ind w:firstLineChars="200" w:firstLine="480"/>
              <w:rPr>
                <w:sz w:val="24"/>
                <w:szCs w:val="24"/>
              </w:rPr>
            </w:pPr>
            <w:r>
              <w:rPr>
                <w:rFonts w:ascii="Times New Roman" w:hAnsi="Times New Roman" w:cs="Times New Roman"/>
                <w:sz w:val="24"/>
                <w:szCs w:val="24"/>
              </w:rPr>
              <w:t>本项目</w:t>
            </w:r>
            <w:r>
              <w:rPr>
                <w:rFonts w:ascii="Times New Roman" w:hAnsi="Times New Roman" w:cs="Times New Roman" w:hint="eastAsia"/>
                <w:sz w:val="24"/>
                <w:szCs w:val="24"/>
              </w:rPr>
              <w:t>运行</w:t>
            </w:r>
            <w:r>
              <w:rPr>
                <w:rFonts w:ascii="Times New Roman" w:hAnsi="Times New Roman" w:cs="Times New Roman"/>
                <w:sz w:val="24"/>
                <w:szCs w:val="24"/>
              </w:rPr>
              <w:t>期产生的放射性固体废物主要为浸出液过滤残渣、洗井残渣</w:t>
            </w:r>
            <w:r>
              <w:rPr>
                <w:rFonts w:ascii="Times New Roman" w:hAnsi="Times New Roman" w:cs="Times New Roman" w:hint="eastAsia"/>
                <w:sz w:val="24"/>
                <w:szCs w:val="24"/>
              </w:rPr>
              <w:t>和</w:t>
            </w:r>
            <w:r>
              <w:rPr>
                <w:rFonts w:ascii="Times New Roman" w:hAnsi="Times New Roman" w:cs="Times New Roman"/>
                <w:sz w:val="24"/>
                <w:szCs w:val="24"/>
              </w:rPr>
              <w:t>废旧设备及零配件</w:t>
            </w:r>
            <w:r>
              <w:rPr>
                <w:rFonts w:ascii="Times New Roman" w:hAnsi="Times New Roman" w:cs="Times New Roman" w:hint="eastAsia"/>
                <w:sz w:val="24"/>
                <w:szCs w:val="24"/>
              </w:rPr>
              <w:t>和</w:t>
            </w:r>
            <w:r>
              <w:rPr>
                <w:rFonts w:ascii="Times New Roman" w:hAnsi="Times New Roman" w:cs="Times New Roman" w:hint="eastAsia"/>
                <w:sz w:val="24"/>
                <w:szCs w:val="24"/>
              </w:rPr>
              <w:t>MVR</w:t>
            </w:r>
            <w:r>
              <w:rPr>
                <w:rFonts w:ascii="Times New Roman" w:hAnsi="Times New Roman" w:cs="Times New Roman" w:hint="eastAsia"/>
                <w:sz w:val="24"/>
                <w:szCs w:val="24"/>
              </w:rPr>
              <w:t>结晶盐</w:t>
            </w:r>
            <w:r>
              <w:rPr>
                <w:rFonts w:ascii="Times New Roman" w:hAnsi="Times New Roman" w:cs="Times New Roman"/>
                <w:sz w:val="24"/>
                <w:szCs w:val="24"/>
              </w:rPr>
              <w:t>。浸出液过滤残渣</w:t>
            </w:r>
            <w:r>
              <w:rPr>
                <w:rFonts w:ascii="Times New Roman" w:hAnsi="Times New Roman" w:cs="Times New Roman" w:hint="eastAsia"/>
                <w:sz w:val="24"/>
                <w:szCs w:val="24"/>
              </w:rPr>
              <w:t>和</w:t>
            </w:r>
            <w:r>
              <w:rPr>
                <w:rFonts w:ascii="Times New Roman" w:hAnsi="Times New Roman" w:cs="Times New Roman"/>
                <w:sz w:val="24"/>
                <w:szCs w:val="24"/>
              </w:rPr>
              <w:t>洗井残渣统一收集后</w:t>
            </w:r>
            <w:r>
              <w:rPr>
                <w:rFonts w:ascii="Times New Roman" w:hAnsi="Times New Roman" w:cs="Times New Roman" w:hint="eastAsia"/>
                <w:sz w:val="24"/>
                <w:szCs w:val="24"/>
              </w:rPr>
              <w:t>送</w:t>
            </w:r>
            <w:r>
              <w:rPr>
                <w:rFonts w:ascii="Times New Roman" w:hAnsi="Times New Roman" w:cs="Times New Roman"/>
                <w:sz w:val="24"/>
                <w:szCs w:val="24"/>
              </w:rPr>
              <w:t>至蒸发池，试验过程产生的废旧设备及零配件</w:t>
            </w:r>
            <w:r>
              <w:rPr>
                <w:rFonts w:ascii="Times New Roman" w:hAnsi="Times New Roman" w:cs="Times New Roman" w:hint="eastAsia"/>
                <w:sz w:val="24"/>
                <w:szCs w:val="24"/>
              </w:rPr>
              <w:t>和</w:t>
            </w:r>
            <w:r>
              <w:rPr>
                <w:rFonts w:ascii="Times New Roman" w:hAnsi="Times New Roman" w:cs="Times New Roman" w:hint="eastAsia"/>
                <w:sz w:val="24"/>
                <w:szCs w:val="24"/>
              </w:rPr>
              <w:t>MVR</w:t>
            </w:r>
            <w:r>
              <w:rPr>
                <w:rFonts w:ascii="Times New Roman" w:hAnsi="Times New Roman" w:cs="Times New Roman" w:hint="eastAsia"/>
                <w:sz w:val="24"/>
                <w:szCs w:val="24"/>
              </w:rPr>
              <w:t>结晶盐</w:t>
            </w:r>
            <w:r>
              <w:rPr>
                <w:rFonts w:ascii="Times New Roman" w:hAnsi="Times New Roman" w:cs="Times New Roman"/>
                <w:sz w:val="24"/>
                <w:szCs w:val="24"/>
              </w:rPr>
              <w:t>暂存于固体废物</w:t>
            </w:r>
            <w:r>
              <w:rPr>
                <w:rFonts w:ascii="Times New Roman" w:hAnsi="Times New Roman" w:cs="Times New Roman" w:hint="eastAsia"/>
                <w:sz w:val="24"/>
                <w:szCs w:val="24"/>
              </w:rPr>
              <w:t>间，</w:t>
            </w:r>
            <w:r>
              <w:rPr>
                <w:rFonts w:ascii="Times New Roman" w:hAnsi="Times New Roman" w:cs="Times New Roman"/>
                <w:sz w:val="24"/>
                <w:szCs w:val="24"/>
              </w:rPr>
              <w:t>不会对项目周边的环境产生不良影响。</w:t>
            </w:r>
          </w:p>
          <w:p w14:paraId="73334BEE" w14:textId="77777777" w:rsidR="00576E1E" w:rsidRDefault="004325BC">
            <w:pPr>
              <w:spacing w:line="480" w:lineRule="exact"/>
              <w:rPr>
                <w:rFonts w:ascii="Times New Roman" w:hAnsi="Times New Roman" w:cs="Times New Roman"/>
                <w:sz w:val="24"/>
                <w:szCs w:val="24"/>
              </w:rPr>
            </w:pPr>
            <w:r>
              <w:rPr>
                <w:rFonts w:ascii="Times New Roman" w:hAnsi="Times New Roman" w:cs="Times New Roman"/>
                <w:sz w:val="24"/>
                <w:szCs w:val="24"/>
              </w:rPr>
              <w:t>8.2.4.2</w:t>
            </w:r>
            <w:r>
              <w:rPr>
                <w:rFonts w:ascii="Times New Roman" w:hAnsi="Times New Roman" w:cs="Times New Roman"/>
                <w:sz w:val="24"/>
                <w:szCs w:val="24"/>
              </w:rPr>
              <w:t>非放射性固体废物环境影响分析</w:t>
            </w:r>
          </w:p>
          <w:p w14:paraId="11F4F14F" w14:textId="77777777" w:rsidR="00576E1E" w:rsidRDefault="004325BC">
            <w:pPr>
              <w:pStyle w:val="21"/>
              <w:spacing w:line="480" w:lineRule="exact"/>
              <w:ind w:firstLine="480"/>
            </w:pPr>
            <w:r>
              <w:rPr>
                <w:sz w:val="24"/>
                <w:szCs w:val="24"/>
              </w:rPr>
              <w:t>本项目</w:t>
            </w:r>
            <w:r>
              <w:rPr>
                <w:rFonts w:hint="eastAsia"/>
                <w:sz w:val="24"/>
                <w:szCs w:val="24"/>
              </w:rPr>
              <w:t>试验</w:t>
            </w:r>
            <w:r>
              <w:rPr>
                <w:sz w:val="24"/>
                <w:szCs w:val="24"/>
              </w:rPr>
              <w:t>期非放射性固体废物主要为</w:t>
            </w:r>
            <w:r>
              <w:rPr>
                <w:rFonts w:hint="eastAsia"/>
                <w:sz w:val="24"/>
                <w:szCs w:val="24"/>
              </w:rPr>
              <w:t>实验室废物和</w:t>
            </w:r>
            <w:r>
              <w:rPr>
                <w:sz w:val="24"/>
                <w:szCs w:val="24"/>
              </w:rPr>
              <w:t>生活垃圾，</w:t>
            </w:r>
            <w:r>
              <w:rPr>
                <w:rFonts w:hint="eastAsia"/>
                <w:sz w:val="24"/>
                <w:szCs w:val="24"/>
              </w:rPr>
              <w:t>实验室废物作为一般固废处理，</w:t>
            </w:r>
            <w:r>
              <w:rPr>
                <w:sz w:val="24"/>
                <w:szCs w:val="24"/>
              </w:rPr>
              <w:t>生活垃圾按相关要求收集</w:t>
            </w:r>
            <w:r>
              <w:rPr>
                <w:rFonts w:hint="eastAsia"/>
                <w:sz w:val="24"/>
                <w:szCs w:val="24"/>
              </w:rPr>
              <w:t>后</w:t>
            </w:r>
            <w:r>
              <w:rPr>
                <w:sz w:val="24"/>
                <w:szCs w:val="24"/>
              </w:rPr>
              <w:t>定期</w:t>
            </w:r>
            <w:r>
              <w:rPr>
                <w:rFonts w:hint="eastAsia"/>
                <w:sz w:val="24"/>
                <w:szCs w:val="24"/>
              </w:rPr>
              <w:t>外运</w:t>
            </w:r>
            <w:r>
              <w:rPr>
                <w:sz w:val="24"/>
                <w:szCs w:val="24"/>
              </w:rPr>
              <w:t>处理，不会对周边环境产生明显影响。</w:t>
            </w:r>
          </w:p>
          <w:p w14:paraId="7CDA234F" w14:textId="77777777" w:rsidR="00576E1E" w:rsidRDefault="004325BC">
            <w:pPr>
              <w:tabs>
                <w:tab w:val="left" w:pos="3780"/>
              </w:tabs>
              <w:spacing w:line="480" w:lineRule="exact"/>
              <w:rPr>
                <w:rFonts w:ascii="Times New Roman" w:hAnsi="Times New Roman" w:cs="Times New Roman"/>
                <w:b/>
                <w:bCs/>
                <w:sz w:val="24"/>
                <w:szCs w:val="24"/>
              </w:rPr>
            </w:pPr>
            <w:r>
              <w:rPr>
                <w:rFonts w:ascii="Times New Roman" w:hAnsi="Times New Roman" w:cs="Times New Roman"/>
                <w:b/>
                <w:bCs/>
                <w:sz w:val="24"/>
                <w:szCs w:val="24"/>
              </w:rPr>
              <w:t>8.2.5</w:t>
            </w:r>
            <w:r>
              <w:rPr>
                <w:rFonts w:ascii="Times New Roman" w:hAnsi="Times New Roman" w:cs="Times New Roman"/>
                <w:b/>
                <w:bCs/>
                <w:sz w:val="24"/>
                <w:szCs w:val="24"/>
              </w:rPr>
              <w:t>噪声环境影响分析</w:t>
            </w:r>
          </w:p>
          <w:p w14:paraId="57899611"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rPr>
              <w:t>）预测模式</w:t>
            </w:r>
          </w:p>
          <w:p w14:paraId="544EFA7E" w14:textId="77777777" w:rsidR="00576E1E" w:rsidRDefault="004325BC">
            <w:pPr>
              <w:pStyle w:val="21"/>
              <w:spacing w:line="480" w:lineRule="exact"/>
              <w:ind w:firstLine="480"/>
              <w:rPr>
                <w:sz w:val="24"/>
                <w:szCs w:val="24"/>
              </w:rPr>
            </w:pPr>
            <w:r>
              <w:rPr>
                <w:sz w:val="24"/>
                <w:szCs w:val="24"/>
              </w:rPr>
              <w:t>本项目利用三捷环境工程咨询有限公司开发的</w:t>
            </w:r>
            <w:r>
              <w:rPr>
                <w:sz w:val="24"/>
                <w:szCs w:val="24"/>
              </w:rPr>
              <w:t>BREEZE NOISE</w:t>
            </w:r>
            <w:r>
              <w:rPr>
                <w:sz w:val="24"/>
                <w:szCs w:val="24"/>
              </w:rPr>
              <w:t>软件进行试验期噪声环境影响预测，该软件以《环境影响评价技术导则声环境》（</w:t>
            </w:r>
            <w:r>
              <w:rPr>
                <w:sz w:val="24"/>
                <w:szCs w:val="24"/>
              </w:rPr>
              <w:t>HJ2.4-2021</w:t>
            </w:r>
            <w:r>
              <w:rPr>
                <w:sz w:val="24"/>
                <w:szCs w:val="24"/>
              </w:rPr>
              <w:t>）中的相关模式要求编制，适用于噪声领域的各个级别的评价。本次评价采用工业噪声预测计算模式，考虑点源几何发散衰减和地面反射。</w:t>
            </w:r>
          </w:p>
          <w:p w14:paraId="74EC9853" w14:textId="77777777" w:rsidR="00576E1E" w:rsidRDefault="004325BC">
            <w:pPr>
              <w:pStyle w:val="21"/>
              <w:spacing w:line="480" w:lineRule="exact"/>
              <w:ind w:firstLine="480"/>
              <w:rPr>
                <w:sz w:val="24"/>
                <w:szCs w:val="24"/>
              </w:rPr>
            </w:pPr>
            <w:r>
              <w:rPr>
                <w:sz w:val="24"/>
                <w:szCs w:val="24"/>
              </w:rPr>
              <w:t>试验期噪声设备主要为各种风机、空压机、</w:t>
            </w:r>
            <w:r>
              <w:rPr>
                <w:rFonts w:hint="eastAsia"/>
                <w:sz w:val="24"/>
                <w:szCs w:val="24"/>
              </w:rPr>
              <w:t>泵</w:t>
            </w:r>
            <w:r>
              <w:rPr>
                <w:sz w:val="24"/>
                <w:szCs w:val="24"/>
              </w:rPr>
              <w:t>等，</w:t>
            </w:r>
            <w:r>
              <w:rPr>
                <w:rFonts w:hint="eastAsia"/>
                <w:sz w:val="24"/>
                <w:szCs w:val="24"/>
              </w:rPr>
              <w:t>主要集中在浸出液处理厂房内，均属于室内声源</w:t>
            </w:r>
            <w:r>
              <w:rPr>
                <w:sz w:val="24"/>
                <w:szCs w:val="24"/>
              </w:rPr>
              <w:t>。</w:t>
            </w:r>
            <w:r>
              <w:rPr>
                <w:rFonts w:hint="eastAsia"/>
                <w:sz w:val="24"/>
                <w:szCs w:val="24"/>
              </w:rPr>
              <w:t>本项目</w:t>
            </w:r>
            <w:r>
              <w:rPr>
                <w:sz w:val="24"/>
                <w:szCs w:val="24"/>
              </w:rPr>
              <w:t>各种设备均选用低噪声环保设备，对风机、泵</w:t>
            </w:r>
            <w:r>
              <w:rPr>
                <w:rFonts w:hint="eastAsia"/>
                <w:sz w:val="24"/>
                <w:szCs w:val="24"/>
              </w:rPr>
              <w:t>类</w:t>
            </w:r>
            <w:r>
              <w:rPr>
                <w:sz w:val="24"/>
                <w:szCs w:val="24"/>
              </w:rPr>
              <w:t>及空压机等均采取了有效的隔声、减</w:t>
            </w:r>
            <w:r>
              <w:rPr>
                <w:rFonts w:hint="eastAsia"/>
                <w:sz w:val="24"/>
                <w:szCs w:val="24"/>
              </w:rPr>
              <w:t>振</w:t>
            </w:r>
            <w:r>
              <w:rPr>
                <w:sz w:val="24"/>
                <w:szCs w:val="24"/>
              </w:rPr>
              <w:t>措施</w:t>
            </w:r>
            <w:r>
              <w:rPr>
                <w:rFonts w:hint="eastAsia"/>
                <w:sz w:val="24"/>
                <w:szCs w:val="24"/>
              </w:rPr>
              <w:t>。本项目风机和空压机噪声≤</w:t>
            </w:r>
            <w:r>
              <w:rPr>
                <w:rFonts w:hint="eastAsia"/>
                <w:sz w:val="24"/>
                <w:szCs w:val="24"/>
              </w:rPr>
              <w:t>90dB</w:t>
            </w:r>
            <w:r>
              <w:rPr>
                <w:rFonts w:hint="eastAsia"/>
                <w:sz w:val="24"/>
                <w:szCs w:val="24"/>
              </w:rPr>
              <w:t>（</w:t>
            </w:r>
            <w:r>
              <w:rPr>
                <w:rFonts w:hint="eastAsia"/>
                <w:sz w:val="24"/>
                <w:szCs w:val="24"/>
              </w:rPr>
              <w:t>A</w:t>
            </w:r>
            <w:r>
              <w:rPr>
                <w:rFonts w:hint="eastAsia"/>
                <w:sz w:val="24"/>
                <w:szCs w:val="24"/>
              </w:rPr>
              <w:t>），泵类设备噪声≤</w:t>
            </w:r>
            <w:r>
              <w:rPr>
                <w:rFonts w:hint="eastAsia"/>
                <w:sz w:val="24"/>
                <w:szCs w:val="24"/>
              </w:rPr>
              <w:t>80dB</w:t>
            </w:r>
            <w:r>
              <w:rPr>
                <w:rFonts w:hint="eastAsia"/>
                <w:sz w:val="24"/>
                <w:szCs w:val="24"/>
              </w:rPr>
              <w:t>（</w:t>
            </w:r>
            <w:r>
              <w:rPr>
                <w:rFonts w:hint="eastAsia"/>
                <w:sz w:val="24"/>
                <w:szCs w:val="24"/>
              </w:rPr>
              <w:t>A</w:t>
            </w:r>
            <w:r>
              <w:rPr>
                <w:rFonts w:hint="eastAsia"/>
                <w:sz w:val="24"/>
                <w:szCs w:val="24"/>
              </w:rPr>
              <w:t>）。</w:t>
            </w:r>
          </w:p>
          <w:p w14:paraId="339C9F37" w14:textId="77777777" w:rsidR="00576E1E" w:rsidRDefault="004325BC">
            <w:pPr>
              <w:pStyle w:val="21"/>
              <w:ind w:firstLine="480"/>
              <w:rPr>
                <w:sz w:val="24"/>
                <w:szCs w:val="24"/>
              </w:rPr>
            </w:pPr>
            <w:r>
              <w:rPr>
                <w:sz w:val="24"/>
                <w:szCs w:val="24"/>
              </w:rPr>
              <w:t>2</w:t>
            </w:r>
            <w:r>
              <w:rPr>
                <w:sz w:val="24"/>
                <w:szCs w:val="24"/>
              </w:rPr>
              <w:t>）预测结果</w:t>
            </w:r>
          </w:p>
          <w:p w14:paraId="1A94CC96" w14:textId="77777777" w:rsidR="00576E1E" w:rsidRDefault="004325BC">
            <w:pPr>
              <w:autoSpaceDE w:val="0"/>
              <w:autoSpaceDN w:val="0"/>
              <w:adjustRightInd w:val="0"/>
              <w:spacing w:line="480" w:lineRule="exact"/>
              <w:ind w:firstLineChars="200" w:firstLine="480"/>
              <w:rPr>
                <w:rFonts w:ascii="Times New Roman" w:hAnsi="Times New Roman" w:cs="Times New Roman"/>
                <w:sz w:val="24"/>
                <w:szCs w:val="24"/>
              </w:rPr>
            </w:pPr>
            <w:r>
              <w:rPr>
                <w:rFonts w:ascii="Times New Roman" w:hAnsi="Times New Roman" w:cs="Times New Roman"/>
                <w:kern w:val="0"/>
                <w:sz w:val="24"/>
                <w:szCs w:val="24"/>
              </w:rPr>
              <w:t>经预测，</w:t>
            </w:r>
            <w:r>
              <w:rPr>
                <w:rFonts w:ascii="Times New Roman" w:hAnsi="Times New Roman" w:cs="Times New Roman"/>
                <w:sz w:val="24"/>
                <w:szCs w:val="24"/>
              </w:rPr>
              <w:t>本项目试验期厂界噪声见表</w:t>
            </w:r>
            <w:r>
              <w:rPr>
                <w:rFonts w:ascii="Times New Roman" w:hAnsi="Times New Roman" w:cs="Times New Roman"/>
                <w:sz w:val="24"/>
                <w:szCs w:val="24"/>
              </w:rPr>
              <w:t>8.2-10</w:t>
            </w:r>
            <w:r>
              <w:rPr>
                <w:rFonts w:ascii="Times New Roman" w:hAnsi="Times New Roman" w:cs="Times New Roman"/>
                <w:sz w:val="24"/>
                <w:szCs w:val="24"/>
              </w:rPr>
              <w:t>，噪声影响等值线分布情况见图</w:t>
            </w:r>
            <w:r>
              <w:rPr>
                <w:rFonts w:ascii="Times New Roman" w:hAnsi="Times New Roman" w:cs="Times New Roman"/>
                <w:sz w:val="24"/>
                <w:szCs w:val="24"/>
              </w:rPr>
              <w:t>8.2-5</w:t>
            </w:r>
            <w:r>
              <w:rPr>
                <w:rFonts w:ascii="Times New Roman" w:hAnsi="Times New Roman" w:cs="Times New Roman"/>
                <w:sz w:val="24"/>
                <w:szCs w:val="24"/>
              </w:rPr>
              <w:t>。由预测结果可以看出，试验期噪声源在厂界处的贡献值为（</w:t>
            </w:r>
            <w:r>
              <w:rPr>
                <w:rFonts w:ascii="Times New Roman" w:hAnsi="Times New Roman" w:cs="Times New Roman"/>
                <w:sz w:val="24"/>
                <w:szCs w:val="24"/>
              </w:rPr>
              <w:t>36.1~41.4</w:t>
            </w:r>
            <w:r>
              <w:rPr>
                <w:rFonts w:ascii="Times New Roman" w:hAnsi="Times New Roman" w:cs="Times New Roman"/>
                <w:sz w:val="24"/>
                <w:szCs w:val="24"/>
              </w:rPr>
              <w:t>）</w:t>
            </w:r>
            <w:r>
              <w:rPr>
                <w:rFonts w:ascii="Times New Roman" w:hAnsi="Times New Roman" w:cs="Times New Roman"/>
                <w:sz w:val="24"/>
                <w:szCs w:val="24"/>
              </w:rPr>
              <w:t>dB</w:t>
            </w:r>
            <w:r>
              <w:rPr>
                <w:rFonts w:ascii="Times New Roman" w:hAnsi="Times New Roman" w:cs="Times New Roman"/>
                <w:sz w:val="24"/>
                <w:szCs w:val="24"/>
              </w:rPr>
              <w:t>（</w:t>
            </w:r>
            <w:r>
              <w:rPr>
                <w:rFonts w:ascii="Times New Roman" w:hAnsi="Times New Roman" w:cs="Times New Roman"/>
                <w:sz w:val="24"/>
                <w:szCs w:val="24"/>
              </w:rPr>
              <w:t>A</w:t>
            </w:r>
            <w:r>
              <w:rPr>
                <w:rFonts w:ascii="Times New Roman" w:hAnsi="Times New Roman" w:cs="Times New Roman"/>
                <w:sz w:val="24"/>
                <w:szCs w:val="24"/>
              </w:rPr>
              <w:t>），满足《工业企业厂界环境噪声排放标准》（</w:t>
            </w:r>
            <w:r>
              <w:rPr>
                <w:rFonts w:ascii="Times New Roman" w:hAnsi="Times New Roman" w:cs="Times New Roman"/>
                <w:sz w:val="24"/>
                <w:szCs w:val="24"/>
              </w:rPr>
              <w:t>GB12348-2008</w:t>
            </w:r>
            <w:r>
              <w:rPr>
                <w:rFonts w:ascii="Times New Roman" w:hAnsi="Times New Roman" w:cs="Times New Roman"/>
                <w:sz w:val="24"/>
                <w:szCs w:val="24"/>
              </w:rPr>
              <w:t>）中</w:t>
            </w:r>
            <w:r>
              <w:rPr>
                <w:rFonts w:ascii="Times New Roman" w:hAnsi="Times New Roman" w:cs="Times New Roman"/>
                <w:sz w:val="24"/>
                <w:szCs w:val="24"/>
              </w:rPr>
              <w:t>2</w:t>
            </w:r>
            <w:r>
              <w:rPr>
                <w:rFonts w:ascii="Times New Roman" w:hAnsi="Times New Roman" w:cs="Times New Roman"/>
                <w:sz w:val="24"/>
                <w:szCs w:val="24"/>
              </w:rPr>
              <w:t>类标准。</w:t>
            </w:r>
            <w:r>
              <w:rPr>
                <w:rFonts w:ascii="Times New Roman" w:hAnsi="Times New Roman" w:cs="Times New Roman" w:hint="eastAsia"/>
                <w:sz w:val="24"/>
                <w:szCs w:val="24"/>
              </w:rPr>
              <w:t>本项目水冶厂房最近居民点为牧民张家，距离约</w:t>
            </w:r>
            <w:r>
              <w:rPr>
                <w:rFonts w:ascii="Times New Roman" w:hAnsi="Times New Roman" w:cs="Times New Roman" w:hint="eastAsia"/>
                <w:sz w:val="24"/>
                <w:szCs w:val="24"/>
              </w:rPr>
              <w:t>3</w:t>
            </w:r>
            <w:r>
              <w:rPr>
                <w:rFonts w:ascii="Times New Roman" w:hAnsi="Times New Roman" w:cs="Times New Roman"/>
                <w:sz w:val="24"/>
                <w:szCs w:val="24"/>
              </w:rPr>
              <w:t>20</w:t>
            </w:r>
            <w:r>
              <w:rPr>
                <w:rFonts w:ascii="Times New Roman" w:hAnsi="Times New Roman" w:cs="Times New Roman" w:hint="eastAsia"/>
                <w:sz w:val="24"/>
                <w:szCs w:val="24"/>
              </w:rPr>
              <w:t>m</w:t>
            </w:r>
            <w:r>
              <w:rPr>
                <w:rFonts w:ascii="Times New Roman" w:hAnsi="Times New Roman" w:cs="Times New Roman" w:hint="eastAsia"/>
                <w:sz w:val="24"/>
                <w:szCs w:val="24"/>
              </w:rPr>
              <w:t>，</w:t>
            </w:r>
            <w:r>
              <w:rPr>
                <w:rFonts w:ascii="Times New Roman" w:hAnsi="Times New Roman" w:cs="Times New Roman"/>
                <w:sz w:val="24"/>
                <w:szCs w:val="24"/>
              </w:rPr>
              <w:t>不会对</w:t>
            </w:r>
            <w:r>
              <w:rPr>
                <w:rFonts w:ascii="Times New Roman" w:hAnsi="Times New Roman" w:cs="Times New Roman" w:hint="eastAsia"/>
                <w:sz w:val="24"/>
                <w:szCs w:val="24"/>
              </w:rPr>
              <w:t>该</w:t>
            </w:r>
            <w:r>
              <w:rPr>
                <w:rFonts w:ascii="Times New Roman" w:hAnsi="Times New Roman" w:cs="Times New Roman"/>
                <w:sz w:val="24"/>
                <w:szCs w:val="24"/>
              </w:rPr>
              <w:t>居民点产生</w:t>
            </w:r>
            <w:r>
              <w:rPr>
                <w:rFonts w:ascii="Times New Roman" w:hAnsi="Times New Roman" w:cs="Times New Roman" w:hint="eastAsia"/>
                <w:sz w:val="24"/>
                <w:szCs w:val="24"/>
              </w:rPr>
              <w:t>明显</w:t>
            </w:r>
            <w:r>
              <w:rPr>
                <w:rFonts w:ascii="Times New Roman" w:hAnsi="Times New Roman" w:cs="Times New Roman"/>
                <w:sz w:val="24"/>
                <w:szCs w:val="24"/>
              </w:rPr>
              <w:t>影响。</w:t>
            </w:r>
          </w:p>
          <w:p w14:paraId="59795488" w14:textId="77777777" w:rsidR="00576E1E" w:rsidRDefault="004325BC">
            <w:pPr>
              <w:pStyle w:val="21"/>
              <w:spacing w:line="480" w:lineRule="exact"/>
              <w:ind w:firstLineChars="0" w:firstLine="0"/>
              <w:jc w:val="right"/>
              <w:rPr>
                <w:sz w:val="24"/>
                <w:szCs w:val="24"/>
              </w:rPr>
            </w:pPr>
            <w:r>
              <w:rPr>
                <w:sz w:val="24"/>
                <w:szCs w:val="24"/>
              </w:rPr>
              <w:t>表</w:t>
            </w:r>
            <w:r>
              <w:rPr>
                <w:sz w:val="24"/>
                <w:szCs w:val="24"/>
              </w:rPr>
              <w:t xml:space="preserve">8.2-10  </w:t>
            </w:r>
            <w:r>
              <w:rPr>
                <w:rFonts w:hint="eastAsia"/>
                <w:sz w:val="24"/>
                <w:szCs w:val="24"/>
              </w:rPr>
              <w:t>运行</w:t>
            </w:r>
            <w:r>
              <w:rPr>
                <w:sz w:val="24"/>
                <w:szCs w:val="24"/>
              </w:rPr>
              <w:t>期厂界噪声贡献值</w:t>
            </w:r>
            <w:r>
              <w:rPr>
                <w:sz w:val="24"/>
                <w:szCs w:val="24"/>
              </w:rPr>
              <w:t xml:space="preserve">           </w:t>
            </w:r>
            <w:r>
              <w:rPr>
                <w:sz w:val="24"/>
                <w:szCs w:val="24"/>
              </w:rPr>
              <w:t>单位：</w:t>
            </w:r>
            <w:r>
              <w:rPr>
                <w:sz w:val="24"/>
                <w:szCs w:val="24"/>
              </w:rPr>
              <w:t>dB</w:t>
            </w:r>
            <w:r>
              <w:rPr>
                <w:sz w:val="24"/>
                <w:szCs w:val="24"/>
              </w:rPr>
              <w:t>（</w:t>
            </w:r>
            <w:r>
              <w:rPr>
                <w:sz w:val="24"/>
                <w:szCs w:val="24"/>
              </w:rPr>
              <w:t>A</w:t>
            </w:r>
            <w:r>
              <w:rPr>
                <w:sz w:val="24"/>
                <w:szCs w:val="24"/>
              </w:rPr>
              <w:t>）</w:t>
            </w:r>
          </w:p>
          <w:tbl>
            <w:tblPr>
              <w:tblpPr w:leftFromText="180" w:rightFromText="180" w:vertAnchor="text" w:horzAnchor="margin" w:tblpXSpec="center" w:tblpY="9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7"/>
              <w:gridCol w:w="2082"/>
              <w:gridCol w:w="2082"/>
              <w:gridCol w:w="2082"/>
              <w:gridCol w:w="2080"/>
            </w:tblGrid>
            <w:tr w:rsidR="00576E1E" w14:paraId="3FC59A09" w14:textId="77777777">
              <w:trPr>
                <w:trHeight w:val="340"/>
              </w:trPr>
              <w:tc>
                <w:tcPr>
                  <w:tcW w:w="817" w:type="pct"/>
                  <w:vMerge w:val="restart"/>
                  <w:shd w:val="clear" w:color="auto" w:fill="auto"/>
                  <w:vAlign w:val="center"/>
                </w:tcPr>
                <w:p w14:paraId="1EACCE88" w14:textId="77777777" w:rsidR="00576E1E" w:rsidRDefault="004325BC">
                  <w:pPr>
                    <w:jc w:val="center"/>
                    <w:rPr>
                      <w:rFonts w:ascii="Times New Roman" w:hAnsi="Times New Roman" w:cs="Times New Roman"/>
                      <w:szCs w:val="24"/>
                    </w:rPr>
                  </w:pPr>
                  <w:r>
                    <w:rPr>
                      <w:rFonts w:ascii="Times New Roman" w:hAnsi="Times New Roman" w:cs="Times New Roman"/>
                      <w:szCs w:val="24"/>
                    </w:rPr>
                    <w:t>预测结果</w:t>
                  </w:r>
                </w:p>
              </w:tc>
              <w:tc>
                <w:tcPr>
                  <w:tcW w:w="4183" w:type="pct"/>
                  <w:gridSpan w:val="4"/>
                  <w:shd w:val="clear" w:color="auto" w:fill="auto"/>
                  <w:vAlign w:val="center"/>
                </w:tcPr>
                <w:p w14:paraId="667C0B2D" w14:textId="77777777" w:rsidR="00576E1E" w:rsidRDefault="004325BC">
                  <w:pPr>
                    <w:jc w:val="center"/>
                    <w:rPr>
                      <w:rFonts w:ascii="Times New Roman" w:hAnsi="Times New Roman" w:cs="Times New Roman"/>
                      <w:szCs w:val="24"/>
                    </w:rPr>
                  </w:pPr>
                  <w:r>
                    <w:rPr>
                      <w:rFonts w:ascii="Times New Roman" w:hAnsi="Times New Roman" w:cs="Times New Roman"/>
                      <w:szCs w:val="24"/>
                    </w:rPr>
                    <w:t>厂界噪声</w:t>
                  </w:r>
                </w:p>
              </w:tc>
            </w:tr>
            <w:tr w:rsidR="00576E1E" w14:paraId="01FA51CE" w14:textId="77777777">
              <w:trPr>
                <w:trHeight w:val="340"/>
              </w:trPr>
              <w:tc>
                <w:tcPr>
                  <w:tcW w:w="817" w:type="pct"/>
                  <w:vMerge/>
                  <w:shd w:val="clear" w:color="auto" w:fill="auto"/>
                  <w:vAlign w:val="center"/>
                </w:tcPr>
                <w:p w14:paraId="1AB31933" w14:textId="77777777" w:rsidR="00576E1E" w:rsidRDefault="00576E1E">
                  <w:pPr>
                    <w:jc w:val="center"/>
                    <w:rPr>
                      <w:rFonts w:ascii="Times New Roman" w:hAnsi="Times New Roman" w:cs="Times New Roman"/>
                      <w:szCs w:val="24"/>
                    </w:rPr>
                  </w:pPr>
                </w:p>
              </w:tc>
              <w:tc>
                <w:tcPr>
                  <w:tcW w:w="1046" w:type="pct"/>
                  <w:shd w:val="clear" w:color="auto" w:fill="auto"/>
                  <w:vAlign w:val="center"/>
                </w:tcPr>
                <w:p w14:paraId="63DA6968" w14:textId="77777777" w:rsidR="00576E1E" w:rsidRDefault="004325BC">
                  <w:pPr>
                    <w:jc w:val="center"/>
                    <w:rPr>
                      <w:rFonts w:ascii="Times New Roman" w:hAnsi="Times New Roman" w:cs="Times New Roman"/>
                      <w:szCs w:val="24"/>
                    </w:rPr>
                  </w:pPr>
                  <w:r>
                    <w:rPr>
                      <w:rFonts w:ascii="Times New Roman" w:hAnsi="Times New Roman" w:cs="Times New Roman"/>
                      <w:szCs w:val="24"/>
                    </w:rPr>
                    <w:t>东</w:t>
                  </w:r>
                </w:p>
              </w:tc>
              <w:tc>
                <w:tcPr>
                  <w:tcW w:w="1046" w:type="pct"/>
                  <w:shd w:val="clear" w:color="auto" w:fill="auto"/>
                  <w:vAlign w:val="center"/>
                </w:tcPr>
                <w:p w14:paraId="4D0A973E" w14:textId="77777777" w:rsidR="00576E1E" w:rsidRDefault="004325BC">
                  <w:pPr>
                    <w:jc w:val="center"/>
                    <w:rPr>
                      <w:rFonts w:ascii="Times New Roman" w:hAnsi="Times New Roman" w:cs="Times New Roman"/>
                      <w:szCs w:val="24"/>
                    </w:rPr>
                  </w:pPr>
                  <w:r>
                    <w:rPr>
                      <w:rFonts w:ascii="Times New Roman" w:hAnsi="Times New Roman" w:cs="Times New Roman"/>
                      <w:szCs w:val="24"/>
                    </w:rPr>
                    <w:t>西</w:t>
                  </w:r>
                </w:p>
              </w:tc>
              <w:tc>
                <w:tcPr>
                  <w:tcW w:w="1046" w:type="pct"/>
                  <w:shd w:val="clear" w:color="auto" w:fill="auto"/>
                  <w:vAlign w:val="center"/>
                </w:tcPr>
                <w:p w14:paraId="2A5904E9" w14:textId="77777777" w:rsidR="00576E1E" w:rsidRDefault="004325BC">
                  <w:pPr>
                    <w:jc w:val="center"/>
                    <w:rPr>
                      <w:rFonts w:ascii="Times New Roman" w:hAnsi="Times New Roman" w:cs="Times New Roman"/>
                      <w:szCs w:val="24"/>
                    </w:rPr>
                  </w:pPr>
                  <w:r>
                    <w:rPr>
                      <w:rFonts w:ascii="Times New Roman" w:hAnsi="Times New Roman" w:cs="Times New Roman"/>
                      <w:szCs w:val="24"/>
                    </w:rPr>
                    <w:t>南</w:t>
                  </w:r>
                </w:p>
              </w:tc>
              <w:tc>
                <w:tcPr>
                  <w:tcW w:w="1045" w:type="pct"/>
                  <w:shd w:val="clear" w:color="auto" w:fill="auto"/>
                  <w:vAlign w:val="center"/>
                </w:tcPr>
                <w:p w14:paraId="341E1AE3" w14:textId="77777777" w:rsidR="00576E1E" w:rsidRDefault="004325BC">
                  <w:pPr>
                    <w:jc w:val="center"/>
                    <w:rPr>
                      <w:rFonts w:ascii="Times New Roman" w:hAnsi="Times New Roman" w:cs="Times New Roman"/>
                      <w:szCs w:val="24"/>
                    </w:rPr>
                  </w:pPr>
                  <w:r>
                    <w:rPr>
                      <w:rFonts w:ascii="Times New Roman" w:hAnsi="Times New Roman" w:cs="Times New Roman"/>
                      <w:szCs w:val="24"/>
                    </w:rPr>
                    <w:t>北</w:t>
                  </w:r>
                </w:p>
              </w:tc>
            </w:tr>
            <w:tr w:rsidR="00576E1E" w14:paraId="312D7147" w14:textId="77777777">
              <w:trPr>
                <w:trHeight w:val="340"/>
              </w:trPr>
              <w:tc>
                <w:tcPr>
                  <w:tcW w:w="817" w:type="pct"/>
                  <w:shd w:val="clear" w:color="auto" w:fill="auto"/>
                  <w:vAlign w:val="center"/>
                </w:tcPr>
                <w:p w14:paraId="7B210F6B" w14:textId="77777777" w:rsidR="00576E1E" w:rsidRDefault="004325BC">
                  <w:pPr>
                    <w:jc w:val="center"/>
                    <w:rPr>
                      <w:rFonts w:ascii="Times New Roman" w:hAnsi="Times New Roman" w:cs="Times New Roman"/>
                      <w:szCs w:val="24"/>
                    </w:rPr>
                  </w:pPr>
                  <w:r>
                    <w:rPr>
                      <w:rFonts w:ascii="Times New Roman" w:hAnsi="Times New Roman" w:cs="Times New Roman"/>
                      <w:szCs w:val="24"/>
                    </w:rPr>
                    <w:t>贡献值</w:t>
                  </w:r>
                </w:p>
              </w:tc>
              <w:tc>
                <w:tcPr>
                  <w:tcW w:w="1046" w:type="pct"/>
                  <w:shd w:val="clear" w:color="auto" w:fill="auto"/>
                  <w:vAlign w:val="center"/>
                </w:tcPr>
                <w:p w14:paraId="3E5975EF" w14:textId="77777777" w:rsidR="00576E1E" w:rsidRDefault="004325BC">
                  <w:pPr>
                    <w:jc w:val="center"/>
                    <w:rPr>
                      <w:rFonts w:ascii="Times New Roman" w:hAnsi="Times New Roman" w:cs="Times New Roman"/>
                      <w:szCs w:val="24"/>
                    </w:rPr>
                  </w:pPr>
                  <w:r>
                    <w:rPr>
                      <w:rFonts w:ascii="Times New Roman" w:hAnsi="Times New Roman" w:cs="Times New Roman"/>
                      <w:szCs w:val="24"/>
                    </w:rPr>
                    <w:t>41.4</w:t>
                  </w:r>
                </w:p>
              </w:tc>
              <w:tc>
                <w:tcPr>
                  <w:tcW w:w="1046" w:type="pct"/>
                  <w:shd w:val="clear" w:color="auto" w:fill="auto"/>
                  <w:vAlign w:val="center"/>
                </w:tcPr>
                <w:p w14:paraId="090E1830" w14:textId="77777777" w:rsidR="00576E1E" w:rsidRDefault="004325BC">
                  <w:pPr>
                    <w:jc w:val="center"/>
                    <w:rPr>
                      <w:rFonts w:ascii="Times New Roman" w:hAnsi="Times New Roman" w:cs="Times New Roman"/>
                      <w:szCs w:val="24"/>
                    </w:rPr>
                  </w:pPr>
                  <w:r>
                    <w:rPr>
                      <w:rFonts w:ascii="Times New Roman" w:hAnsi="Times New Roman" w:cs="Times New Roman"/>
                      <w:szCs w:val="24"/>
                    </w:rPr>
                    <w:t>40.5</w:t>
                  </w:r>
                </w:p>
              </w:tc>
              <w:tc>
                <w:tcPr>
                  <w:tcW w:w="1046" w:type="pct"/>
                  <w:shd w:val="clear" w:color="auto" w:fill="auto"/>
                  <w:vAlign w:val="center"/>
                </w:tcPr>
                <w:p w14:paraId="7CC28C0D" w14:textId="77777777" w:rsidR="00576E1E" w:rsidRDefault="004325BC">
                  <w:pPr>
                    <w:jc w:val="center"/>
                    <w:rPr>
                      <w:rFonts w:ascii="Times New Roman" w:hAnsi="Times New Roman" w:cs="Times New Roman"/>
                      <w:szCs w:val="24"/>
                    </w:rPr>
                  </w:pPr>
                  <w:r>
                    <w:rPr>
                      <w:rFonts w:ascii="Times New Roman" w:hAnsi="Times New Roman" w:cs="Times New Roman"/>
                      <w:szCs w:val="24"/>
                    </w:rPr>
                    <w:t>38.4</w:t>
                  </w:r>
                </w:p>
              </w:tc>
              <w:tc>
                <w:tcPr>
                  <w:tcW w:w="1045" w:type="pct"/>
                  <w:shd w:val="clear" w:color="auto" w:fill="auto"/>
                  <w:vAlign w:val="center"/>
                </w:tcPr>
                <w:p w14:paraId="4E83CBC7" w14:textId="77777777" w:rsidR="00576E1E" w:rsidRDefault="004325BC">
                  <w:pPr>
                    <w:jc w:val="center"/>
                    <w:rPr>
                      <w:rFonts w:ascii="Times New Roman" w:hAnsi="Times New Roman" w:cs="Times New Roman"/>
                      <w:szCs w:val="24"/>
                    </w:rPr>
                  </w:pPr>
                  <w:r>
                    <w:rPr>
                      <w:rFonts w:ascii="Times New Roman" w:hAnsi="Times New Roman" w:cs="Times New Roman"/>
                      <w:szCs w:val="24"/>
                    </w:rPr>
                    <w:t>36.1</w:t>
                  </w:r>
                </w:p>
              </w:tc>
            </w:tr>
            <w:tr w:rsidR="00576E1E" w14:paraId="51486FB6" w14:textId="77777777">
              <w:trPr>
                <w:trHeight w:val="340"/>
              </w:trPr>
              <w:tc>
                <w:tcPr>
                  <w:tcW w:w="817" w:type="pct"/>
                  <w:shd w:val="clear" w:color="auto" w:fill="auto"/>
                  <w:vAlign w:val="center"/>
                </w:tcPr>
                <w:p w14:paraId="375F7E6B" w14:textId="77777777" w:rsidR="00576E1E" w:rsidRDefault="004325BC">
                  <w:pPr>
                    <w:jc w:val="center"/>
                    <w:rPr>
                      <w:rFonts w:ascii="Times New Roman" w:hAnsi="Times New Roman" w:cs="Times New Roman"/>
                      <w:szCs w:val="24"/>
                    </w:rPr>
                  </w:pPr>
                  <w:r>
                    <w:rPr>
                      <w:rFonts w:ascii="Times New Roman" w:hAnsi="Times New Roman" w:cs="Times New Roman"/>
                      <w:szCs w:val="24"/>
                    </w:rPr>
                    <w:t>执行标准</w:t>
                  </w:r>
                </w:p>
              </w:tc>
              <w:tc>
                <w:tcPr>
                  <w:tcW w:w="4183" w:type="pct"/>
                  <w:gridSpan w:val="4"/>
                  <w:shd w:val="clear" w:color="auto" w:fill="auto"/>
                  <w:vAlign w:val="center"/>
                </w:tcPr>
                <w:p w14:paraId="6581AF9A" w14:textId="77777777" w:rsidR="00576E1E" w:rsidRDefault="004325BC">
                  <w:pPr>
                    <w:jc w:val="center"/>
                    <w:rPr>
                      <w:rFonts w:ascii="Times New Roman" w:hAnsi="Times New Roman" w:cs="Times New Roman"/>
                      <w:szCs w:val="24"/>
                    </w:rPr>
                  </w:pPr>
                  <w:r>
                    <w:rPr>
                      <w:rFonts w:ascii="Times New Roman" w:hAnsi="Times New Roman" w:cs="Times New Roman"/>
                      <w:szCs w:val="24"/>
                    </w:rPr>
                    <w:t>《工业企业厂界环境噪声排放标准》（</w:t>
                  </w:r>
                  <w:r>
                    <w:rPr>
                      <w:rFonts w:ascii="Times New Roman" w:hAnsi="Times New Roman" w:cs="Times New Roman"/>
                      <w:szCs w:val="24"/>
                    </w:rPr>
                    <w:t>GB12348-2008</w:t>
                  </w:r>
                  <w:r>
                    <w:rPr>
                      <w:rFonts w:ascii="Times New Roman" w:hAnsi="Times New Roman" w:cs="Times New Roman"/>
                      <w:szCs w:val="24"/>
                    </w:rPr>
                    <w:t>）</w:t>
                  </w:r>
                </w:p>
                <w:p w14:paraId="3B3A93E4" w14:textId="77777777" w:rsidR="00576E1E" w:rsidRDefault="004325BC">
                  <w:pPr>
                    <w:jc w:val="center"/>
                    <w:rPr>
                      <w:rFonts w:ascii="Times New Roman" w:hAnsi="Times New Roman" w:cs="Times New Roman"/>
                      <w:szCs w:val="24"/>
                    </w:rPr>
                  </w:pPr>
                  <w:r>
                    <w:rPr>
                      <w:rFonts w:ascii="Times New Roman" w:hAnsi="Times New Roman" w:cs="Times New Roman"/>
                      <w:szCs w:val="24"/>
                    </w:rPr>
                    <w:t>昼间</w:t>
                  </w:r>
                  <w:r>
                    <w:rPr>
                      <w:rFonts w:ascii="Times New Roman" w:hAnsi="Times New Roman" w:cs="Times New Roman"/>
                      <w:szCs w:val="24"/>
                    </w:rPr>
                    <w:t>60dB</w:t>
                  </w:r>
                  <w:r>
                    <w:rPr>
                      <w:rFonts w:ascii="Times New Roman" w:hAnsi="Times New Roman" w:cs="Times New Roman"/>
                      <w:szCs w:val="24"/>
                    </w:rPr>
                    <w:t>（</w:t>
                  </w:r>
                  <w:r>
                    <w:rPr>
                      <w:rFonts w:ascii="Times New Roman" w:hAnsi="Times New Roman" w:cs="Times New Roman"/>
                      <w:szCs w:val="24"/>
                    </w:rPr>
                    <w:t>A</w:t>
                  </w:r>
                  <w:r>
                    <w:rPr>
                      <w:rFonts w:ascii="Times New Roman" w:hAnsi="Times New Roman" w:cs="Times New Roman"/>
                      <w:szCs w:val="24"/>
                    </w:rPr>
                    <w:t>），夜间</w:t>
                  </w:r>
                  <w:r>
                    <w:rPr>
                      <w:rFonts w:ascii="Times New Roman" w:hAnsi="Times New Roman" w:cs="Times New Roman"/>
                      <w:szCs w:val="24"/>
                    </w:rPr>
                    <w:t>50dB</w:t>
                  </w:r>
                  <w:r>
                    <w:rPr>
                      <w:rFonts w:ascii="Times New Roman" w:hAnsi="Times New Roman" w:cs="Times New Roman"/>
                      <w:szCs w:val="24"/>
                    </w:rPr>
                    <w:t>（</w:t>
                  </w:r>
                  <w:r>
                    <w:rPr>
                      <w:rFonts w:ascii="Times New Roman" w:hAnsi="Times New Roman" w:cs="Times New Roman"/>
                      <w:szCs w:val="24"/>
                    </w:rPr>
                    <w:t>A</w:t>
                  </w:r>
                  <w:r>
                    <w:rPr>
                      <w:rFonts w:ascii="Times New Roman" w:hAnsi="Times New Roman" w:cs="Times New Roman"/>
                      <w:szCs w:val="24"/>
                    </w:rPr>
                    <w:t>）</w:t>
                  </w:r>
                </w:p>
              </w:tc>
            </w:tr>
            <w:tr w:rsidR="00576E1E" w14:paraId="1D9AE429" w14:textId="77777777">
              <w:trPr>
                <w:trHeight w:val="690"/>
              </w:trPr>
              <w:tc>
                <w:tcPr>
                  <w:tcW w:w="817" w:type="pct"/>
                  <w:shd w:val="clear" w:color="auto" w:fill="auto"/>
                  <w:vAlign w:val="center"/>
                </w:tcPr>
                <w:p w14:paraId="62F289CF" w14:textId="77777777" w:rsidR="00576E1E" w:rsidRDefault="004325BC">
                  <w:pPr>
                    <w:jc w:val="center"/>
                    <w:rPr>
                      <w:rFonts w:ascii="Times New Roman" w:hAnsi="Times New Roman" w:cs="Times New Roman"/>
                      <w:szCs w:val="24"/>
                    </w:rPr>
                  </w:pPr>
                  <w:r>
                    <w:rPr>
                      <w:rFonts w:ascii="Times New Roman" w:hAnsi="Times New Roman" w:cs="Times New Roman"/>
                      <w:szCs w:val="24"/>
                    </w:rPr>
                    <w:t>达标情况</w:t>
                  </w:r>
                </w:p>
              </w:tc>
              <w:tc>
                <w:tcPr>
                  <w:tcW w:w="1046" w:type="pct"/>
                  <w:shd w:val="clear" w:color="auto" w:fill="auto"/>
                  <w:vAlign w:val="center"/>
                </w:tcPr>
                <w:p w14:paraId="0D9DAB3C" w14:textId="77777777" w:rsidR="00576E1E" w:rsidRDefault="004325BC">
                  <w:pPr>
                    <w:jc w:val="center"/>
                    <w:rPr>
                      <w:rFonts w:ascii="Times New Roman" w:hAnsi="Times New Roman" w:cs="Times New Roman"/>
                      <w:szCs w:val="24"/>
                    </w:rPr>
                  </w:pPr>
                  <w:r>
                    <w:rPr>
                      <w:rFonts w:ascii="Times New Roman" w:hAnsi="Times New Roman" w:cs="Times New Roman"/>
                      <w:szCs w:val="24"/>
                    </w:rPr>
                    <w:t>达标</w:t>
                  </w:r>
                </w:p>
              </w:tc>
              <w:tc>
                <w:tcPr>
                  <w:tcW w:w="1046" w:type="pct"/>
                  <w:shd w:val="clear" w:color="auto" w:fill="auto"/>
                  <w:vAlign w:val="center"/>
                </w:tcPr>
                <w:p w14:paraId="74BED8E3" w14:textId="77777777" w:rsidR="00576E1E" w:rsidRDefault="004325BC">
                  <w:pPr>
                    <w:jc w:val="center"/>
                    <w:rPr>
                      <w:rFonts w:ascii="Times New Roman" w:hAnsi="Times New Roman" w:cs="Times New Roman"/>
                      <w:szCs w:val="24"/>
                    </w:rPr>
                  </w:pPr>
                  <w:r>
                    <w:rPr>
                      <w:rFonts w:ascii="Times New Roman" w:hAnsi="Times New Roman" w:cs="Times New Roman"/>
                      <w:szCs w:val="24"/>
                    </w:rPr>
                    <w:t>达标</w:t>
                  </w:r>
                </w:p>
              </w:tc>
              <w:tc>
                <w:tcPr>
                  <w:tcW w:w="1046" w:type="pct"/>
                  <w:shd w:val="clear" w:color="auto" w:fill="auto"/>
                  <w:vAlign w:val="center"/>
                </w:tcPr>
                <w:p w14:paraId="5893703A" w14:textId="77777777" w:rsidR="00576E1E" w:rsidRDefault="004325BC">
                  <w:pPr>
                    <w:jc w:val="center"/>
                    <w:rPr>
                      <w:rFonts w:ascii="Times New Roman" w:hAnsi="Times New Roman" w:cs="Times New Roman"/>
                      <w:szCs w:val="24"/>
                    </w:rPr>
                  </w:pPr>
                  <w:r>
                    <w:rPr>
                      <w:rFonts w:ascii="Times New Roman" w:hAnsi="Times New Roman" w:cs="Times New Roman"/>
                      <w:szCs w:val="24"/>
                    </w:rPr>
                    <w:t>达标</w:t>
                  </w:r>
                </w:p>
              </w:tc>
              <w:tc>
                <w:tcPr>
                  <w:tcW w:w="1045" w:type="pct"/>
                  <w:shd w:val="clear" w:color="auto" w:fill="auto"/>
                  <w:vAlign w:val="center"/>
                </w:tcPr>
                <w:p w14:paraId="2B455356" w14:textId="77777777" w:rsidR="00576E1E" w:rsidRDefault="004325BC">
                  <w:pPr>
                    <w:jc w:val="center"/>
                    <w:rPr>
                      <w:rFonts w:ascii="Times New Roman" w:hAnsi="Times New Roman" w:cs="Times New Roman"/>
                      <w:szCs w:val="24"/>
                    </w:rPr>
                  </w:pPr>
                  <w:r>
                    <w:rPr>
                      <w:rFonts w:ascii="Times New Roman" w:hAnsi="Times New Roman" w:cs="Times New Roman"/>
                      <w:szCs w:val="24"/>
                    </w:rPr>
                    <w:t>达标</w:t>
                  </w:r>
                </w:p>
              </w:tc>
            </w:tr>
          </w:tbl>
          <w:p w14:paraId="5A2FAB2C" w14:textId="77777777" w:rsidR="00576E1E" w:rsidRDefault="00D5255F">
            <w:pPr>
              <w:pStyle w:val="21"/>
              <w:spacing w:line="240" w:lineRule="auto"/>
              <w:ind w:firstLineChars="0" w:firstLine="0"/>
              <w:jc w:val="center"/>
              <w:rPr>
                <w:sz w:val="24"/>
                <w:szCs w:val="24"/>
              </w:rPr>
            </w:pPr>
            <w:r>
              <w:rPr>
                <w:sz w:val="24"/>
                <w:szCs w:val="24"/>
              </w:rPr>
              <w:pict w14:anchorId="563756E9">
                <v:shape id="_x0000_i1044" type="#_x0000_t75" style="width:453.4pt;height:319pt">
                  <v:imagedata r:id="rId80" o:title="12"/>
                </v:shape>
              </w:pict>
            </w:r>
          </w:p>
          <w:p w14:paraId="71C68C40" w14:textId="77777777" w:rsidR="00576E1E" w:rsidRDefault="004325BC">
            <w:pPr>
              <w:tabs>
                <w:tab w:val="left" w:pos="3780"/>
              </w:tabs>
              <w:spacing w:line="480" w:lineRule="exact"/>
              <w:jc w:val="center"/>
              <w:rPr>
                <w:rFonts w:ascii="Times New Roman" w:hAnsi="Times New Roman" w:cs="Times New Roman"/>
                <w:sz w:val="24"/>
                <w:szCs w:val="24"/>
              </w:rPr>
            </w:pPr>
            <w:r>
              <w:rPr>
                <w:rFonts w:ascii="Times New Roman" w:hAnsi="Times New Roman" w:cs="Times New Roman"/>
                <w:sz w:val="24"/>
                <w:szCs w:val="24"/>
              </w:rPr>
              <w:t>图</w:t>
            </w:r>
            <w:r>
              <w:rPr>
                <w:rFonts w:ascii="Times New Roman" w:hAnsi="Times New Roman" w:cs="Times New Roman"/>
                <w:sz w:val="24"/>
                <w:szCs w:val="24"/>
              </w:rPr>
              <w:t xml:space="preserve">8.2-5  </w:t>
            </w:r>
            <w:r>
              <w:rPr>
                <w:rFonts w:ascii="Times New Roman" w:hAnsi="Times New Roman" w:cs="Times New Roman"/>
                <w:sz w:val="24"/>
                <w:szCs w:val="24"/>
              </w:rPr>
              <w:t>试验期噪声等值线图（</w:t>
            </w:r>
            <w:r>
              <w:rPr>
                <w:rFonts w:ascii="Times New Roman" w:hAnsi="Times New Roman" w:cs="Times New Roman"/>
                <w:sz w:val="24"/>
                <w:szCs w:val="24"/>
              </w:rPr>
              <w:t>dB</w:t>
            </w:r>
            <w:r>
              <w:rPr>
                <w:rFonts w:ascii="Times New Roman" w:hAnsi="Times New Roman" w:cs="Times New Roman"/>
                <w:sz w:val="24"/>
                <w:szCs w:val="24"/>
              </w:rPr>
              <w:t>（</w:t>
            </w:r>
            <w:r>
              <w:rPr>
                <w:rFonts w:ascii="Times New Roman" w:hAnsi="Times New Roman" w:cs="Times New Roman"/>
                <w:sz w:val="24"/>
                <w:szCs w:val="24"/>
              </w:rPr>
              <w:t>A</w:t>
            </w:r>
            <w:r>
              <w:rPr>
                <w:rFonts w:ascii="Times New Roman" w:hAnsi="Times New Roman" w:cs="Times New Roman"/>
                <w:sz w:val="24"/>
                <w:szCs w:val="24"/>
              </w:rPr>
              <w:t>））</w:t>
            </w:r>
          </w:p>
          <w:p w14:paraId="68FF6836" w14:textId="77777777" w:rsidR="00576E1E" w:rsidRDefault="004325BC">
            <w:pPr>
              <w:tabs>
                <w:tab w:val="left" w:pos="3780"/>
              </w:tabs>
              <w:spacing w:line="480" w:lineRule="exact"/>
              <w:rPr>
                <w:rFonts w:ascii="Times New Roman" w:hAnsi="Times New Roman" w:cs="Times New Roman"/>
                <w:b/>
                <w:bCs/>
                <w:sz w:val="24"/>
                <w:szCs w:val="24"/>
              </w:rPr>
            </w:pPr>
            <w:r>
              <w:rPr>
                <w:rFonts w:ascii="Times New Roman" w:hAnsi="Times New Roman" w:cs="Times New Roman"/>
                <w:b/>
                <w:bCs/>
                <w:sz w:val="24"/>
                <w:szCs w:val="24"/>
              </w:rPr>
              <w:t>8.2.6</w:t>
            </w:r>
            <w:r>
              <w:rPr>
                <w:rFonts w:ascii="Times New Roman" w:hAnsi="Times New Roman" w:cs="Times New Roman"/>
                <w:b/>
                <w:bCs/>
                <w:sz w:val="24"/>
                <w:szCs w:val="24"/>
              </w:rPr>
              <w:t>事故环境影响分析</w:t>
            </w:r>
          </w:p>
          <w:p w14:paraId="294DCE4A" w14:textId="77777777" w:rsidR="00576E1E" w:rsidRDefault="004325BC">
            <w:pPr>
              <w:pStyle w:val="21"/>
              <w:spacing w:line="480" w:lineRule="exact"/>
              <w:ind w:firstLine="480"/>
              <w:rPr>
                <w:sz w:val="24"/>
              </w:rPr>
            </w:pPr>
            <w:r>
              <w:rPr>
                <w:rFonts w:hint="eastAsia"/>
                <w:sz w:val="24"/>
              </w:rPr>
              <w:t>1</w:t>
            </w:r>
            <w:r>
              <w:rPr>
                <w:rFonts w:hint="eastAsia"/>
                <w:sz w:val="24"/>
              </w:rPr>
              <w:t>）事故的环境影响</w:t>
            </w:r>
          </w:p>
          <w:p w14:paraId="28EFAB3A" w14:textId="77777777" w:rsidR="00576E1E" w:rsidRDefault="004325BC">
            <w:pPr>
              <w:pStyle w:val="21"/>
              <w:spacing w:line="480" w:lineRule="exact"/>
              <w:ind w:firstLine="480"/>
              <w:rPr>
                <w:sz w:val="24"/>
              </w:rPr>
            </w:pPr>
            <w:r>
              <w:rPr>
                <w:sz w:val="24"/>
              </w:rPr>
              <w:t>本项目放射性气态流出物主要来自浸出液处理厂房和集液罐中</w:t>
            </w:r>
            <w:r>
              <w:rPr>
                <w:sz w:val="24"/>
                <w:vertAlign w:val="superscript"/>
              </w:rPr>
              <w:t>222</w:t>
            </w:r>
            <w:r>
              <w:rPr>
                <w:sz w:val="24"/>
              </w:rPr>
              <w:t>Rn</w:t>
            </w:r>
            <w:r>
              <w:rPr>
                <w:sz w:val="24"/>
              </w:rPr>
              <w:t>的排放，</w:t>
            </w:r>
            <w:r>
              <w:rPr>
                <w:sz w:val="24"/>
                <w:vertAlign w:val="superscript"/>
              </w:rPr>
              <w:t>222</w:t>
            </w:r>
            <w:r>
              <w:rPr>
                <w:sz w:val="24"/>
              </w:rPr>
              <w:t>Rn</w:t>
            </w:r>
            <w:r>
              <w:rPr>
                <w:sz w:val="24"/>
              </w:rPr>
              <w:t>的排放量较小，且</w:t>
            </w:r>
            <w:r>
              <w:rPr>
                <w:rFonts w:hint="eastAsia"/>
                <w:sz w:val="24"/>
              </w:rPr>
              <w:t>水冶</w:t>
            </w:r>
            <w:r>
              <w:rPr>
                <w:sz w:val="24"/>
              </w:rPr>
              <w:t>厂房中各设备、管线均处于密闭状态，气态流出物处于可控状态，不会发生较大的事故。因此，在事故情况下，本项目仅考虑液态流出物的影响。</w:t>
            </w:r>
          </w:p>
          <w:p w14:paraId="0D888858"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根据地浸采铀试验的特点及当地环境条件，确定液态流出物的事故排放可能存在以下几种情况：</w:t>
            </w:r>
          </w:p>
          <w:p w14:paraId="49E35B41"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w:t>
            </w:r>
            <w:r>
              <w:rPr>
                <w:rFonts w:ascii="Times New Roman" w:hAnsi="Times New Roman" w:cs="Times New Roman" w:hint="eastAsia"/>
                <w:sz w:val="24"/>
                <w:szCs w:val="24"/>
              </w:rPr>
              <w:t>1</w:t>
            </w:r>
            <w:r>
              <w:rPr>
                <w:rFonts w:ascii="Times New Roman" w:hAnsi="Times New Roman" w:cs="Times New Roman" w:hint="eastAsia"/>
                <w:sz w:val="24"/>
                <w:szCs w:val="24"/>
              </w:rPr>
              <w:t>）</w:t>
            </w:r>
            <w:r>
              <w:rPr>
                <w:rFonts w:ascii="Times New Roman" w:hAnsi="Times New Roman" w:cs="Times New Roman"/>
                <w:sz w:val="24"/>
                <w:szCs w:val="24"/>
              </w:rPr>
              <w:t>事故性的停止试验</w:t>
            </w:r>
          </w:p>
          <w:p w14:paraId="3230AACD"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试验过程中，除设备维护保养时有计划暂时性停止试验，其余时间并不安排停止试验。由于临时停电、设备故障等事故不可避免还会造成暂时性、非正常停止试验。根据生产经验统计，单次因临时停电、设备故障维修等暂时性停止试验时间最长一般不超</w:t>
            </w:r>
            <w:r>
              <w:rPr>
                <w:rFonts w:ascii="Times New Roman" w:hAnsi="Times New Roman" w:cs="Times New Roman"/>
                <w:sz w:val="24"/>
                <w:szCs w:val="24"/>
              </w:rPr>
              <w:t>4h</w:t>
            </w:r>
            <w:r>
              <w:rPr>
                <w:rFonts w:ascii="Times New Roman" w:hAnsi="Times New Roman" w:cs="Times New Roman"/>
                <w:sz w:val="24"/>
                <w:szCs w:val="24"/>
              </w:rPr>
              <w:t>，全年累计停产时间不超过</w:t>
            </w:r>
            <w:r>
              <w:rPr>
                <w:rFonts w:ascii="Times New Roman" w:hAnsi="Times New Roman" w:cs="Times New Roman"/>
                <w:sz w:val="24"/>
                <w:szCs w:val="24"/>
              </w:rPr>
              <w:t>5d</w:t>
            </w:r>
            <w:r>
              <w:rPr>
                <w:rFonts w:ascii="Times New Roman" w:hAnsi="Times New Roman" w:cs="Times New Roman"/>
                <w:sz w:val="24"/>
                <w:szCs w:val="24"/>
              </w:rPr>
              <w:t>。在长期的抽大于注试验运行过程中，试验井场地下水已形成地下水降落漏斗。因此，暂时性停止试验，试验井场地下水位处于恢复阶段，试验井场地下水降水漏头依然存在，抢修时间内基本可以控制浸出液不向外迁移。</w:t>
            </w:r>
          </w:p>
          <w:p w14:paraId="10153A51"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w:t>
            </w:r>
            <w:r>
              <w:rPr>
                <w:rFonts w:ascii="Times New Roman" w:hAnsi="Times New Roman" w:cs="Times New Roman" w:hint="eastAsia"/>
                <w:sz w:val="24"/>
                <w:szCs w:val="24"/>
              </w:rPr>
              <w:t>2</w:t>
            </w:r>
            <w:r>
              <w:rPr>
                <w:rFonts w:ascii="Times New Roman" w:hAnsi="Times New Roman" w:cs="Times New Roman" w:hint="eastAsia"/>
                <w:sz w:val="24"/>
                <w:szCs w:val="24"/>
              </w:rPr>
              <w:t>）</w:t>
            </w:r>
            <w:r>
              <w:rPr>
                <w:rFonts w:ascii="Times New Roman" w:hAnsi="Times New Roman" w:cs="Times New Roman"/>
                <w:sz w:val="24"/>
                <w:szCs w:val="24"/>
              </w:rPr>
              <w:t>非控制性的抽注失衡</w:t>
            </w:r>
          </w:p>
          <w:p w14:paraId="196ADF9D"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试验过程中，采用抽液量略大于注液量的负不平衡来控制或避免地下浸出液的流散。由于生产控制的波动性，试验中可能发生短暂的抽注失衡。首先，本项目抽、注液管道均设有流量自动检测装置，一旦出现抽注失衡可及时发现。其次，在区域地下水降落漏斗的水力控制下，短暂的抽注失衡不会使得浸出液流散，即使发生少量的浸出液流散到井场外，也可通过及时增大边界处的抽液量收回流散液。因此，此类事故完全可以在短时间内得到控制，对周围地下水环境影响较小。</w:t>
            </w:r>
          </w:p>
          <w:p w14:paraId="341147A1"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w:t>
            </w:r>
            <w:r>
              <w:rPr>
                <w:rFonts w:ascii="Times New Roman" w:hAnsi="Times New Roman" w:cs="Times New Roman" w:hint="eastAsia"/>
                <w:sz w:val="24"/>
                <w:szCs w:val="24"/>
              </w:rPr>
              <w:t>3</w:t>
            </w:r>
            <w:r>
              <w:rPr>
                <w:rFonts w:ascii="Times New Roman" w:hAnsi="Times New Roman" w:cs="Times New Roman" w:hint="eastAsia"/>
                <w:sz w:val="24"/>
                <w:szCs w:val="24"/>
              </w:rPr>
              <w:t>）</w:t>
            </w:r>
            <w:r>
              <w:rPr>
                <w:rFonts w:ascii="Times New Roman" w:hAnsi="Times New Roman" w:cs="Times New Roman"/>
                <w:sz w:val="24"/>
                <w:szCs w:val="24"/>
              </w:rPr>
              <w:t>事故性的跑、冒、滴、漏</w:t>
            </w:r>
          </w:p>
          <w:p w14:paraId="15F5AACE" w14:textId="77777777" w:rsidR="00576E1E" w:rsidRDefault="004325BC">
            <w:pPr>
              <w:spacing w:line="480" w:lineRule="exact"/>
              <w:ind w:firstLine="482"/>
              <w:rPr>
                <w:rFonts w:ascii="Times New Roman" w:hAnsi="Times New Roman" w:cs="Times New Roman"/>
                <w:sz w:val="24"/>
                <w:szCs w:val="24"/>
              </w:rPr>
            </w:pPr>
            <w:r>
              <w:rPr>
                <w:rFonts w:ascii="Times New Roman" w:hAnsi="Times New Roman" w:cs="Times New Roman"/>
                <w:sz w:val="24"/>
                <w:szCs w:val="24"/>
              </w:rPr>
              <w:t>试验过程中，浸出液处理厂房内可能发生的事故为出现冒槽或管道的跑、冒、滴、漏等。本项目</w:t>
            </w:r>
            <w:r>
              <w:rPr>
                <w:rFonts w:ascii="Times New Roman" w:hAnsi="Times New Roman" w:cs="Times New Roman"/>
                <w:sz w:val="24"/>
              </w:rPr>
              <w:t>试验过程中定期对</w:t>
            </w:r>
            <w:r>
              <w:rPr>
                <w:rFonts w:ascii="Times New Roman" w:hAnsi="Times New Roman" w:cs="Times New Roman"/>
                <w:sz w:val="24"/>
                <w:szCs w:val="24"/>
              </w:rPr>
              <w:t>相关区域进行巡视，浸出液处理厂房内的各类储池、储罐、管道均设有液位、压力或流量自动检测、报警系统，一旦发生冒槽或管道的跑、冒、滴、漏等情况可及时发现并得到有效控制，漏失的液体经设置的沟槽在厂房内集中收集后，返回集液罐中，因此在事故性的冒槽或跑、冒、滴、漏情况下，浸出液对外环境的影响很小。</w:t>
            </w:r>
          </w:p>
          <w:p w14:paraId="0CA666F9"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w:t>
            </w:r>
            <w:r>
              <w:rPr>
                <w:rFonts w:ascii="Times New Roman" w:hAnsi="Times New Roman" w:cs="Times New Roman" w:hint="eastAsia"/>
                <w:sz w:val="24"/>
                <w:szCs w:val="24"/>
              </w:rPr>
              <w:t>4</w:t>
            </w:r>
            <w:r>
              <w:rPr>
                <w:rFonts w:ascii="Times New Roman" w:hAnsi="Times New Roman" w:cs="Times New Roman" w:hint="eastAsia"/>
                <w:sz w:val="24"/>
                <w:szCs w:val="24"/>
              </w:rPr>
              <w:t>）</w:t>
            </w:r>
            <w:r>
              <w:rPr>
                <w:rFonts w:ascii="Times New Roman" w:hAnsi="Times New Roman" w:cs="Times New Roman"/>
                <w:sz w:val="24"/>
                <w:szCs w:val="24"/>
              </w:rPr>
              <w:t>井场管道断裂</w:t>
            </w:r>
          </w:p>
          <w:p w14:paraId="66C91288" w14:textId="77777777" w:rsidR="00576E1E" w:rsidRDefault="004325BC">
            <w:pPr>
              <w:pStyle w:val="21"/>
              <w:spacing w:line="480" w:lineRule="exact"/>
              <w:ind w:firstLine="480"/>
              <w:rPr>
                <w:sz w:val="24"/>
                <w:szCs w:val="24"/>
              </w:rPr>
            </w:pPr>
            <w:r>
              <w:rPr>
                <w:sz w:val="24"/>
                <w:szCs w:val="24"/>
              </w:rPr>
              <w:t>井场管道断裂一般分为两种情况，一种情况为冰冻冻裂管道，一种情况为受压断裂和破坏断裂。</w:t>
            </w:r>
          </w:p>
          <w:p w14:paraId="4AD8CE76" w14:textId="77777777" w:rsidR="00576E1E" w:rsidRDefault="004325BC">
            <w:pPr>
              <w:pStyle w:val="affff2"/>
              <w:spacing w:line="480" w:lineRule="exact"/>
              <w:ind w:firstLine="480"/>
              <w:jc w:val="both"/>
              <w:rPr>
                <w:rFonts w:cs="Times New Roman"/>
                <w:sz w:val="24"/>
                <w:szCs w:val="24"/>
              </w:rPr>
            </w:pPr>
            <w:r>
              <w:rPr>
                <w:rFonts w:cs="Times New Roman"/>
                <w:sz w:val="24"/>
                <w:szCs w:val="24"/>
              </w:rPr>
              <w:t>本项目所在地区每年有</w:t>
            </w:r>
            <w:r>
              <w:rPr>
                <w:rFonts w:cs="Times New Roman"/>
                <w:sz w:val="24"/>
                <w:szCs w:val="24"/>
              </w:rPr>
              <w:t>4</w:t>
            </w:r>
            <w:r>
              <w:rPr>
                <w:rFonts w:cs="Times New Roman"/>
                <w:sz w:val="24"/>
                <w:szCs w:val="24"/>
              </w:rPr>
              <w:t>～</w:t>
            </w:r>
            <w:r>
              <w:rPr>
                <w:rFonts w:cs="Times New Roman"/>
                <w:sz w:val="24"/>
                <w:szCs w:val="24"/>
              </w:rPr>
              <w:t>5</w:t>
            </w:r>
            <w:r>
              <w:rPr>
                <w:rFonts w:cs="Times New Roman"/>
                <w:sz w:val="24"/>
                <w:szCs w:val="24"/>
              </w:rPr>
              <w:t>个月的冰冻期，可能造成井场管道断裂和</w:t>
            </w:r>
            <w:r>
              <w:rPr>
                <w:rFonts w:cs="Times New Roman"/>
                <w:sz w:val="24"/>
                <w:szCs w:val="24"/>
              </w:rPr>
              <w:t>“</w:t>
            </w:r>
            <w:r>
              <w:rPr>
                <w:rFonts w:cs="Times New Roman"/>
                <w:sz w:val="24"/>
                <w:szCs w:val="24"/>
              </w:rPr>
              <w:t>跑液</w:t>
            </w:r>
            <w:r>
              <w:rPr>
                <w:rFonts w:cs="Times New Roman"/>
                <w:sz w:val="24"/>
                <w:szCs w:val="24"/>
              </w:rPr>
              <w:t>”</w:t>
            </w:r>
            <w:r>
              <w:rPr>
                <w:rFonts w:cs="Times New Roman"/>
                <w:sz w:val="24"/>
                <w:szCs w:val="24"/>
              </w:rPr>
              <w:t>事故。由于本项目开采的含矿含水层埋藏较深，浸出液水温可达</w:t>
            </w:r>
            <w:r>
              <w:rPr>
                <w:rFonts w:cs="Times New Roman"/>
                <w:sz w:val="24"/>
                <w:szCs w:val="24"/>
              </w:rPr>
              <w:t>15℃</w:t>
            </w:r>
            <w:r>
              <w:rPr>
                <w:rFonts w:cs="Times New Roman"/>
                <w:sz w:val="24"/>
                <w:szCs w:val="24"/>
              </w:rPr>
              <w:t>，且各类输送总管道埋深位于最大冻土深度以下，因此冰冻期不会因冰冻造成地下管道破裂。</w:t>
            </w:r>
          </w:p>
          <w:p w14:paraId="7A7563A6" w14:textId="77777777" w:rsidR="00576E1E" w:rsidRDefault="004325BC">
            <w:pPr>
              <w:pStyle w:val="affff2"/>
              <w:spacing w:line="480" w:lineRule="exact"/>
              <w:ind w:firstLine="480"/>
              <w:jc w:val="both"/>
              <w:rPr>
                <w:rFonts w:cs="Times New Roman"/>
                <w:sz w:val="24"/>
                <w:szCs w:val="24"/>
              </w:rPr>
            </w:pPr>
            <w:r>
              <w:rPr>
                <w:rFonts w:cs="Times New Roman"/>
                <w:sz w:val="24"/>
                <w:szCs w:val="24"/>
              </w:rPr>
              <w:t>本项目井下管道安装在钻孔中，孔内的管材采用</w:t>
            </w:r>
            <w:r>
              <w:rPr>
                <w:rFonts w:cs="Times New Roman"/>
                <w:sz w:val="24"/>
                <w:szCs w:val="24"/>
              </w:rPr>
              <w:t>UPVC</w:t>
            </w:r>
            <w:r>
              <w:rPr>
                <w:rFonts w:cs="Times New Roman"/>
                <w:sz w:val="24"/>
                <w:szCs w:val="24"/>
              </w:rPr>
              <w:t>材质，孔壁与管壁之间用水泥砂浆充填，钻孔特定的设计结构使钻孔管道不存在被破坏的可能。此外，对于承受压力较小的集液支管和注液支管则采用具有足够强度的</w:t>
            </w:r>
            <w:r>
              <w:rPr>
                <w:rFonts w:cs="Times New Roman"/>
                <w:sz w:val="24"/>
                <w:szCs w:val="24"/>
              </w:rPr>
              <w:t>PE</w:t>
            </w:r>
            <w:r>
              <w:rPr>
                <w:rFonts w:cs="Times New Roman"/>
                <w:sz w:val="24"/>
                <w:szCs w:val="24"/>
              </w:rPr>
              <w:t>管，而对于承受较大压力的集液总管和注液主管采用高强度的钢骨架复合管。因此，各管道具有足够的抗压能力，不会因受压而断裂。</w:t>
            </w:r>
          </w:p>
          <w:p w14:paraId="047CCEE5" w14:textId="77777777" w:rsidR="00576E1E" w:rsidRDefault="004325BC">
            <w:pPr>
              <w:pStyle w:val="21"/>
              <w:spacing w:line="480" w:lineRule="exact"/>
              <w:ind w:firstLine="480"/>
              <w:rPr>
                <w:sz w:val="24"/>
                <w:szCs w:val="24"/>
              </w:rPr>
            </w:pPr>
            <w:r>
              <w:rPr>
                <w:sz w:val="24"/>
                <w:szCs w:val="24"/>
              </w:rPr>
              <w:t>此外，试验过程中定期检查各类管道，即使因意外原因造成管道泄漏，也可及时发现与更换，采取相应的处理措施，对</w:t>
            </w:r>
            <w:r>
              <w:rPr>
                <w:sz w:val="24"/>
              </w:rPr>
              <w:t>周围</w:t>
            </w:r>
            <w:r>
              <w:rPr>
                <w:sz w:val="24"/>
                <w:szCs w:val="24"/>
              </w:rPr>
              <w:t>环境的影响很小。</w:t>
            </w:r>
          </w:p>
          <w:p w14:paraId="4319D6C5"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w:t>
            </w:r>
            <w:r>
              <w:rPr>
                <w:rFonts w:ascii="Times New Roman" w:hAnsi="Times New Roman" w:cs="Times New Roman" w:hint="eastAsia"/>
                <w:sz w:val="24"/>
                <w:szCs w:val="24"/>
              </w:rPr>
              <w:t>5</w:t>
            </w:r>
            <w:r>
              <w:rPr>
                <w:rFonts w:ascii="Times New Roman" w:hAnsi="Times New Roman" w:cs="Times New Roman" w:hint="eastAsia"/>
                <w:sz w:val="24"/>
                <w:szCs w:val="24"/>
              </w:rPr>
              <w:t>）</w:t>
            </w:r>
            <w:r>
              <w:rPr>
                <w:rFonts w:ascii="Times New Roman" w:hAnsi="Times New Roman" w:cs="Times New Roman"/>
                <w:sz w:val="24"/>
                <w:szCs w:val="24"/>
              </w:rPr>
              <w:t>上层含水层污染事故</w:t>
            </w:r>
          </w:p>
          <w:p w14:paraId="51512A84" w14:textId="4DD1AAFB" w:rsidR="00576E1E" w:rsidRDefault="004325BC">
            <w:pPr>
              <w:spacing w:line="480" w:lineRule="exact"/>
              <w:ind w:firstLine="480"/>
              <w:rPr>
                <w:rFonts w:ascii="Times New Roman" w:hAnsi="Times New Roman" w:cs="Times New Roman"/>
                <w:sz w:val="24"/>
                <w:szCs w:val="24"/>
              </w:rPr>
            </w:pPr>
            <w:r>
              <w:rPr>
                <w:color w:val="000000"/>
                <w:kern w:val="0"/>
                <w:sz w:val="24"/>
                <w:szCs w:val="28"/>
                <w:lang w:val="zh-CN"/>
              </w:rPr>
              <w:t>在试验过程中，若发生上层监测井数据异常，首先确定与含矿含水层发生水力联系的区域，检查各抽注孔的水位、流量和压力等参数数据及变化情况，若发现某试验井的生产参数存在异常波动，如某水位明显变化、注液量显著增加、注液压力明显降低等，则提示该孔处可能发生井管破裂，应立即停止该孔的抽注活动及附近试验井的抽注活动，</w:t>
            </w:r>
            <w:r>
              <w:rPr>
                <w:rFonts w:hint="eastAsia"/>
                <w:color w:val="000000"/>
                <w:kern w:val="0"/>
                <w:sz w:val="24"/>
                <w:szCs w:val="28"/>
                <w:lang w:val="zh-CN"/>
              </w:rPr>
              <w:t>并</w:t>
            </w:r>
            <w:r>
              <w:rPr>
                <w:color w:val="000000"/>
                <w:kern w:val="0"/>
                <w:sz w:val="24"/>
                <w:szCs w:val="28"/>
                <w:lang w:val="zh-CN"/>
              </w:rPr>
              <w:t>及时进行井管检修或全孔封闭，隔离其与上含水层之间的水力联系</w:t>
            </w:r>
            <w:r>
              <w:rPr>
                <w:rFonts w:hint="eastAsia"/>
                <w:sz w:val="24"/>
              </w:rPr>
              <w:t>。</w:t>
            </w:r>
          </w:p>
          <w:p w14:paraId="31D8F9D2" w14:textId="77777777" w:rsidR="00576E1E" w:rsidRDefault="004325BC">
            <w:pPr>
              <w:pStyle w:val="21"/>
              <w:spacing w:line="480" w:lineRule="exact"/>
              <w:ind w:firstLine="480"/>
              <w:rPr>
                <w:sz w:val="24"/>
                <w:szCs w:val="24"/>
              </w:rPr>
            </w:pPr>
            <w:r>
              <w:rPr>
                <w:rFonts w:hint="eastAsia"/>
                <w:sz w:val="24"/>
                <w:szCs w:val="24"/>
              </w:rPr>
              <w:t>2</w:t>
            </w:r>
            <w:r>
              <w:rPr>
                <w:rFonts w:hint="eastAsia"/>
                <w:sz w:val="24"/>
                <w:szCs w:val="24"/>
              </w:rPr>
              <w:t>）环境风险评价</w:t>
            </w:r>
          </w:p>
          <w:p w14:paraId="6BF4CE65" w14:textId="77777777" w:rsidR="00576E1E" w:rsidRDefault="004325BC">
            <w:pPr>
              <w:pStyle w:val="21"/>
              <w:spacing w:line="480" w:lineRule="exact"/>
              <w:ind w:firstLine="480"/>
              <w:rPr>
                <w:sz w:val="24"/>
                <w:szCs w:val="24"/>
              </w:rPr>
            </w:pPr>
            <w:r>
              <w:rPr>
                <w:rFonts w:hint="eastAsia"/>
                <w:sz w:val="24"/>
                <w:szCs w:val="24"/>
              </w:rPr>
              <w:t>本项目涉及的主要危险物质为盐酸，</w:t>
            </w:r>
            <w:r>
              <w:rPr>
                <w:rFonts w:hint="eastAsia"/>
                <w:sz w:val="24"/>
                <w:szCs w:val="24"/>
                <w:lang w:val="zh-CN"/>
              </w:rPr>
              <w:t>盐酸储存于拟建试验井场的盐酸储罐（</w:t>
            </w:r>
            <w:r>
              <w:rPr>
                <w:sz w:val="24"/>
              </w:rPr>
              <w:t>25m</w:t>
            </w:r>
            <w:r>
              <w:rPr>
                <w:sz w:val="24"/>
                <w:vertAlign w:val="superscript"/>
              </w:rPr>
              <w:t>3</w:t>
            </w:r>
            <w:r>
              <w:rPr>
                <w:rFonts w:hint="eastAsia"/>
                <w:sz w:val="24"/>
                <w:szCs w:val="24"/>
                <w:lang w:val="zh-CN"/>
              </w:rPr>
              <w:t>），盐酸储罐露天布置，四周设</w:t>
            </w:r>
            <w:r>
              <w:rPr>
                <w:sz w:val="24"/>
                <w:szCs w:val="24"/>
                <w:lang w:val="zh-CN"/>
              </w:rPr>
              <w:t>0.5</w:t>
            </w:r>
            <w:r>
              <w:rPr>
                <w:rFonts w:hint="eastAsia"/>
                <w:sz w:val="24"/>
                <w:szCs w:val="24"/>
                <w:lang w:val="zh-CN"/>
              </w:rPr>
              <w:t>m</w:t>
            </w:r>
            <w:r>
              <w:rPr>
                <w:rFonts w:hint="eastAsia"/>
                <w:sz w:val="24"/>
                <w:szCs w:val="24"/>
                <w:lang w:val="zh-CN"/>
              </w:rPr>
              <w:t>高围堰，围堰内侧做防腐防渗处理。</w:t>
            </w:r>
            <w:r>
              <w:rPr>
                <w:rFonts w:hint="eastAsia"/>
                <w:sz w:val="24"/>
                <w:szCs w:val="24"/>
              </w:rPr>
              <w:t>由</w:t>
            </w:r>
            <w:r>
              <w:rPr>
                <w:sz w:val="24"/>
                <w:szCs w:val="24"/>
              </w:rPr>
              <w:t>1.5.2</w:t>
            </w:r>
            <w:r>
              <w:rPr>
                <w:rFonts w:hint="eastAsia"/>
                <w:sz w:val="24"/>
                <w:szCs w:val="24"/>
              </w:rPr>
              <w:t>小节中</w:t>
            </w:r>
            <w:r>
              <w:rPr>
                <w:rFonts w:hint="eastAsia"/>
                <w:sz w:val="24"/>
                <w:szCs w:val="24"/>
              </w:rPr>
              <w:t>5</w:t>
            </w:r>
            <w:r>
              <w:rPr>
                <w:rFonts w:hint="eastAsia"/>
                <w:sz w:val="24"/>
                <w:szCs w:val="24"/>
              </w:rPr>
              <w:t>）可知，本项目</w:t>
            </w:r>
            <w:r>
              <w:rPr>
                <w:rFonts w:hint="eastAsia"/>
                <w:sz w:val="24"/>
                <w:szCs w:val="28"/>
              </w:rPr>
              <w:t>大气</w:t>
            </w:r>
            <w:r>
              <w:rPr>
                <w:rFonts w:hint="eastAsia"/>
                <w:sz w:val="24"/>
                <w:szCs w:val="24"/>
              </w:rPr>
              <w:t>和地下水的环境风险评价工作等级为简单分析。</w:t>
            </w:r>
          </w:p>
          <w:p w14:paraId="299EE21E" w14:textId="77777777" w:rsidR="00576E1E" w:rsidRDefault="004325BC">
            <w:pPr>
              <w:pStyle w:val="21"/>
              <w:spacing w:line="480" w:lineRule="exact"/>
              <w:ind w:firstLine="480"/>
              <w:rPr>
                <w:sz w:val="24"/>
                <w:szCs w:val="24"/>
              </w:rPr>
            </w:pPr>
            <w:r>
              <w:rPr>
                <w:rFonts w:hint="eastAsia"/>
                <w:sz w:val="24"/>
                <w:szCs w:val="24"/>
              </w:rPr>
              <w:t>（</w:t>
            </w:r>
            <w:r>
              <w:rPr>
                <w:rFonts w:hint="eastAsia"/>
                <w:sz w:val="24"/>
                <w:szCs w:val="24"/>
              </w:rPr>
              <w:t>1</w:t>
            </w:r>
            <w:r>
              <w:rPr>
                <w:rFonts w:hint="eastAsia"/>
                <w:sz w:val="24"/>
                <w:szCs w:val="24"/>
              </w:rPr>
              <w:t>）环境风险识别</w:t>
            </w:r>
          </w:p>
          <w:p w14:paraId="4F556241" w14:textId="77777777" w:rsidR="00576E1E" w:rsidRDefault="004325BC">
            <w:pPr>
              <w:pStyle w:val="21"/>
              <w:ind w:firstLine="480"/>
              <w:rPr>
                <w:sz w:val="24"/>
                <w:szCs w:val="24"/>
                <w:lang w:val="zh-CN"/>
              </w:rPr>
            </w:pPr>
            <w:r>
              <w:rPr>
                <w:rFonts w:hint="eastAsia"/>
                <w:sz w:val="24"/>
                <w:szCs w:val="24"/>
                <w:lang w:val="zh-CN"/>
              </w:rPr>
              <w:t>本项目危险物质为</w:t>
            </w:r>
            <w:r>
              <w:rPr>
                <w:sz w:val="24"/>
                <w:szCs w:val="24"/>
              </w:rPr>
              <w:t>试验井场</w:t>
            </w:r>
            <w:r>
              <w:rPr>
                <w:rFonts w:hint="eastAsia"/>
                <w:sz w:val="24"/>
                <w:szCs w:val="24"/>
              </w:rPr>
              <w:t>浸出剂配制过程中使用的盐酸。</w:t>
            </w:r>
            <w:r>
              <w:rPr>
                <w:rFonts w:hint="eastAsia"/>
                <w:sz w:val="24"/>
                <w:szCs w:val="24"/>
                <w:lang w:val="zh-CN"/>
              </w:rPr>
              <w:t>盐酸为无色或微黄色发烟液体，有刺鼻的酸味，具有腐蚀性、强刺激性，可致人体灼伤。浓盐酸具有极强的挥发性，挥发出的氯化氢与空气中的水蒸气作用形成酸雾。接触盐酸蒸气或烟雾，可引起急性中毒，出现眼结膜炎，鼻及口腔膜有烧灼感，鼻孔、牙龈出血，气管炎等。眼和皮肤接触可致灼伤。</w:t>
            </w:r>
          </w:p>
          <w:p w14:paraId="19A72AC9" w14:textId="77777777" w:rsidR="00576E1E" w:rsidRDefault="004325BC">
            <w:pPr>
              <w:pStyle w:val="21"/>
              <w:spacing w:line="480" w:lineRule="exact"/>
              <w:ind w:firstLine="480"/>
            </w:pPr>
            <w:r>
              <w:rPr>
                <w:rFonts w:hint="eastAsia"/>
                <w:sz w:val="24"/>
                <w:szCs w:val="24"/>
                <w:lang w:val="zh-CN"/>
              </w:rPr>
              <w:t>（</w:t>
            </w:r>
            <w:r>
              <w:rPr>
                <w:rFonts w:hint="eastAsia"/>
                <w:sz w:val="24"/>
                <w:szCs w:val="24"/>
                <w:lang w:val="zh-CN"/>
              </w:rPr>
              <w:t>2</w:t>
            </w:r>
            <w:r>
              <w:rPr>
                <w:rFonts w:hint="eastAsia"/>
                <w:sz w:val="24"/>
                <w:szCs w:val="24"/>
                <w:lang w:val="zh-CN"/>
              </w:rPr>
              <w:t>）环境风险分析</w:t>
            </w:r>
          </w:p>
          <w:p w14:paraId="3D212C53" w14:textId="77777777" w:rsidR="00576E1E" w:rsidRDefault="004325BC">
            <w:pPr>
              <w:pStyle w:val="21"/>
              <w:spacing w:line="480" w:lineRule="exact"/>
              <w:ind w:firstLine="480"/>
              <w:rPr>
                <w:sz w:val="24"/>
                <w:szCs w:val="24"/>
                <w:lang w:val="zh-CN"/>
              </w:rPr>
            </w:pPr>
            <w:r>
              <w:rPr>
                <w:rFonts w:hint="eastAsia"/>
                <w:sz w:val="24"/>
                <w:szCs w:val="24"/>
                <w:lang w:val="zh-CN"/>
              </w:rPr>
              <w:t>①大气环境风险分析</w:t>
            </w:r>
          </w:p>
          <w:p w14:paraId="3CAE34AF" w14:textId="77777777" w:rsidR="00576E1E" w:rsidRDefault="004325BC">
            <w:pPr>
              <w:pStyle w:val="21"/>
              <w:spacing w:line="480" w:lineRule="exact"/>
              <w:ind w:firstLine="480"/>
              <w:rPr>
                <w:sz w:val="24"/>
                <w:szCs w:val="24"/>
                <w:lang w:val="zh-CN"/>
              </w:rPr>
            </w:pPr>
            <w:r>
              <w:rPr>
                <w:rFonts w:hint="eastAsia"/>
                <w:sz w:val="24"/>
                <w:szCs w:val="24"/>
                <w:lang w:val="zh-CN"/>
              </w:rPr>
              <w:t>本项目设有值班人员，盐酸储罐如发生泄漏可以在短时间内发现，并对泄漏的盐酸进行收集处理，不会出现盐酸雾长时间在空气中扩散的情况。由于有围堰的阻挡，及时将泄漏的盐酸收集后硫酸雾即停止外排，再通过大气稀释扩散，其产生的影响将会在短时间内得到消散，对周围环境和人员造成的影响是可以接受的。</w:t>
            </w:r>
          </w:p>
          <w:p w14:paraId="0227F0D3" w14:textId="77777777" w:rsidR="00576E1E" w:rsidRDefault="004325BC">
            <w:pPr>
              <w:pStyle w:val="21"/>
              <w:spacing w:line="480" w:lineRule="exact"/>
              <w:ind w:firstLine="480"/>
              <w:rPr>
                <w:sz w:val="24"/>
                <w:szCs w:val="24"/>
                <w:lang w:val="zh-CN"/>
              </w:rPr>
            </w:pPr>
            <w:r>
              <w:rPr>
                <w:rFonts w:hint="eastAsia"/>
                <w:sz w:val="24"/>
                <w:szCs w:val="24"/>
                <w:lang w:val="zh-CN"/>
              </w:rPr>
              <w:t>②地下水环境风险分析</w:t>
            </w:r>
          </w:p>
          <w:p w14:paraId="514E7A8F" w14:textId="77777777" w:rsidR="00576E1E" w:rsidRDefault="004325BC">
            <w:pPr>
              <w:pStyle w:val="21"/>
              <w:spacing w:line="480" w:lineRule="exact"/>
              <w:ind w:firstLine="480"/>
              <w:rPr>
                <w:sz w:val="24"/>
                <w:szCs w:val="24"/>
                <w:lang w:val="zh-CN"/>
              </w:rPr>
            </w:pPr>
            <w:r>
              <w:rPr>
                <w:rFonts w:hint="eastAsia"/>
                <w:sz w:val="24"/>
                <w:szCs w:val="24"/>
                <w:lang w:val="zh-CN"/>
              </w:rPr>
              <w:t>本项目盐酸储罐建设在围堰之内，围堰内侧进行防渗层处理，如发生泄漏可通过泵等对盐酸进行回收，泄漏的盐酸不会出现外流或下渗影响地下水的情况，不会对周围地下水环境造成影响。</w:t>
            </w:r>
          </w:p>
          <w:p w14:paraId="4AC0AAB9" w14:textId="77777777" w:rsidR="00576E1E" w:rsidRDefault="004325BC">
            <w:pPr>
              <w:pStyle w:val="21"/>
              <w:spacing w:line="480" w:lineRule="exact"/>
              <w:ind w:firstLine="480"/>
            </w:pPr>
            <w:r>
              <w:rPr>
                <w:rFonts w:hint="eastAsia"/>
                <w:sz w:val="24"/>
                <w:szCs w:val="24"/>
                <w:lang w:val="zh-CN"/>
              </w:rPr>
              <w:t>（</w:t>
            </w:r>
            <w:r>
              <w:rPr>
                <w:rFonts w:hint="eastAsia"/>
                <w:sz w:val="24"/>
                <w:szCs w:val="24"/>
                <w:lang w:val="zh-CN"/>
              </w:rPr>
              <w:t>3</w:t>
            </w:r>
            <w:r>
              <w:rPr>
                <w:rFonts w:hint="eastAsia"/>
                <w:sz w:val="24"/>
                <w:szCs w:val="24"/>
                <w:lang w:val="zh-CN"/>
              </w:rPr>
              <w:t>）环境风险防范措施及应急措施</w:t>
            </w:r>
          </w:p>
          <w:p w14:paraId="5C6265D4" w14:textId="77777777" w:rsidR="00576E1E" w:rsidRDefault="004325BC">
            <w:pPr>
              <w:pStyle w:val="21"/>
              <w:spacing w:line="480" w:lineRule="exact"/>
              <w:ind w:firstLine="480"/>
              <w:rPr>
                <w:sz w:val="24"/>
                <w:szCs w:val="24"/>
              </w:rPr>
            </w:pPr>
            <w:r>
              <w:rPr>
                <w:rFonts w:hint="eastAsia"/>
                <w:sz w:val="24"/>
                <w:szCs w:val="24"/>
                <w:lang w:val="zh-CN"/>
              </w:rPr>
              <w:t>本项目盐酸储罐</w:t>
            </w:r>
            <w:r>
              <w:rPr>
                <w:sz w:val="24"/>
                <w:szCs w:val="24"/>
                <w:lang w:val="zh-CN"/>
              </w:rPr>
              <w:t>周围设置整体围堰，围堰尺寸为</w:t>
            </w:r>
            <w:r>
              <w:rPr>
                <w:sz w:val="24"/>
                <w:szCs w:val="24"/>
                <w:lang w:val="zh-CN"/>
              </w:rPr>
              <w:t>5m×18m×0.5m</w:t>
            </w:r>
            <w:r>
              <w:rPr>
                <w:sz w:val="24"/>
                <w:szCs w:val="24"/>
                <w:lang w:val="zh-CN"/>
              </w:rPr>
              <w:t>，</w:t>
            </w:r>
            <w:r>
              <w:rPr>
                <w:rFonts w:hint="eastAsia"/>
                <w:sz w:val="24"/>
                <w:szCs w:val="24"/>
              </w:rPr>
              <w:t>除去储罐基础所占空间外，围堰内的有效容积为</w:t>
            </w:r>
            <w:r>
              <w:rPr>
                <w:sz w:val="24"/>
                <w:szCs w:val="24"/>
              </w:rPr>
              <w:t>27.5</w:t>
            </w:r>
            <w:r>
              <w:rPr>
                <w:rFonts w:hint="eastAsia"/>
                <w:sz w:val="24"/>
                <w:szCs w:val="24"/>
              </w:rPr>
              <w:t>m</w:t>
            </w:r>
            <w:r>
              <w:rPr>
                <w:rFonts w:hint="eastAsia"/>
                <w:sz w:val="24"/>
                <w:szCs w:val="24"/>
                <w:vertAlign w:val="superscript"/>
              </w:rPr>
              <w:t>3</w:t>
            </w:r>
            <w:r>
              <w:rPr>
                <w:rFonts w:hint="eastAsia"/>
                <w:sz w:val="24"/>
                <w:szCs w:val="24"/>
              </w:rPr>
              <w:t>，可以满足一个盐酸储罐（</w:t>
            </w:r>
            <w:r>
              <w:rPr>
                <w:sz w:val="24"/>
                <w:szCs w:val="24"/>
              </w:rPr>
              <w:t>25</w:t>
            </w:r>
            <w:r>
              <w:rPr>
                <w:rFonts w:hint="eastAsia"/>
                <w:sz w:val="24"/>
                <w:szCs w:val="24"/>
              </w:rPr>
              <w:t>m</w:t>
            </w:r>
            <w:r>
              <w:rPr>
                <w:rFonts w:hint="eastAsia"/>
                <w:sz w:val="24"/>
                <w:szCs w:val="24"/>
                <w:vertAlign w:val="superscript"/>
              </w:rPr>
              <w:t>3</w:t>
            </w:r>
            <w:r>
              <w:rPr>
                <w:rFonts w:hint="eastAsia"/>
                <w:sz w:val="24"/>
                <w:szCs w:val="24"/>
              </w:rPr>
              <w:t>）泄漏溶液贮存量</w:t>
            </w:r>
            <w:r>
              <w:rPr>
                <w:sz w:val="24"/>
                <w:szCs w:val="24"/>
                <w:lang w:val="zh-CN"/>
              </w:rPr>
              <w:t>。</w:t>
            </w:r>
            <w:r>
              <w:rPr>
                <w:rFonts w:hint="eastAsia"/>
                <w:sz w:val="24"/>
                <w:szCs w:val="24"/>
              </w:rPr>
              <w:t>围堰内设置应急泵，一旦发生盐酸储罐泄漏事故，可立即启动应急泵，将泄漏的盐酸及时回收至备用储罐（</w:t>
            </w:r>
            <w:r>
              <w:rPr>
                <w:sz w:val="24"/>
                <w:szCs w:val="24"/>
              </w:rPr>
              <w:t>25</w:t>
            </w:r>
            <w:r>
              <w:rPr>
                <w:rFonts w:hint="eastAsia"/>
                <w:sz w:val="24"/>
                <w:szCs w:val="24"/>
              </w:rPr>
              <w:t>m</w:t>
            </w:r>
            <w:r>
              <w:rPr>
                <w:rFonts w:hint="eastAsia"/>
                <w:sz w:val="24"/>
                <w:szCs w:val="24"/>
                <w:vertAlign w:val="superscript"/>
              </w:rPr>
              <w:t>3</w:t>
            </w:r>
            <w:r>
              <w:rPr>
                <w:rFonts w:hint="eastAsia"/>
                <w:sz w:val="24"/>
                <w:szCs w:val="24"/>
              </w:rPr>
              <w:t>）中。</w:t>
            </w:r>
            <w:r>
              <w:rPr>
                <w:sz w:val="24"/>
                <w:szCs w:val="24"/>
              </w:rPr>
              <w:t>围堰内侧壁及地面均作防渗、防腐处理，防止污染地下水。</w:t>
            </w:r>
          </w:p>
          <w:p w14:paraId="45E96210" w14:textId="77777777" w:rsidR="00576E1E" w:rsidRDefault="004325BC">
            <w:pPr>
              <w:pStyle w:val="21"/>
              <w:spacing w:line="480" w:lineRule="exact"/>
              <w:ind w:firstLine="480"/>
            </w:pPr>
            <w:r>
              <w:rPr>
                <w:rFonts w:hint="eastAsia"/>
                <w:sz w:val="24"/>
                <w:szCs w:val="24"/>
              </w:rPr>
              <w:t>本项目</w:t>
            </w:r>
            <w:r>
              <w:rPr>
                <w:sz w:val="24"/>
                <w:szCs w:val="24"/>
              </w:rPr>
              <w:t>配有专用的个人防护设施，如空气呼吸器、过滤式防毒面具、化学防护服、安全眼镜、防护手套等</w:t>
            </w:r>
            <w:r>
              <w:rPr>
                <w:rFonts w:hint="eastAsia"/>
                <w:sz w:val="24"/>
                <w:szCs w:val="24"/>
              </w:rPr>
              <w:t>；</w:t>
            </w:r>
            <w:r>
              <w:rPr>
                <w:rFonts w:hint="eastAsia"/>
                <w:sz w:val="24"/>
                <w:szCs w:val="24"/>
                <w:lang w:val="zh-CN"/>
              </w:rPr>
              <w:t>盐酸储罐周边设置醒目的安全警示标志、职业危害告知牌、危险源告知牌等。</w:t>
            </w:r>
          </w:p>
        </w:tc>
      </w:tr>
    </w:tbl>
    <w:p w14:paraId="02347242" w14:textId="77777777" w:rsidR="00576E1E" w:rsidRDefault="00576E1E">
      <w:pPr>
        <w:spacing w:line="440" w:lineRule="exact"/>
        <w:rPr>
          <w:rFonts w:ascii="Times New Roman" w:hAnsi="Times New Roman" w:cs="Times New Roman"/>
          <w:b/>
          <w:sz w:val="28"/>
          <w:szCs w:val="20"/>
        </w:rPr>
        <w:sectPr w:rsidR="00576E1E" w:rsidSect="001F6A8D">
          <w:pgSz w:w="11906" w:h="16838"/>
          <w:pgMar w:top="1418" w:right="1418" w:bottom="1418" w:left="1418" w:header="851" w:footer="992" w:gutter="0"/>
          <w:cols w:space="720"/>
          <w:docGrid w:type="lines" w:linePitch="312"/>
        </w:sectPr>
      </w:pPr>
    </w:p>
    <w:p w14:paraId="31100427" w14:textId="77777777" w:rsidR="00576E1E" w:rsidRDefault="004325BC">
      <w:pPr>
        <w:spacing w:line="480" w:lineRule="exact"/>
        <w:outlineLvl w:val="0"/>
        <w:rPr>
          <w:rFonts w:ascii="Times New Roman" w:hAnsi="Times New Roman" w:cs="Times New Roman"/>
          <w:b/>
          <w:sz w:val="24"/>
          <w:szCs w:val="24"/>
        </w:rPr>
      </w:pPr>
      <w:r>
        <w:rPr>
          <w:rFonts w:ascii="Times New Roman" w:hAnsi="Times New Roman" w:cs="Times New Roman"/>
          <w:b/>
          <w:sz w:val="24"/>
          <w:szCs w:val="24"/>
        </w:rPr>
        <w:t xml:space="preserve">9 </w:t>
      </w:r>
      <w:r>
        <w:rPr>
          <w:rFonts w:ascii="Times New Roman" w:hAnsi="Times New Roman" w:cs="Times New Roman"/>
          <w:b/>
          <w:sz w:val="24"/>
          <w:szCs w:val="24"/>
        </w:rPr>
        <w:t>建设项目拟采用的防治措施及预期治理效果</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425"/>
        <w:gridCol w:w="1985"/>
        <w:gridCol w:w="1984"/>
        <w:gridCol w:w="2694"/>
        <w:gridCol w:w="1701"/>
      </w:tblGrid>
      <w:tr w:rsidR="00576E1E" w14:paraId="5E9C4E84" w14:textId="77777777">
        <w:trPr>
          <w:trHeight w:val="397"/>
          <w:jc w:val="center"/>
        </w:trPr>
        <w:tc>
          <w:tcPr>
            <w:tcW w:w="704" w:type="dxa"/>
            <w:tcBorders>
              <w:tl2br w:val="single" w:sz="4" w:space="0" w:color="auto"/>
            </w:tcBorders>
            <w:vAlign w:val="center"/>
          </w:tcPr>
          <w:p w14:paraId="4E7C0C29" w14:textId="77777777" w:rsidR="00576E1E" w:rsidRDefault="00576E1E">
            <w:pPr>
              <w:rPr>
                <w:rFonts w:ascii="Times New Roman" w:hAnsi="Times New Roman" w:cs="Times New Roman"/>
                <w:szCs w:val="21"/>
              </w:rPr>
            </w:pPr>
          </w:p>
        </w:tc>
        <w:tc>
          <w:tcPr>
            <w:tcW w:w="2410" w:type="dxa"/>
            <w:gridSpan w:val="2"/>
            <w:vAlign w:val="center"/>
          </w:tcPr>
          <w:p w14:paraId="07EB5006" w14:textId="77777777" w:rsidR="00576E1E" w:rsidRDefault="004325BC">
            <w:pPr>
              <w:jc w:val="center"/>
              <w:rPr>
                <w:rFonts w:ascii="Times New Roman" w:hAnsi="Times New Roman" w:cs="Times New Roman"/>
                <w:szCs w:val="21"/>
              </w:rPr>
            </w:pPr>
            <w:r>
              <w:rPr>
                <w:rFonts w:ascii="Times New Roman" w:hAnsi="Times New Roman" w:cs="Times New Roman"/>
                <w:szCs w:val="21"/>
              </w:rPr>
              <w:t>排放源</w:t>
            </w:r>
          </w:p>
          <w:p w14:paraId="6969A276" w14:textId="77777777" w:rsidR="00576E1E" w:rsidRDefault="004325BC">
            <w:pPr>
              <w:jc w:val="center"/>
              <w:rPr>
                <w:rFonts w:ascii="Times New Roman" w:hAnsi="Times New Roman" w:cs="Times New Roman"/>
                <w:szCs w:val="21"/>
              </w:rPr>
            </w:pPr>
            <w:r>
              <w:rPr>
                <w:rFonts w:ascii="Times New Roman" w:hAnsi="Times New Roman" w:cs="Times New Roman"/>
                <w:szCs w:val="21"/>
              </w:rPr>
              <w:t>（编号）</w:t>
            </w:r>
          </w:p>
        </w:tc>
        <w:tc>
          <w:tcPr>
            <w:tcW w:w="1984" w:type="dxa"/>
            <w:vAlign w:val="center"/>
          </w:tcPr>
          <w:p w14:paraId="148A701F" w14:textId="77777777" w:rsidR="00576E1E" w:rsidRDefault="004325BC">
            <w:pPr>
              <w:jc w:val="center"/>
              <w:rPr>
                <w:rFonts w:ascii="Times New Roman" w:hAnsi="Times New Roman" w:cs="Times New Roman"/>
                <w:szCs w:val="21"/>
              </w:rPr>
            </w:pPr>
            <w:r>
              <w:rPr>
                <w:rFonts w:ascii="Times New Roman" w:hAnsi="Times New Roman" w:cs="Times New Roman"/>
                <w:szCs w:val="21"/>
              </w:rPr>
              <w:t>污染物</w:t>
            </w:r>
          </w:p>
          <w:p w14:paraId="1DFC1447" w14:textId="77777777" w:rsidR="00576E1E" w:rsidRDefault="004325BC">
            <w:pPr>
              <w:jc w:val="center"/>
              <w:rPr>
                <w:rFonts w:ascii="Times New Roman" w:hAnsi="Times New Roman" w:cs="Times New Roman"/>
                <w:szCs w:val="21"/>
              </w:rPr>
            </w:pPr>
            <w:r>
              <w:rPr>
                <w:rFonts w:ascii="Times New Roman" w:hAnsi="Times New Roman" w:cs="Times New Roman"/>
                <w:szCs w:val="21"/>
              </w:rPr>
              <w:t>名称</w:t>
            </w:r>
          </w:p>
        </w:tc>
        <w:tc>
          <w:tcPr>
            <w:tcW w:w="2694" w:type="dxa"/>
            <w:vAlign w:val="center"/>
          </w:tcPr>
          <w:p w14:paraId="6AA2B86A" w14:textId="77777777" w:rsidR="00576E1E" w:rsidRDefault="004325BC">
            <w:pPr>
              <w:jc w:val="center"/>
              <w:rPr>
                <w:rFonts w:ascii="Times New Roman" w:hAnsi="Times New Roman" w:cs="Times New Roman"/>
                <w:szCs w:val="21"/>
              </w:rPr>
            </w:pPr>
            <w:r>
              <w:rPr>
                <w:rFonts w:ascii="Times New Roman" w:hAnsi="Times New Roman" w:cs="Times New Roman"/>
                <w:szCs w:val="21"/>
              </w:rPr>
              <w:t>防治措施</w:t>
            </w:r>
          </w:p>
        </w:tc>
        <w:tc>
          <w:tcPr>
            <w:tcW w:w="1701" w:type="dxa"/>
            <w:vAlign w:val="center"/>
          </w:tcPr>
          <w:p w14:paraId="7F89A56D" w14:textId="77777777" w:rsidR="00576E1E" w:rsidRDefault="004325BC">
            <w:pPr>
              <w:jc w:val="center"/>
              <w:rPr>
                <w:rFonts w:ascii="Times New Roman" w:hAnsi="Times New Roman" w:cs="Times New Roman"/>
                <w:szCs w:val="21"/>
              </w:rPr>
            </w:pPr>
            <w:r>
              <w:rPr>
                <w:rFonts w:ascii="Times New Roman" w:hAnsi="Times New Roman" w:cs="Times New Roman"/>
                <w:szCs w:val="21"/>
              </w:rPr>
              <w:t>预期治理效果</w:t>
            </w:r>
          </w:p>
        </w:tc>
      </w:tr>
      <w:tr w:rsidR="00576E1E" w14:paraId="3B93529D" w14:textId="77777777">
        <w:trPr>
          <w:trHeight w:val="397"/>
          <w:jc w:val="center"/>
        </w:trPr>
        <w:tc>
          <w:tcPr>
            <w:tcW w:w="704" w:type="dxa"/>
            <w:vMerge w:val="restart"/>
            <w:vAlign w:val="center"/>
          </w:tcPr>
          <w:p w14:paraId="2D7D0AFA"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废气</w:t>
            </w:r>
          </w:p>
        </w:tc>
        <w:tc>
          <w:tcPr>
            <w:tcW w:w="425" w:type="dxa"/>
            <w:vMerge w:val="restart"/>
            <w:vAlign w:val="center"/>
          </w:tcPr>
          <w:p w14:paraId="311AD750"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施工期</w:t>
            </w:r>
          </w:p>
        </w:tc>
        <w:tc>
          <w:tcPr>
            <w:tcW w:w="1985" w:type="dxa"/>
            <w:vAlign w:val="center"/>
          </w:tcPr>
          <w:p w14:paraId="6DC2DE45" w14:textId="77777777" w:rsidR="00576E1E" w:rsidRDefault="004325BC">
            <w:pPr>
              <w:jc w:val="center"/>
              <w:rPr>
                <w:rFonts w:ascii="Times New Roman" w:hAnsi="Times New Roman" w:cs="Times New Roman"/>
                <w:szCs w:val="21"/>
              </w:rPr>
            </w:pPr>
            <w:r>
              <w:rPr>
                <w:rFonts w:ascii="Times New Roman" w:hAnsi="Times New Roman" w:cs="Times New Roman"/>
                <w:szCs w:val="21"/>
              </w:rPr>
              <w:t>柴油发电机</w:t>
            </w:r>
          </w:p>
        </w:tc>
        <w:tc>
          <w:tcPr>
            <w:tcW w:w="1984" w:type="dxa"/>
            <w:vAlign w:val="center"/>
          </w:tcPr>
          <w:p w14:paraId="67D5DE79" w14:textId="77777777" w:rsidR="00576E1E" w:rsidRDefault="004325BC">
            <w:pPr>
              <w:jc w:val="center"/>
              <w:rPr>
                <w:rFonts w:ascii="Times New Roman" w:hAnsi="Times New Roman" w:cs="Times New Roman"/>
                <w:szCs w:val="21"/>
              </w:rPr>
            </w:pPr>
            <w:r>
              <w:rPr>
                <w:rFonts w:ascii="Times New Roman" w:hAnsi="Times New Roman" w:cs="Times New Roman"/>
                <w:szCs w:val="21"/>
              </w:rPr>
              <w:t>SO</w:t>
            </w:r>
            <w:r>
              <w:rPr>
                <w:rFonts w:ascii="Times New Roman" w:hAnsi="Times New Roman" w:cs="Times New Roman"/>
                <w:szCs w:val="21"/>
                <w:vertAlign w:val="subscript"/>
              </w:rPr>
              <w:t>2</w:t>
            </w:r>
            <w:r>
              <w:rPr>
                <w:rFonts w:ascii="Times New Roman" w:hAnsi="Times New Roman" w:cs="Times New Roman"/>
                <w:szCs w:val="21"/>
              </w:rPr>
              <w:t>、</w:t>
            </w:r>
            <w:r>
              <w:rPr>
                <w:rFonts w:ascii="Times New Roman" w:hAnsi="Times New Roman" w:cs="Times New Roman"/>
                <w:szCs w:val="21"/>
              </w:rPr>
              <w:t>NO</w:t>
            </w:r>
            <w:r>
              <w:rPr>
                <w:rFonts w:ascii="Times New Roman" w:hAnsi="Times New Roman" w:cs="Times New Roman"/>
                <w:szCs w:val="21"/>
                <w:vertAlign w:val="subscript"/>
              </w:rPr>
              <w:t>x</w:t>
            </w:r>
            <w:r>
              <w:rPr>
                <w:rFonts w:ascii="Times New Roman" w:hAnsi="Times New Roman" w:cs="Times New Roman" w:hint="eastAsia"/>
                <w:szCs w:val="21"/>
              </w:rPr>
              <w:t>、颗粒物</w:t>
            </w:r>
          </w:p>
        </w:tc>
        <w:tc>
          <w:tcPr>
            <w:tcW w:w="2694" w:type="dxa"/>
            <w:vAlign w:val="center"/>
          </w:tcPr>
          <w:p w14:paraId="12C4A6E5"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环保</w:t>
            </w:r>
            <w:r>
              <w:rPr>
                <w:rFonts w:ascii="Times New Roman" w:hAnsi="Times New Roman" w:cs="Times New Roman"/>
                <w:szCs w:val="21"/>
              </w:rPr>
              <w:t>设备</w:t>
            </w:r>
            <w:r>
              <w:rPr>
                <w:rFonts w:ascii="Times New Roman" w:hAnsi="Times New Roman" w:cs="Times New Roman" w:hint="eastAsia"/>
                <w:szCs w:val="21"/>
              </w:rPr>
              <w:t>、</w:t>
            </w:r>
            <w:r>
              <w:rPr>
                <w:rFonts w:ascii="Times New Roman" w:hAnsi="Times New Roman" w:cs="Times New Roman"/>
                <w:szCs w:val="21"/>
              </w:rPr>
              <w:t>轻质柴油</w:t>
            </w:r>
          </w:p>
        </w:tc>
        <w:tc>
          <w:tcPr>
            <w:tcW w:w="1701" w:type="dxa"/>
            <w:vMerge w:val="restart"/>
            <w:vAlign w:val="center"/>
          </w:tcPr>
          <w:p w14:paraId="1D4357FD" w14:textId="77777777" w:rsidR="00576E1E" w:rsidRDefault="004325BC">
            <w:pPr>
              <w:jc w:val="left"/>
              <w:rPr>
                <w:rFonts w:ascii="Times New Roman" w:hAnsi="Times New Roman" w:cs="Times New Roman"/>
                <w:szCs w:val="21"/>
              </w:rPr>
            </w:pPr>
            <w:r>
              <w:rPr>
                <w:rFonts w:ascii="Times New Roman" w:hAnsi="Times New Roman" w:cs="Times New Roman"/>
                <w:szCs w:val="21"/>
              </w:rPr>
              <w:t>满足《大气污染物综合排放标准》限值要求。</w:t>
            </w:r>
          </w:p>
        </w:tc>
      </w:tr>
      <w:tr w:rsidR="00576E1E" w14:paraId="5758C59D" w14:textId="77777777">
        <w:trPr>
          <w:trHeight w:val="397"/>
          <w:jc w:val="center"/>
        </w:trPr>
        <w:tc>
          <w:tcPr>
            <w:tcW w:w="704" w:type="dxa"/>
            <w:vMerge/>
            <w:vAlign w:val="center"/>
          </w:tcPr>
          <w:p w14:paraId="1DD51260" w14:textId="77777777" w:rsidR="00576E1E" w:rsidRDefault="00576E1E">
            <w:pPr>
              <w:jc w:val="center"/>
              <w:rPr>
                <w:rFonts w:ascii="Times New Roman" w:hAnsi="Times New Roman" w:cs="Times New Roman"/>
                <w:szCs w:val="21"/>
              </w:rPr>
            </w:pPr>
          </w:p>
        </w:tc>
        <w:tc>
          <w:tcPr>
            <w:tcW w:w="425" w:type="dxa"/>
            <w:vMerge/>
            <w:vAlign w:val="center"/>
          </w:tcPr>
          <w:p w14:paraId="122EAF57" w14:textId="77777777" w:rsidR="00576E1E" w:rsidRDefault="00576E1E">
            <w:pPr>
              <w:jc w:val="center"/>
              <w:rPr>
                <w:rFonts w:ascii="Times New Roman" w:hAnsi="Times New Roman" w:cs="Times New Roman"/>
                <w:szCs w:val="21"/>
              </w:rPr>
            </w:pPr>
          </w:p>
        </w:tc>
        <w:tc>
          <w:tcPr>
            <w:tcW w:w="1985" w:type="dxa"/>
            <w:vAlign w:val="center"/>
          </w:tcPr>
          <w:p w14:paraId="24095481" w14:textId="77777777" w:rsidR="00576E1E" w:rsidRDefault="004325BC">
            <w:pPr>
              <w:jc w:val="center"/>
              <w:rPr>
                <w:rFonts w:ascii="Times New Roman" w:hAnsi="Times New Roman" w:cs="Times New Roman"/>
                <w:szCs w:val="21"/>
              </w:rPr>
            </w:pPr>
            <w:r>
              <w:rPr>
                <w:rFonts w:ascii="Times New Roman" w:hAnsi="Times New Roman" w:cs="Times New Roman"/>
                <w:szCs w:val="21"/>
              </w:rPr>
              <w:t>施工场地</w:t>
            </w:r>
          </w:p>
        </w:tc>
        <w:tc>
          <w:tcPr>
            <w:tcW w:w="1984" w:type="dxa"/>
            <w:vAlign w:val="center"/>
          </w:tcPr>
          <w:p w14:paraId="14FB9FAC" w14:textId="77777777" w:rsidR="00576E1E" w:rsidRDefault="004325BC">
            <w:pPr>
              <w:jc w:val="center"/>
              <w:rPr>
                <w:rFonts w:ascii="Times New Roman" w:hAnsi="Times New Roman" w:cs="Times New Roman"/>
                <w:szCs w:val="21"/>
              </w:rPr>
            </w:pPr>
            <w:r>
              <w:rPr>
                <w:rFonts w:ascii="Times New Roman" w:hAnsi="Times New Roman" w:cs="Times New Roman"/>
                <w:szCs w:val="21"/>
              </w:rPr>
              <w:t>颗粒物</w:t>
            </w:r>
          </w:p>
        </w:tc>
        <w:tc>
          <w:tcPr>
            <w:tcW w:w="2694" w:type="dxa"/>
            <w:vAlign w:val="center"/>
          </w:tcPr>
          <w:p w14:paraId="142955EA" w14:textId="77777777" w:rsidR="00576E1E" w:rsidRDefault="004325BC">
            <w:pPr>
              <w:jc w:val="center"/>
              <w:rPr>
                <w:rFonts w:ascii="Times New Roman" w:hAnsi="Times New Roman" w:cs="Times New Roman"/>
                <w:szCs w:val="21"/>
              </w:rPr>
            </w:pPr>
            <w:r>
              <w:rPr>
                <w:rFonts w:ascii="Times New Roman" w:hAnsi="Times New Roman" w:cs="Times New Roman"/>
                <w:szCs w:val="21"/>
              </w:rPr>
              <w:t>场地洒水抑尘</w:t>
            </w:r>
          </w:p>
        </w:tc>
        <w:tc>
          <w:tcPr>
            <w:tcW w:w="1701" w:type="dxa"/>
            <w:vMerge/>
            <w:vAlign w:val="center"/>
          </w:tcPr>
          <w:p w14:paraId="10D1AFFA" w14:textId="77777777" w:rsidR="00576E1E" w:rsidRDefault="00576E1E">
            <w:pPr>
              <w:jc w:val="left"/>
              <w:rPr>
                <w:rFonts w:ascii="Times New Roman" w:hAnsi="Times New Roman" w:cs="Times New Roman"/>
                <w:szCs w:val="21"/>
              </w:rPr>
            </w:pPr>
          </w:p>
        </w:tc>
      </w:tr>
      <w:tr w:rsidR="00576E1E" w14:paraId="47C0330C" w14:textId="77777777">
        <w:trPr>
          <w:trHeight w:val="397"/>
          <w:jc w:val="center"/>
        </w:trPr>
        <w:tc>
          <w:tcPr>
            <w:tcW w:w="704" w:type="dxa"/>
            <w:vMerge/>
            <w:vAlign w:val="center"/>
          </w:tcPr>
          <w:p w14:paraId="03A1EFEE" w14:textId="77777777" w:rsidR="00576E1E" w:rsidRDefault="00576E1E">
            <w:pPr>
              <w:rPr>
                <w:rFonts w:ascii="Times New Roman" w:hAnsi="Times New Roman" w:cs="Times New Roman"/>
                <w:szCs w:val="21"/>
              </w:rPr>
            </w:pPr>
          </w:p>
        </w:tc>
        <w:tc>
          <w:tcPr>
            <w:tcW w:w="425" w:type="dxa"/>
            <w:vMerge w:val="restart"/>
            <w:vAlign w:val="center"/>
          </w:tcPr>
          <w:p w14:paraId="767E3368" w14:textId="77777777" w:rsidR="00576E1E" w:rsidRDefault="004325BC">
            <w:pPr>
              <w:jc w:val="center"/>
              <w:rPr>
                <w:rFonts w:ascii="Times New Roman" w:hAnsi="Times New Roman" w:cs="Times New Roman"/>
                <w:szCs w:val="21"/>
              </w:rPr>
            </w:pPr>
            <w:r>
              <w:rPr>
                <w:rFonts w:ascii="Times New Roman" w:hAnsi="Times New Roman" w:cs="Times New Roman"/>
                <w:szCs w:val="21"/>
              </w:rPr>
              <w:t>运行期</w:t>
            </w:r>
          </w:p>
        </w:tc>
        <w:tc>
          <w:tcPr>
            <w:tcW w:w="1985" w:type="dxa"/>
            <w:vAlign w:val="center"/>
          </w:tcPr>
          <w:p w14:paraId="62871497"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盐酸储罐</w:t>
            </w:r>
          </w:p>
        </w:tc>
        <w:tc>
          <w:tcPr>
            <w:tcW w:w="1984" w:type="dxa"/>
            <w:vAlign w:val="center"/>
          </w:tcPr>
          <w:p w14:paraId="732DCFC6" w14:textId="77777777" w:rsidR="00576E1E" w:rsidRDefault="004325BC">
            <w:pPr>
              <w:jc w:val="center"/>
              <w:rPr>
                <w:rFonts w:ascii="Times New Roman" w:hAnsi="Times New Roman" w:cs="Times New Roman"/>
                <w:szCs w:val="21"/>
                <w:vertAlign w:val="superscript"/>
              </w:rPr>
            </w:pPr>
            <w:r>
              <w:rPr>
                <w:rFonts w:ascii="Times New Roman" w:hAnsi="Times New Roman" w:cs="Times New Roman" w:hint="eastAsia"/>
                <w:szCs w:val="21"/>
              </w:rPr>
              <w:t>H</w:t>
            </w:r>
            <w:r>
              <w:rPr>
                <w:rFonts w:ascii="Times New Roman" w:hAnsi="Times New Roman" w:cs="Times New Roman"/>
                <w:szCs w:val="21"/>
              </w:rPr>
              <w:t>C</w:t>
            </w:r>
            <w:r>
              <w:rPr>
                <w:rFonts w:ascii="Times New Roman" w:hAnsi="Times New Roman" w:cs="Times New Roman" w:hint="eastAsia"/>
                <w:szCs w:val="21"/>
              </w:rPr>
              <w:t>l</w:t>
            </w:r>
          </w:p>
        </w:tc>
        <w:tc>
          <w:tcPr>
            <w:tcW w:w="2694" w:type="dxa"/>
            <w:vAlign w:val="center"/>
          </w:tcPr>
          <w:p w14:paraId="3F88E6DA" w14:textId="77777777" w:rsidR="00576E1E" w:rsidRDefault="004325BC">
            <w:pPr>
              <w:jc w:val="center"/>
              <w:rPr>
                <w:rFonts w:ascii="Times New Roman" w:hAnsi="Times New Roman" w:cs="Times New Roman"/>
                <w:szCs w:val="21"/>
              </w:rPr>
            </w:pPr>
            <w:r>
              <w:rPr>
                <w:rFonts w:ascii="Times New Roman" w:hAnsi="Times New Roman" w:cs="Times New Roman"/>
                <w:szCs w:val="21"/>
              </w:rPr>
              <w:t>罐口处稀释扩散</w:t>
            </w:r>
          </w:p>
        </w:tc>
        <w:tc>
          <w:tcPr>
            <w:tcW w:w="1701" w:type="dxa"/>
            <w:vMerge/>
            <w:vAlign w:val="center"/>
          </w:tcPr>
          <w:p w14:paraId="020CFFDB" w14:textId="77777777" w:rsidR="00576E1E" w:rsidRDefault="00576E1E">
            <w:pPr>
              <w:rPr>
                <w:rFonts w:ascii="Times New Roman" w:hAnsi="Times New Roman" w:cs="Times New Roman"/>
                <w:szCs w:val="21"/>
              </w:rPr>
            </w:pPr>
          </w:p>
        </w:tc>
      </w:tr>
      <w:tr w:rsidR="00576E1E" w14:paraId="6B30C531" w14:textId="77777777">
        <w:trPr>
          <w:trHeight w:val="397"/>
          <w:jc w:val="center"/>
        </w:trPr>
        <w:tc>
          <w:tcPr>
            <w:tcW w:w="704" w:type="dxa"/>
            <w:vMerge/>
            <w:vAlign w:val="center"/>
          </w:tcPr>
          <w:p w14:paraId="33733FEF" w14:textId="77777777" w:rsidR="00576E1E" w:rsidRDefault="00576E1E">
            <w:pPr>
              <w:rPr>
                <w:rFonts w:ascii="Times New Roman" w:hAnsi="Times New Roman" w:cs="Times New Roman"/>
                <w:szCs w:val="21"/>
              </w:rPr>
            </w:pPr>
          </w:p>
        </w:tc>
        <w:tc>
          <w:tcPr>
            <w:tcW w:w="425" w:type="dxa"/>
            <w:vMerge/>
            <w:vAlign w:val="center"/>
          </w:tcPr>
          <w:p w14:paraId="676885DE" w14:textId="77777777" w:rsidR="00576E1E" w:rsidRDefault="00576E1E">
            <w:pPr>
              <w:jc w:val="center"/>
              <w:rPr>
                <w:rFonts w:ascii="Times New Roman" w:hAnsi="Times New Roman" w:cs="Times New Roman"/>
                <w:szCs w:val="21"/>
              </w:rPr>
            </w:pPr>
          </w:p>
        </w:tc>
        <w:tc>
          <w:tcPr>
            <w:tcW w:w="1985" w:type="dxa"/>
            <w:vAlign w:val="center"/>
          </w:tcPr>
          <w:p w14:paraId="2FE491E1" w14:textId="77777777" w:rsidR="00576E1E" w:rsidRDefault="004325BC">
            <w:pPr>
              <w:jc w:val="center"/>
              <w:rPr>
                <w:rFonts w:ascii="Times New Roman" w:hAnsi="Times New Roman" w:cs="Times New Roman"/>
                <w:szCs w:val="21"/>
              </w:rPr>
            </w:pPr>
            <w:r>
              <w:rPr>
                <w:rFonts w:ascii="Times New Roman" w:hAnsi="Times New Roman" w:cs="Times New Roman"/>
                <w:szCs w:val="21"/>
              </w:rPr>
              <w:t>集液罐</w:t>
            </w:r>
          </w:p>
        </w:tc>
        <w:tc>
          <w:tcPr>
            <w:tcW w:w="1984" w:type="dxa"/>
            <w:vAlign w:val="center"/>
          </w:tcPr>
          <w:p w14:paraId="6EBD44B8" w14:textId="77777777" w:rsidR="00576E1E" w:rsidRDefault="004325BC">
            <w:pPr>
              <w:jc w:val="center"/>
              <w:rPr>
                <w:rFonts w:ascii="Times New Roman" w:hAnsi="Times New Roman" w:cs="Times New Roman"/>
                <w:szCs w:val="21"/>
                <w:vertAlign w:val="superscript"/>
              </w:rPr>
            </w:pPr>
            <w:r>
              <w:rPr>
                <w:rFonts w:ascii="Times New Roman" w:hAnsi="Times New Roman" w:cs="Times New Roman"/>
                <w:szCs w:val="21"/>
                <w:vertAlign w:val="superscript"/>
              </w:rPr>
              <w:t>222</w:t>
            </w:r>
            <w:r>
              <w:rPr>
                <w:rFonts w:ascii="Times New Roman" w:hAnsi="Times New Roman" w:cs="Times New Roman"/>
                <w:szCs w:val="21"/>
              </w:rPr>
              <w:t>Rn</w:t>
            </w:r>
          </w:p>
        </w:tc>
        <w:tc>
          <w:tcPr>
            <w:tcW w:w="2694" w:type="dxa"/>
            <w:vAlign w:val="center"/>
          </w:tcPr>
          <w:p w14:paraId="6E023AD5" w14:textId="77777777" w:rsidR="00576E1E" w:rsidRDefault="004325BC">
            <w:pPr>
              <w:jc w:val="center"/>
              <w:rPr>
                <w:rFonts w:ascii="Times New Roman" w:hAnsi="Times New Roman" w:cs="Times New Roman"/>
                <w:szCs w:val="21"/>
              </w:rPr>
            </w:pPr>
            <w:r>
              <w:rPr>
                <w:rFonts w:ascii="Times New Roman" w:hAnsi="Times New Roman" w:cs="Times New Roman"/>
                <w:szCs w:val="21"/>
              </w:rPr>
              <w:t>罐口处稀释扩散</w:t>
            </w:r>
          </w:p>
        </w:tc>
        <w:tc>
          <w:tcPr>
            <w:tcW w:w="1701" w:type="dxa"/>
            <w:vMerge w:val="restart"/>
            <w:vAlign w:val="center"/>
          </w:tcPr>
          <w:p w14:paraId="6697DE1C" w14:textId="77777777" w:rsidR="00576E1E" w:rsidRDefault="004325BC">
            <w:pPr>
              <w:rPr>
                <w:rFonts w:ascii="Times New Roman" w:hAnsi="Times New Roman" w:cs="Times New Roman"/>
                <w:szCs w:val="21"/>
              </w:rPr>
            </w:pPr>
            <w:r>
              <w:rPr>
                <w:rFonts w:ascii="Times New Roman" w:hAnsi="Times New Roman" w:cs="Times New Roman"/>
                <w:szCs w:val="21"/>
              </w:rPr>
              <w:t>满足公众剂量约束值要求。</w:t>
            </w:r>
          </w:p>
        </w:tc>
      </w:tr>
      <w:tr w:rsidR="00576E1E" w14:paraId="48D726C7" w14:textId="77777777">
        <w:trPr>
          <w:trHeight w:val="397"/>
          <w:jc w:val="center"/>
        </w:trPr>
        <w:tc>
          <w:tcPr>
            <w:tcW w:w="704" w:type="dxa"/>
            <w:vMerge/>
            <w:vAlign w:val="center"/>
          </w:tcPr>
          <w:p w14:paraId="4909CDA7" w14:textId="77777777" w:rsidR="00576E1E" w:rsidRDefault="00576E1E">
            <w:pPr>
              <w:rPr>
                <w:rFonts w:ascii="Times New Roman" w:hAnsi="Times New Roman" w:cs="Times New Roman"/>
                <w:szCs w:val="21"/>
              </w:rPr>
            </w:pPr>
          </w:p>
        </w:tc>
        <w:tc>
          <w:tcPr>
            <w:tcW w:w="425" w:type="dxa"/>
            <w:vMerge/>
            <w:vAlign w:val="center"/>
          </w:tcPr>
          <w:p w14:paraId="18236C64" w14:textId="77777777" w:rsidR="00576E1E" w:rsidRDefault="00576E1E">
            <w:pPr>
              <w:jc w:val="center"/>
              <w:rPr>
                <w:rFonts w:ascii="Times New Roman" w:hAnsi="Times New Roman" w:cs="Times New Roman"/>
                <w:szCs w:val="21"/>
              </w:rPr>
            </w:pPr>
          </w:p>
        </w:tc>
        <w:tc>
          <w:tcPr>
            <w:tcW w:w="1985" w:type="dxa"/>
            <w:vAlign w:val="center"/>
          </w:tcPr>
          <w:p w14:paraId="2202014F" w14:textId="77777777" w:rsidR="00576E1E" w:rsidRDefault="004325BC">
            <w:pPr>
              <w:jc w:val="center"/>
              <w:rPr>
                <w:rFonts w:ascii="Times New Roman" w:hAnsi="Times New Roman" w:cs="Times New Roman"/>
                <w:szCs w:val="21"/>
              </w:rPr>
            </w:pPr>
            <w:r>
              <w:rPr>
                <w:rFonts w:ascii="Times New Roman" w:hAnsi="Times New Roman" w:cs="Times New Roman"/>
                <w:szCs w:val="21"/>
              </w:rPr>
              <w:t>浸出液处理厂房</w:t>
            </w:r>
          </w:p>
        </w:tc>
        <w:tc>
          <w:tcPr>
            <w:tcW w:w="1984" w:type="dxa"/>
            <w:vAlign w:val="center"/>
          </w:tcPr>
          <w:p w14:paraId="41F90A64" w14:textId="77777777" w:rsidR="00576E1E" w:rsidRDefault="004325BC">
            <w:pPr>
              <w:jc w:val="center"/>
              <w:rPr>
                <w:rFonts w:ascii="Times New Roman" w:hAnsi="Times New Roman" w:cs="Times New Roman"/>
                <w:szCs w:val="21"/>
                <w:vertAlign w:val="superscript"/>
              </w:rPr>
            </w:pPr>
            <w:r>
              <w:rPr>
                <w:rFonts w:ascii="Times New Roman" w:hAnsi="Times New Roman" w:cs="Times New Roman"/>
                <w:szCs w:val="21"/>
                <w:vertAlign w:val="superscript"/>
              </w:rPr>
              <w:t>222</w:t>
            </w:r>
            <w:r>
              <w:rPr>
                <w:rFonts w:ascii="Times New Roman" w:hAnsi="Times New Roman" w:cs="Times New Roman"/>
                <w:szCs w:val="21"/>
              </w:rPr>
              <w:t>Rn</w:t>
            </w:r>
          </w:p>
        </w:tc>
        <w:tc>
          <w:tcPr>
            <w:tcW w:w="2694" w:type="dxa"/>
            <w:vAlign w:val="center"/>
          </w:tcPr>
          <w:p w14:paraId="0A107E3D" w14:textId="77777777" w:rsidR="00576E1E" w:rsidRDefault="004325BC">
            <w:pPr>
              <w:jc w:val="center"/>
              <w:rPr>
                <w:rFonts w:ascii="Times New Roman" w:hAnsi="Times New Roman" w:cs="Times New Roman"/>
                <w:szCs w:val="21"/>
              </w:rPr>
            </w:pPr>
            <w:r>
              <w:rPr>
                <w:rFonts w:ascii="Times New Roman" w:hAnsi="Times New Roman" w:cs="Times New Roman"/>
                <w:szCs w:val="21"/>
              </w:rPr>
              <w:t>厂房换气通风</w:t>
            </w:r>
          </w:p>
        </w:tc>
        <w:tc>
          <w:tcPr>
            <w:tcW w:w="1701" w:type="dxa"/>
            <w:vMerge/>
            <w:vAlign w:val="center"/>
          </w:tcPr>
          <w:p w14:paraId="35C7B0D2" w14:textId="77777777" w:rsidR="00576E1E" w:rsidRDefault="00576E1E">
            <w:pPr>
              <w:rPr>
                <w:rFonts w:ascii="Times New Roman" w:hAnsi="Times New Roman" w:cs="Times New Roman"/>
                <w:szCs w:val="21"/>
              </w:rPr>
            </w:pPr>
          </w:p>
        </w:tc>
      </w:tr>
      <w:tr w:rsidR="00576E1E" w14:paraId="18461E70" w14:textId="77777777">
        <w:trPr>
          <w:trHeight w:val="397"/>
          <w:jc w:val="center"/>
        </w:trPr>
        <w:tc>
          <w:tcPr>
            <w:tcW w:w="704" w:type="dxa"/>
            <w:vMerge/>
            <w:vAlign w:val="center"/>
          </w:tcPr>
          <w:p w14:paraId="00F78CDE" w14:textId="77777777" w:rsidR="00576E1E" w:rsidRDefault="00576E1E">
            <w:pPr>
              <w:rPr>
                <w:rFonts w:ascii="Times New Roman" w:hAnsi="Times New Roman" w:cs="Times New Roman"/>
                <w:szCs w:val="21"/>
              </w:rPr>
            </w:pPr>
          </w:p>
        </w:tc>
        <w:tc>
          <w:tcPr>
            <w:tcW w:w="425" w:type="dxa"/>
            <w:vMerge/>
            <w:vAlign w:val="center"/>
          </w:tcPr>
          <w:p w14:paraId="33E3DBB1" w14:textId="77777777" w:rsidR="00576E1E" w:rsidRDefault="00576E1E">
            <w:pPr>
              <w:jc w:val="center"/>
              <w:rPr>
                <w:rFonts w:ascii="Times New Roman" w:hAnsi="Times New Roman" w:cs="Times New Roman"/>
                <w:szCs w:val="21"/>
              </w:rPr>
            </w:pPr>
          </w:p>
        </w:tc>
        <w:tc>
          <w:tcPr>
            <w:tcW w:w="1985" w:type="dxa"/>
            <w:vAlign w:val="center"/>
          </w:tcPr>
          <w:p w14:paraId="476FF43C"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蒸发池废气</w:t>
            </w:r>
          </w:p>
        </w:tc>
        <w:tc>
          <w:tcPr>
            <w:tcW w:w="1984" w:type="dxa"/>
            <w:vAlign w:val="center"/>
          </w:tcPr>
          <w:p w14:paraId="2CF98C75" w14:textId="77777777" w:rsidR="00576E1E" w:rsidRDefault="004325BC">
            <w:pPr>
              <w:jc w:val="center"/>
              <w:rPr>
                <w:rFonts w:ascii="Times New Roman" w:hAnsi="Times New Roman" w:cs="Times New Roman"/>
                <w:szCs w:val="21"/>
                <w:vertAlign w:val="superscript"/>
              </w:rPr>
            </w:pPr>
            <w:r>
              <w:rPr>
                <w:rFonts w:ascii="Times New Roman" w:hAnsi="Times New Roman" w:cs="Times New Roman"/>
                <w:szCs w:val="21"/>
                <w:vertAlign w:val="superscript"/>
              </w:rPr>
              <w:t>222</w:t>
            </w:r>
            <w:r>
              <w:rPr>
                <w:rFonts w:ascii="Times New Roman" w:hAnsi="Times New Roman" w:cs="Times New Roman"/>
                <w:szCs w:val="21"/>
              </w:rPr>
              <w:t>Rn</w:t>
            </w:r>
          </w:p>
        </w:tc>
        <w:tc>
          <w:tcPr>
            <w:tcW w:w="2694" w:type="dxa"/>
            <w:vAlign w:val="center"/>
          </w:tcPr>
          <w:p w14:paraId="7C8E40D0"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自然稀释扩散</w:t>
            </w:r>
          </w:p>
        </w:tc>
        <w:tc>
          <w:tcPr>
            <w:tcW w:w="1701" w:type="dxa"/>
            <w:vMerge/>
            <w:vAlign w:val="center"/>
          </w:tcPr>
          <w:p w14:paraId="7859635F" w14:textId="77777777" w:rsidR="00576E1E" w:rsidRDefault="00576E1E">
            <w:pPr>
              <w:rPr>
                <w:rFonts w:ascii="Times New Roman" w:hAnsi="Times New Roman" w:cs="Times New Roman"/>
                <w:szCs w:val="21"/>
              </w:rPr>
            </w:pPr>
          </w:p>
        </w:tc>
      </w:tr>
      <w:tr w:rsidR="00576E1E" w14:paraId="61D8CE69" w14:textId="77777777">
        <w:trPr>
          <w:trHeight w:val="397"/>
          <w:jc w:val="center"/>
        </w:trPr>
        <w:tc>
          <w:tcPr>
            <w:tcW w:w="704" w:type="dxa"/>
            <w:vMerge w:val="restart"/>
            <w:vAlign w:val="center"/>
          </w:tcPr>
          <w:p w14:paraId="550A69F4" w14:textId="77777777" w:rsidR="00576E1E" w:rsidRDefault="004325BC">
            <w:pPr>
              <w:jc w:val="center"/>
              <w:rPr>
                <w:rFonts w:ascii="Times New Roman" w:hAnsi="Times New Roman" w:cs="Times New Roman"/>
                <w:szCs w:val="21"/>
              </w:rPr>
            </w:pPr>
            <w:r>
              <w:rPr>
                <w:rFonts w:ascii="Times New Roman" w:hAnsi="Times New Roman" w:cs="Times New Roman"/>
                <w:szCs w:val="21"/>
              </w:rPr>
              <w:t>废水</w:t>
            </w:r>
          </w:p>
        </w:tc>
        <w:tc>
          <w:tcPr>
            <w:tcW w:w="425" w:type="dxa"/>
            <w:vMerge w:val="restart"/>
            <w:vAlign w:val="center"/>
          </w:tcPr>
          <w:p w14:paraId="0B8FA97C" w14:textId="77777777" w:rsidR="00576E1E" w:rsidRDefault="004325BC">
            <w:pPr>
              <w:jc w:val="center"/>
              <w:rPr>
                <w:rFonts w:ascii="Times New Roman" w:hAnsi="Times New Roman" w:cs="Times New Roman"/>
                <w:szCs w:val="21"/>
              </w:rPr>
            </w:pPr>
            <w:r>
              <w:rPr>
                <w:rFonts w:ascii="Times New Roman" w:hAnsi="Times New Roman" w:cs="Times New Roman"/>
                <w:szCs w:val="21"/>
              </w:rPr>
              <w:t>施工期</w:t>
            </w:r>
          </w:p>
        </w:tc>
        <w:tc>
          <w:tcPr>
            <w:tcW w:w="1985" w:type="dxa"/>
            <w:vAlign w:val="center"/>
          </w:tcPr>
          <w:p w14:paraId="2165A67B"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施工废水</w:t>
            </w:r>
          </w:p>
        </w:tc>
        <w:tc>
          <w:tcPr>
            <w:tcW w:w="1984" w:type="dxa"/>
            <w:shd w:val="clear" w:color="auto" w:fill="auto"/>
            <w:vAlign w:val="center"/>
          </w:tcPr>
          <w:p w14:paraId="53B08B82" w14:textId="77777777" w:rsidR="00576E1E" w:rsidRDefault="004325BC">
            <w:pPr>
              <w:jc w:val="center"/>
              <w:rPr>
                <w:rFonts w:ascii="Times New Roman" w:hAnsi="Times New Roman" w:cs="Times New Roman"/>
                <w:szCs w:val="21"/>
              </w:rPr>
            </w:pPr>
            <w:r>
              <w:rPr>
                <w:rFonts w:ascii="Times New Roman" w:hAnsi="Times New Roman" w:cs="Times New Roman"/>
                <w:szCs w:val="21"/>
              </w:rPr>
              <w:t>悬浮物、泥沙</w:t>
            </w:r>
          </w:p>
        </w:tc>
        <w:tc>
          <w:tcPr>
            <w:tcW w:w="2694" w:type="dxa"/>
            <w:vAlign w:val="center"/>
          </w:tcPr>
          <w:p w14:paraId="36E4D75D" w14:textId="77777777" w:rsidR="00576E1E" w:rsidRDefault="004325BC">
            <w:pPr>
              <w:jc w:val="center"/>
              <w:rPr>
                <w:rFonts w:ascii="Times New Roman" w:hAnsi="Times New Roman" w:cs="Times New Roman"/>
                <w:szCs w:val="21"/>
              </w:rPr>
            </w:pPr>
            <w:r>
              <w:rPr>
                <w:rFonts w:ascii="Times New Roman" w:hAnsi="Times New Roman" w:cs="Times New Roman"/>
                <w:szCs w:val="21"/>
              </w:rPr>
              <w:t>场地洒水抑尘</w:t>
            </w:r>
          </w:p>
        </w:tc>
        <w:tc>
          <w:tcPr>
            <w:tcW w:w="1701" w:type="dxa"/>
            <w:vMerge w:val="restart"/>
            <w:vAlign w:val="center"/>
          </w:tcPr>
          <w:p w14:paraId="0426DC29" w14:textId="77777777" w:rsidR="00576E1E" w:rsidRDefault="004325BC">
            <w:pPr>
              <w:jc w:val="center"/>
              <w:rPr>
                <w:rFonts w:ascii="Times New Roman" w:hAnsi="Times New Roman" w:cs="Times New Roman"/>
                <w:szCs w:val="21"/>
              </w:rPr>
            </w:pPr>
            <w:r>
              <w:rPr>
                <w:rFonts w:ascii="Times New Roman" w:hAnsi="Times New Roman" w:cs="Times New Roman"/>
                <w:szCs w:val="21"/>
              </w:rPr>
              <w:t>得到恰当处置</w:t>
            </w:r>
          </w:p>
        </w:tc>
      </w:tr>
      <w:tr w:rsidR="00576E1E" w14:paraId="76061DE4" w14:textId="77777777">
        <w:trPr>
          <w:trHeight w:val="397"/>
          <w:jc w:val="center"/>
        </w:trPr>
        <w:tc>
          <w:tcPr>
            <w:tcW w:w="704" w:type="dxa"/>
            <w:vMerge/>
            <w:vAlign w:val="center"/>
          </w:tcPr>
          <w:p w14:paraId="557370DA" w14:textId="77777777" w:rsidR="00576E1E" w:rsidRDefault="00576E1E">
            <w:pPr>
              <w:rPr>
                <w:rFonts w:ascii="Times New Roman" w:hAnsi="Times New Roman" w:cs="Times New Roman"/>
                <w:szCs w:val="21"/>
              </w:rPr>
            </w:pPr>
          </w:p>
        </w:tc>
        <w:tc>
          <w:tcPr>
            <w:tcW w:w="425" w:type="dxa"/>
            <w:vMerge/>
            <w:vAlign w:val="center"/>
          </w:tcPr>
          <w:p w14:paraId="48BD4BD0" w14:textId="77777777" w:rsidR="00576E1E" w:rsidRDefault="00576E1E">
            <w:pPr>
              <w:rPr>
                <w:rFonts w:ascii="Times New Roman" w:hAnsi="Times New Roman" w:cs="Times New Roman"/>
                <w:szCs w:val="21"/>
              </w:rPr>
            </w:pPr>
          </w:p>
        </w:tc>
        <w:tc>
          <w:tcPr>
            <w:tcW w:w="1985" w:type="dxa"/>
            <w:vAlign w:val="center"/>
          </w:tcPr>
          <w:p w14:paraId="211244A1" w14:textId="77777777" w:rsidR="00576E1E" w:rsidRDefault="004325BC">
            <w:pPr>
              <w:jc w:val="center"/>
              <w:rPr>
                <w:rFonts w:ascii="Times New Roman" w:hAnsi="Times New Roman" w:cs="Times New Roman"/>
                <w:szCs w:val="21"/>
              </w:rPr>
            </w:pPr>
            <w:r>
              <w:rPr>
                <w:rFonts w:ascii="Times New Roman" w:hAnsi="Times New Roman" w:cs="Times New Roman"/>
                <w:szCs w:val="21"/>
              </w:rPr>
              <w:t>生活</w:t>
            </w:r>
            <w:r>
              <w:rPr>
                <w:rFonts w:ascii="Times New Roman" w:hAnsi="Times New Roman" w:cs="Times New Roman" w:hint="eastAsia"/>
                <w:szCs w:val="21"/>
              </w:rPr>
              <w:t>污</w:t>
            </w:r>
            <w:r>
              <w:rPr>
                <w:rFonts w:ascii="Times New Roman" w:hAnsi="Times New Roman" w:cs="Times New Roman"/>
                <w:szCs w:val="21"/>
              </w:rPr>
              <w:t>水</w:t>
            </w:r>
          </w:p>
        </w:tc>
        <w:tc>
          <w:tcPr>
            <w:tcW w:w="1984" w:type="dxa"/>
            <w:shd w:val="clear" w:color="auto" w:fill="auto"/>
            <w:vAlign w:val="center"/>
          </w:tcPr>
          <w:p w14:paraId="54DF94B3" w14:textId="77777777" w:rsidR="00576E1E" w:rsidRDefault="004325BC">
            <w:pPr>
              <w:jc w:val="center"/>
              <w:rPr>
                <w:rFonts w:ascii="Times New Roman" w:hAnsi="Times New Roman" w:cs="Times New Roman"/>
                <w:szCs w:val="21"/>
              </w:rPr>
            </w:pPr>
            <w:r>
              <w:rPr>
                <w:rFonts w:ascii="Times New Roman" w:hAnsi="Times New Roman" w:cs="Times New Roman"/>
                <w:szCs w:val="21"/>
              </w:rPr>
              <w:t>COD</w:t>
            </w:r>
            <w:r>
              <w:rPr>
                <w:rFonts w:ascii="Times New Roman" w:hAnsi="Times New Roman" w:cs="Times New Roman"/>
                <w:szCs w:val="21"/>
              </w:rPr>
              <w:t>、</w:t>
            </w:r>
            <w:r>
              <w:rPr>
                <w:rFonts w:ascii="Times New Roman" w:hAnsi="Times New Roman" w:cs="Times New Roman"/>
                <w:szCs w:val="21"/>
              </w:rPr>
              <w:t>NH</w:t>
            </w:r>
            <w:r>
              <w:rPr>
                <w:rFonts w:ascii="Times New Roman" w:hAnsi="Times New Roman" w:cs="Times New Roman"/>
                <w:szCs w:val="21"/>
                <w:vertAlign w:val="subscript"/>
              </w:rPr>
              <w:t>3</w:t>
            </w:r>
            <w:r>
              <w:rPr>
                <w:rFonts w:ascii="Times New Roman" w:hAnsi="Times New Roman" w:cs="Times New Roman"/>
                <w:szCs w:val="21"/>
              </w:rPr>
              <w:t>-N</w:t>
            </w:r>
          </w:p>
        </w:tc>
        <w:tc>
          <w:tcPr>
            <w:tcW w:w="2694" w:type="dxa"/>
            <w:vAlign w:val="center"/>
          </w:tcPr>
          <w:p w14:paraId="20588A6B"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寝车</w:t>
            </w:r>
            <w:r>
              <w:rPr>
                <w:rFonts w:ascii="Times New Roman" w:hAnsi="Times New Roman" w:cs="Times New Roman"/>
                <w:szCs w:val="21"/>
              </w:rPr>
              <w:t>收集</w:t>
            </w:r>
            <w:r>
              <w:rPr>
                <w:rFonts w:ascii="Times New Roman" w:hAnsi="Times New Roman" w:cs="Times New Roman" w:hint="eastAsia"/>
                <w:szCs w:val="21"/>
              </w:rPr>
              <w:t>外运</w:t>
            </w:r>
          </w:p>
        </w:tc>
        <w:tc>
          <w:tcPr>
            <w:tcW w:w="1701" w:type="dxa"/>
            <w:vMerge/>
            <w:vAlign w:val="center"/>
          </w:tcPr>
          <w:p w14:paraId="7FC2FA37" w14:textId="77777777" w:rsidR="00576E1E" w:rsidRDefault="00576E1E">
            <w:pPr>
              <w:jc w:val="center"/>
              <w:rPr>
                <w:rFonts w:ascii="Times New Roman" w:hAnsi="Times New Roman" w:cs="Times New Roman"/>
                <w:szCs w:val="21"/>
              </w:rPr>
            </w:pPr>
          </w:p>
        </w:tc>
      </w:tr>
      <w:tr w:rsidR="00576E1E" w14:paraId="6CB26267" w14:textId="77777777">
        <w:trPr>
          <w:trHeight w:val="397"/>
          <w:jc w:val="center"/>
        </w:trPr>
        <w:tc>
          <w:tcPr>
            <w:tcW w:w="704" w:type="dxa"/>
            <w:vMerge/>
            <w:vAlign w:val="center"/>
          </w:tcPr>
          <w:p w14:paraId="63B5B53A" w14:textId="77777777" w:rsidR="00576E1E" w:rsidRDefault="00576E1E">
            <w:pPr>
              <w:rPr>
                <w:rFonts w:ascii="Times New Roman" w:hAnsi="Times New Roman" w:cs="Times New Roman"/>
                <w:szCs w:val="21"/>
              </w:rPr>
            </w:pPr>
          </w:p>
        </w:tc>
        <w:tc>
          <w:tcPr>
            <w:tcW w:w="425" w:type="dxa"/>
            <w:vMerge w:val="restart"/>
            <w:vAlign w:val="center"/>
          </w:tcPr>
          <w:p w14:paraId="4CF66695" w14:textId="77777777" w:rsidR="00576E1E" w:rsidRDefault="004325BC">
            <w:pPr>
              <w:jc w:val="center"/>
              <w:rPr>
                <w:rFonts w:ascii="Times New Roman" w:hAnsi="Times New Roman" w:cs="Times New Roman"/>
                <w:szCs w:val="21"/>
              </w:rPr>
            </w:pPr>
            <w:r>
              <w:rPr>
                <w:rFonts w:ascii="Times New Roman" w:hAnsi="Times New Roman" w:cs="Times New Roman"/>
                <w:szCs w:val="21"/>
              </w:rPr>
              <w:t>运行期</w:t>
            </w:r>
          </w:p>
        </w:tc>
        <w:tc>
          <w:tcPr>
            <w:tcW w:w="1985" w:type="dxa"/>
            <w:vAlign w:val="center"/>
          </w:tcPr>
          <w:p w14:paraId="23CA4D47"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工艺废水</w:t>
            </w:r>
          </w:p>
        </w:tc>
        <w:tc>
          <w:tcPr>
            <w:tcW w:w="1984" w:type="dxa"/>
            <w:vAlign w:val="center"/>
          </w:tcPr>
          <w:p w14:paraId="23036CE5" w14:textId="77777777" w:rsidR="00576E1E" w:rsidRDefault="004325BC">
            <w:pPr>
              <w:jc w:val="center"/>
              <w:rPr>
                <w:rFonts w:ascii="Times New Roman" w:hAnsi="Times New Roman" w:cs="Times New Roman"/>
                <w:szCs w:val="21"/>
              </w:rPr>
            </w:pPr>
            <w:r>
              <w:rPr>
                <w:rFonts w:ascii="Times New Roman" w:hAnsi="Times New Roman" w:cs="Times New Roman"/>
                <w:szCs w:val="21"/>
              </w:rPr>
              <w:t>U</w:t>
            </w:r>
            <w:r>
              <w:rPr>
                <w:rFonts w:ascii="Times New Roman" w:hAnsi="Times New Roman" w:cs="Times New Roman"/>
                <w:szCs w:val="21"/>
                <w:vertAlign w:val="subscript"/>
              </w:rPr>
              <w:t>天然</w:t>
            </w:r>
            <w:r>
              <w:rPr>
                <w:rFonts w:ascii="Times New Roman" w:hAnsi="Times New Roman" w:cs="Times New Roman"/>
                <w:szCs w:val="21"/>
              </w:rPr>
              <w:t>、</w:t>
            </w:r>
            <w:r>
              <w:rPr>
                <w:rFonts w:ascii="Times New Roman" w:hAnsi="Times New Roman" w:cs="Times New Roman"/>
                <w:szCs w:val="21"/>
                <w:vertAlign w:val="superscript"/>
              </w:rPr>
              <w:t>226</w:t>
            </w:r>
            <w:r>
              <w:rPr>
                <w:rFonts w:ascii="Times New Roman" w:hAnsi="Times New Roman" w:cs="Times New Roman"/>
                <w:szCs w:val="21"/>
              </w:rPr>
              <w:t>Ra</w:t>
            </w:r>
            <w:r>
              <w:rPr>
                <w:rFonts w:ascii="Times New Roman" w:hAnsi="Times New Roman" w:cs="Times New Roman"/>
                <w:szCs w:val="21"/>
              </w:rPr>
              <w:t>等</w:t>
            </w:r>
          </w:p>
        </w:tc>
        <w:tc>
          <w:tcPr>
            <w:tcW w:w="2694" w:type="dxa"/>
            <w:vAlign w:val="center"/>
          </w:tcPr>
          <w:p w14:paraId="55754756"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排入蒸发池处理</w:t>
            </w:r>
          </w:p>
        </w:tc>
        <w:tc>
          <w:tcPr>
            <w:tcW w:w="1701" w:type="dxa"/>
            <w:vMerge/>
            <w:vAlign w:val="center"/>
          </w:tcPr>
          <w:p w14:paraId="0F3E8649" w14:textId="77777777" w:rsidR="00576E1E" w:rsidRDefault="00576E1E">
            <w:pPr>
              <w:jc w:val="center"/>
              <w:rPr>
                <w:rFonts w:ascii="Times New Roman" w:hAnsi="Times New Roman" w:cs="Times New Roman"/>
                <w:szCs w:val="21"/>
              </w:rPr>
            </w:pPr>
          </w:p>
        </w:tc>
      </w:tr>
      <w:tr w:rsidR="00576E1E" w14:paraId="212DC964" w14:textId="77777777">
        <w:trPr>
          <w:trHeight w:val="397"/>
          <w:jc w:val="center"/>
        </w:trPr>
        <w:tc>
          <w:tcPr>
            <w:tcW w:w="704" w:type="dxa"/>
            <w:vMerge/>
            <w:vAlign w:val="center"/>
          </w:tcPr>
          <w:p w14:paraId="1275F8FD" w14:textId="77777777" w:rsidR="00576E1E" w:rsidRDefault="00576E1E">
            <w:pPr>
              <w:rPr>
                <w:rFonts w:ascii="Times New Roman" w:hAnsi="Times New Roman" w:cs="Times New Roman"/>
                <w:szCs w:val="21"/>
              </w:rPr>
            </w:pPr>
          </w:p>
        </w:tc>
        <w:tc>
          <w:tcPr>
            <w:tcW w:w="425" w:type="dxa"/>
            <w:vMerge/>
            <w:vAlign w:val="center"/>
          </w:tcPr>
          <w:p w14:paraId="52DDC738" w14:textId="77777777" w:rsidR="00576E1E" w:rsidRDefault="00576E1E">
            <w:pPr>
              <w:rPr>
                <w:rFonts w:ascii="Times New Roman" w:hAnsi="Times New Roman" w:cs="Times New Roman"/>
                <w:szCs w:val="21"/>
              </w:rPr>
            </w:pPr>
          </w:p>
        </w:tc>
        <w:tc>
          <w:tcPr>
            <w:tcW w:w="1985" w:type="dxa"/>
            <w:vAlign w:val="center"/>
          </w:tcPr>
          <w:p w14:paraId="213089DC" w14:textId="77777777" w:rsidR="00576E1E" w:rsidRDefault="004325BC">
            <w:pPr>
              <w:jc w:val="center"/>
              <w:rPr>
                <w:rFonts w:ascii="Times New Roman" w:hAnsi="Times New Roman" w:cs="Times New Roman"/>
                <w:szCs w:val="21"/>
              </w:rPr>
            </w:pPr>
            <w:r>
              <w:rPr>
                <w:rFonts w:ascii="Times New Roman" w:hAnsi="Times New Roman" w:cs="Times New Roman"/>
                <w:szCs w:val="21"/>
              </w:rPr>
              <w:t>流散浸出液</w:t>
            </w:r>
          </w:p>
        </w:tc>
        <w:tc>
          <w:tcPr>
            <w:tcW w:w="1984" w:type="dxa"/>
            <w:vAlign w:val="center"/>
          </w:tcPr>
          <w:p w14:paraId="5E258095" w14:textId="77777777" w:rsidR="00576E1E" w:rsidRDefault="004325BC">
            <w:pPr>
              <w:jc w:val="center"/>
              <w:rPr>
                <w:rFonts w:ascii="Times New Roman" w:hAnsi="Times New Roman" w:cs="Times New Roman"/>
                <w:szCs w:val="21"/>
              </w:rPr>
            </w:pPr>
            <w:r>
              <w:rPr>
                <w:rFonts w:ascii="Times New Roman" w:hAnsi="Times New Roman" w:cs="Times New Roman"/>
                <w:szCs w:val="21"/>
              </w:rPr>
              <w:t>U</w:t>
            </w:r>
            <w:r>
              <w:rPr>
                <w:rFonts w:ascii="Times New Roman" w:hAnsi="Times New Roman" w:cs="Times New Roman"/>
                <w:szCs w:val="21"/>
                <w:vertAlign w:val="subscript"/>
              </w:rPr>
              <w:t>天然</w:t>
            </w:r>
            <w:r>
              <w:rPr>
                <w:rFonts w:ascii="Times New Roman" w:hAnsi="Times New Roman" w:cs="Times New Roman"/>
                <w:szCs w:val="21"/>
              </w:rPr>
              <w:t>、</w:t>
            </w:r>
            <w:r>
              <w:rPr>
                <w:rFonts w:ascii="Times New Roman" w:hAnsi="Times New Roman" w:cs="Times New Roman"/>
                <w:szCs w:val="21"/>
                <w:vertAlign w:val="superscript"/>
              </w:rPr>
              <w:t>226</w:t>
            </w:r>
            <w:r>
              <w:rPr>
                <w:rFonts w:ascii="Times New Roman" w:hAnsi="Times New Roman" w:cs="Times New Roman"/>
                <w:szCs w:val="21"/>
              </w:rPr>
              <w:t>Ra</w:t>
            </w:r>
            <w:r>
              <w:rPr>
                <w:rFonts w:ascii="Times New Roman" w:hAnsi="Times New Roman" w:cs="Times New Roman"/>
                <w:szCs w:val="21"/>
              </w:rPr>
              <w:t>等</w:t>
            </w:r>
          </w:p>
        </w:tc>
        <w:tc>
          <w:tcPr>
            <w:tcW w:w="2694" w:type="dxa"/>
            <w:vAlign w:val="center"/>
          </w:tcPr>
          <w:p w14:paraId="5FC2AECA" w14:textId="77777777" w:rsidR="00576E1E" w:rsidRDefault="004325BC">
            <w:pPr>
              <w:rPr>
                <w:rFonts w:ascii="Times New Roman" w:hAnsi="Times New Roman" w:cs="Times New Roman"/>
                <w:szCs w:val="21"/>
              </w:rPr>
            </w:pPr>
            <w:r>
              <w:rPr>
                <w:rFonts w:ascii="Times New Roman" w:hAnsi="Times New Roman" w:cs="Times New Roman"/>
                <w:szCs w:val="21"/>
              </w:rPr>
              <w:t>抽注比例控制、监测井监控</w:t>
            </w:r>
          </w:p>
        </w:tc>
        <w:tc>
          <w:tcPr>
            <w:tcW w:w="1701" w:type="dxa"/>
            <w:vMerge/>
            <w:vAlign w:val="center"/>
          </w:tcPr>
          <w:p w14:paraId="4AB87358" w14:textId="77777777" w:rsidR="00576E1E" w:rsidRDefault="00576E1E">
            <w:pPr>
              <w:jc w:val="center"/>
              <w:rPr>
                <w:rFonts w:ascii="Times New Roman" w:hAnsi="Times New Roman" w:cs="Times New Roman"/>
                <w:szCs w:val="21"/>
              </w:rPr>
            </w:pPr>
          </w:p>
        </w:tc>
      </w:tr>
      <w:tr w:rsidR="00576E1E" w14:paraId="4AD6DE9B" w14:textId="77777777">
        <w:trPr>
          <w:trHeight w:val="397"/>
          <w:jc w:val="center"/>
        </w:trPr>
        <w:tc>
          <w:tcPr>
            <w:tcW w:w="704" w:type="dxa"/>
            <w:vMerge/>
            <w:vAlign w:val="center"/>
          </w:tcPr>
          <w:p w14:paraId="7493D3AC" w14:textId="77777777" w:rsidR="00576E1E" w:rsidRDefault="00576E1E">
            <w:pPr>
              <w:rPr>
                <w:rFonts w:ascii="Times New Roman" w:hAnsi="Times New Roman" w:cs="Times New Roman"/>
                <w:szCs w:val="21"/>
              </w:rPr>
            </w:pPr>
          </w:p>
        </w:tc>
        <w:tc>
          <w:tcPr>
            <w:tcW w:w="425" w:type="dxa"/>
            <w:vMerge/>
            <w:vAlign w:val="center"/>
          </w:tcPr>
          <w:p w14:paraId="662C5F39" w14:textId="77777777" w:rsidR="00576E1E" w:rsidRDefault="00576E1E">
            <w:pPr>
              <w:rPr>
                <w:rFonts w:ascii="Times New Roman" w:hAnsi="Times New Roman" w:cs="Times New Roman"/>
                <w:szCs w:val="21"/>
              </w:rPr>
            </w:pPr>
          </w:p>
        </w:tc>
        <w:tc>
          <w:tcPr>
            <w:tcW w:w="1985" w:type="dxa"/>
            <w:vAlign w:val="center"/>
          </w:tcPr>
          <w:p w14:paraId="4F4E03B8"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洗井废水</w:t>
            </w:r>
          </w:p>
        </w:tc>
        <w:tc>
          <w:tcPr>
            <w:tcW w:w="1984" w:type="dxa"/>
            <w:vAlign w:val="center"/>
          </w:tcPr>
          <w:p w14:paraId="7EF186E7" w14:textId="77777777" w:rsidR="00576E1E" w:rsidRDefault="004325BC">
            <w:pPr>
              <w:jc w:val="center"/>
              <w:rPr>
                <w:rFonts w:ascii="Times New Roman" w:hAnsi="Times New Roman" w:cs="Times New Roman"/>
                <w:szCs w:val="21"/>
              </w:rPr>
            </w:pPr>
            <w:r>
              <w:rPr>
                <w:rFonts w:ascii="Times New Roman" w:hAnsi="Times New Roman" w:cs="Times New Roman"/>
                <w:szCs w:val="21"/>
              </w:rPr>
              <w:t>U</w:t>
            </w:r>
            <w:r>
              <w:rPr>
                <w:rFonts w:ascii="Times New Roman" w:hAnsi="Times New Roman" w:cs="Times New Roman"/>
                <w:szCs w:val="21"/>
                <w:vertAlign w:val="subscript"/>
              </w:rPr>
              <w:t>天然</w:t>
            </w:r>
            <w:r>
              <w:rPr>
                <w:rFonts w:ascii="Times New Roman" w:hAnsi="Times New Roman" w:cs="Times New Roman"/>
                <w:szCs w:val="21"/>
              </w:rPr>
              <w:t>、</w:t>
            </w:r>
            <w:r>
              <w:rPr>
                <w:rFonts w:ascii="Times New Roman" w:hAnsi="Times New Roman" w:cs="Times New Roman"/>
                <w:szCs w:val="21"/>
                <w:vertAlign w:val="superscript"/>
              </w:rPr>
              <w:t>226</w:t>
            </w:r>
            <w:r>
              <w:rPr>
                <w:rFonts w:ascii="Times New Roman" w:hAnsi="Times New Roman" w:cs="Times New Roman"/>
                <w:szCs w:val="21"/>
              </w:rPr>
              <w:t>Ra</w:t>
            </w:r>
            <w:r>
              <w:rPr>
                <w:rFonts w:ascii="Times New Roman" w:hAnsi="Times New Roman" w:cs="Times New Roman"/>
                <w:szCs w:val="21"/>
              </w:rPr>
              <w:t>等</w:t>
            </w:r>
          </w:p>
        </w:tc>
        <w:tc>
          <w:tcPr>
            <w:tcW w:w="2694" w:type="dxa"/>
            <w:vAlign w:val="center"/>
          </w:tcPr>
          <w:p w14:paraId="12D13CB0"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澄清后重新注入井下</w:t>
            </w:r>
          </w:p>
        </w:tc>
        <w:tc>
          <w:tcPr>
            <w:tcW w:w="1701" w:type="dxa"/>
            <w:vMerge/>
            <w:tcBorders>
              <w:bottom w:val="single" w:sz="4" w:space="0" w:color="auto"/>
            </w:tcBorders>
            <w:vAlign w:val="center"/>
          </w:tcPr>
          <w:p w14:paraId="0011EDA7" w14:textId="77777777" w:rsidR="00576E1E" w:rsidRDefault="00576E1E">
            <w:pPr>
              <w:jc w:val="center"/>
              <w:rPr>
                <w:rFonts w:ascii="Times New Roman" w:hAnsi="Times New Roman" w:cs="Times New Roman"/>
                <w:szCs w:val="21"/>
              </w:rPr>
            </w:pPr>
          </w:p>
        </w:tc>
      </w:tr>
      <w:tr w:rsidR="00576E1E" w14:paraId="1D4CB499" w14:textId="77777777">
        <w:trPr>
          <w:trHeight w:val="397"/>
          <w:jc w:val="center"/>
        </w:trPr>
        <w:tc>
          <w:tcPr>
            <w:tcW w:w="704" w:type="dxa"/>
            <w:vMerge/>
            <w:vAlign w:val="center"/>
          </w:tcPr>
          <w:p w14:paraId="3026D054" w14:textId="77777777" w:rsidR="00576E1E" w:rsidRDefault="00576E1E">
            <w:pPr>
              <w:rPr>
                <w:rFonts w:ascii="Times New Roman" w:hAnsi="Times New Roman" w:cs="Times New Roman"/>
                <w:szCs w:val="21"/>
              </w:rPr>
            </w:pPr>
          </w:p>
        </w:tc>
        <w:tc>
          <w:tcPr>
            <w:tcW w:w="425" w:type="dxa"/>
            <w:vMerge/>
            <w:vAlign w:val="center"/>
          </w:tcPr>
          <w:p w14:paraId="5C12FCD5" w14:textId="77777777" w:rsidR="00576E1E" w:rsidRDefault="00576E1E">
            <w:pPr>
              <w:rPr>
                <w:rFonts w:ascii="Times New Roman" w:hAnsi="Times New Roman" w:cs="Times New Roman"/>
                <w:szCs w:val="21"/>
              </w:rPr>
            </w:pPr>
          </w:p>
        </w:tc>
        <w:tc>
          <w:tcPr>
            <w:tcW w:w="1985" w:type="dxa"/>
            <w:vAlign w:val="center"/>
          </w:tcPr>
          <w:p w14:paraId="5F7A5ACF"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实验废水</w:t>
            </w:r>
          </w:p>
        </w:tc>
        <w:tc>
          <w:tcPr>
            <w:tcW w:w="1984" w:type="dxa"/>
            <w:vAlign w:val="center"/>
          </w:tcPr>
          <w:p w14:paraId="73FA9276" w14:textId="77777777" w:rsidR="00576E1E" w:rsidRDefault="004325BC">
            <w:pPr>
              <w:jc w:val="center"/>
              <w:rPr>
                <w:rFonts w:ascii="Times New Roman" w:hAnsi="Times New Roman" w:cs="Times New Roman"/>
                <w:szCs w:val="21"/>
              </w:rPr>
            </w:pPr>
            <w:r>
              <w:rPr>
                <w:rFonts w:ascii="Times New Roman" w:hAnsi="Times New Roman" w:cs="Times New Roman"/>
                <w:szCs w:val="21"/>
              </w:rPr>
              <w:t>U</w:t>
            </w:r>
            <w:r>
              <w:rPr>
                <w:rFonts w:ascii="Times New Roman" w:hAnsi="Times New Roman" w:cs="Times New Roman"/>
                <w:szCs w:val="21"/>
                <w:vertAlign w:val="subscript"/>
              </w:rPr>
              <w:t>天然</w:t>
            </w:r>
            <w:r>
              <w:rPr>
                <w:rFonts w:ascii="Times New Roman" w:hAnsi="Times New Roman" w:cs="Times New Roman"/>
                <w:szCs w:val="21"/>
              </w:rPr>
              <w:t>、</w:t>
            </w:r>
            <w:r>
              <w:rPr>
                <w:rFonts w:ascii="Times New Roman" w:hAnsi="Times New Roman" w:cs="Times New Roman"/>
                <w:szCs w:val="21"/>
                <w:vertAlign w:val="superscript"/>
              </w:rPr>
              <w:t>226</w:t>
            </w:r>
            <w:r>
              <w:rPr>
                <w:rFonts w:ascii="Times New Roman" w:hAnsi="Times New Roman" w:cs="Times New Roman"/>
                <w:szCs w:val="21"/>
              </w:rPr>
              <w:t>Ra</w:t>
            </w:r>
            <w:r>
              <w:rPr>
                <w:rFonts w:ascii="Times New Roman" w:hAnsi="Times New Roman" w:cs="Times New Roman"/>
                <w:szCs w:val="21"/>
              </w:rPr>
              <w:t>等</w:t>
            </w:r>
          </w:p>
        </w:tc>
        <w:tc>
          <w:tcPr>
            <w:tcW w:w="2694" w:type="dxa"/>
            <w:vAlign w:val="center"/>
          </w:tcPr>
          <w:p w14:paraId="6ED19BD8"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排入蒸发池处理</w:t>
            </w:r>
          </w:p>
        </w:tc>
        <w:tc>
          <w:tcPr>
            <w:tcW w:w="1701" w:type="dxa"/>
            <w:vMerge/>
            <w:tcBorders>
              <w:bottom w:val="single" w:sz="4" w:space="0" w:color="auto"/>
            </w:tcBorders>
            <w:vAlign w:val="center"/>
          </w:tcPr>
          <w:p w14:paraId="7A54ABB8" w14:textId="77777777" w:rsidR="00576E1E" w:rsidRDefault="00576E1E">
            <w:pPr>
              <w:jc w:val="center"/>
              <w:rPr>
                <w:rFonts w:ascii="Times New Roman" w:hAnsi="Times New Roman" w:cs="Times New Roman"/>
                <w:szCs w:val="21"/>
              </w:rPr>
            </w:pPr>
          </w:p>
        </w:tc>
      </w:tr>
      <w:tr w:rsidR="00576E1E" w14:paraId="54C8AC3A" w14:textId="77777777">
        <w:trPr>
          <w:trHeight w:val="397"/>
          <w:jc w:val="center"/>
        </w:trPr>
        <w:tc>
          <w:tcPr>
            <w:tcW w:w="704" w:type="dxa"/>
            <w:vMerge/>
            <w:vAlign w:val="center"/>
          </w:tcPr>
          <w:p w14:paraId="22B903B6" w14:textId="77777777" w:rsidR="00576E1E" w:rsidRDefault="00576E1E">
            <w:pPr>
              <w:rPr>
                <w:rFonts w:ascii="Times New Roman" w:hAnsi="Times New Roman" w:cs="Times New Roman"/>
                <w:szCs w:val="21"/>
              </w:rPr>
            </w:pPr>
          </w:p>
        </w:tc>
        <w:tc>
          <w:tcPr>
            <w:tcW w:w="425" w:type="dxa"/>
            <w:vMerge/>
            <w:vAlign w:val="center"/>
          </w:tcPr>
          <w:p w14:paraId="2ED02473" w14:textId="77777777" w:rsidR="00576E1E" w:rsidRDefault="00576E1E">
            <w:pPr>
              <w:rPr>
                <w:rFonts w:ascii="Times New Roman" w:hAnsi="Times New Roman" w:cs="Times New Roman"/>
                <w:szCs w:val="21"/>
              </w:rPr>
            </w:pPr>
          </w:p>
        </w:tc>
        <w:tc>
          <w:tcPr>
            <w:tcW w:w="1985" w:type="dxa"/>
            <w:vAlign w:val="center"/>
          </w:tcPr>
          <w:p w14:paraId="021326A0" w14:textId="77777777" w:rsidR="00576E1E" w:rsidRDefault="004325BC">
            <w:pPr>
              <w:jc w:val="center"/>
              <w:rPr>
                <w:rFonts w:ascii="Times New Roman" w:hAnsi="Times New Roman" w:cs="Times New Roman"/>
                <w:szCs w:val="21"/>
              </w:rPr>
            </w:pPr>
            <w:r>
              <w:rPr>
                <w:rFonts w:ascii="Times New Roman" w:hAnsi="Times New Roman" w:cs="Times New Roman"/>
                <w:szCs w:val="21"/>
              </w:rPr>
              <w:t>生活污水</w:t>
            </w:r>
          </w:p>
        </w:tc>
        <w:tc>
          <w:tcPr>
            <w:tcW w:w="1984" w:type="dxa"/>
            <w:vAlign w:val="center"/>
          </w:tcPr>
          <w:p w14:paraId="33BD693F" w14:textId="77777777" w:rsidR="00576E1E" w:rsidRDefault="004325BC">
            <w:pPr>
              <w:jc w:val="center"/>
              <w:rPr>
                <w:rFonts w:ascii="Times New Roman" w:hAnsi="Times New Roman" w:cs="Times New Roman"/>
                <w:szCs w:val="21"/>
              </w:rPr>
            </w:pPr>
            <w:r>
              <w:rPr>
                <w:rFonts w:ascii="Times New Roman" w:hAnsi="Times New Roman" w:cs="Times New Roman"/>
                <w:szCs w:val="21"/>
              </w:rPr>
              <w:t>COD</w:t>
            </w:r>
            <w:r>
              <w:rPr>
                <w:rFonts w:ascii="Times New Roman" w:hAnsi="Times New Roman" w:cs="Times New Roman"/>
                <w:szCs w:val="21"/>
              </w:rPr>
              <w:t>、</w:t>
            </w:r>
            <w:r>
              <w:rPr>
                <w:rFonts w:ascii="Times New Roman" w:hAnsi="Times New Roman" w:cs="Times New Roman"/>
                <w:szCs w:val="21"/>
              </w:rPr>
              <w:t>NH</w:t>
            </w:r>
            <w:r>
              <w:rPr>
                <w:rFonts w:ascii="Times New Roman" w:hAnsi="Times New Roman" w:cs="Times New Roman"/>
                <w:szCs w:val="21"/>
                <w:vertAlign w:val="subscript"/>
              </w:rPr>
              <w:t>4</w:t>
            </w:r>
            <w:r>
              <w:rPr>
                <w:rFonts w:ascii="Times New Roman" w:hAnsi="Times New Roman" w:cs="Times New Roman"/>
                <w:szCs w:val="21"/>
              </w:rPr>
              <w:t>-N</w:t>
            </w:r>
          </w:p>
        </w:tc>
        <w:tc>
          <w:tcPr>
            <w:tcW w:w="2694" w:type="dxa"/>
            <w:vAlign w:val="center"/>
          </w:tcPr>
          <w:p w14:paraId="047B544F"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依托民宅处理</w:t>
            </w:r>
          </w:p>
        </w:tc>
        <w:tc>
          <w:tcPr>
            <w:tcW w:w="1701" w:type="dxa"/>
            <w:vMerge/>
            <w:tcBorders>
              <w:bottom w:val="single" w:sz="4" w:space="0" w:color="auto"/>
            </w:tcBorders>
            <w:vAlign w:val="center"/>
          </w:tcPr>
          <w:p w14:paraId="0A5E0A95" w14:textId="77777777" w:rsidR="00576E1E" w:rsidRDefault="00576E1E">
            <w:pPr>
              <w:jc w:val="center"/>
              <w:rPr>
                <w:rFonts w:ascii="Times New Roman" w:hAnsi="Times New Roman" w:cs="Times New Roman"/>
                <w:szCs w:val="21"/>
              </w:rPr>
            </w:pPr>
          </w:p>
        </w:tc>
      </w:tr>
      <w:tr w:rsidR="00576E1E" w14:paraId="7FD5560E" w14:textId="77777777">
        <w:trPr>
          <w:trHeight w:val="397"/>
          <w:jc w:val="center"/>
        </w:trPr>
        <w:tc>
          <w:tcPr>
            <w:tcW w:w="704" w:type="dxa"/>
            <w:vMerge w:val="restart"/>
            <w:vAlign w:val="center"/>
          </w:tcPr>
          <w:p w14:paraId="31840C75" w14:textId="77777777" w:rsidR="00576E1E" w:rsidRDefault="004325BC">
            <w:pPr>
              <w:jc w:val="center"/>
              <w:rPr>
                <w:rFonts w:ascii="Times New Roman" w:hAnsi="Times New Roman" w:cs="Times New Roman"/>
                <w:szCs w:val="21"/>
              </w:rPr>
            </w:pPr>
            <w:r>
              <w:rPr>
                <w:rFonts w:ascii="Times New Roman" w:hAnsi="Times New Roman" w:cs="Times New Roman"/>
                <w:szCs w:val="21"/>
              </w:rPr>
              <w:t>固</w:t>
            </w:r>
          </w:p>
          <w:p w14:paraId="31DEA0BF" w14:textId="77777777" w:rsidR="00576E1E" w:rsidRDefault="004325BC">
            <w:pPr>
              <w:jc w:val="center"/>
              <w:rPr>
                <w:rFonts w:ascii="Times New Roman" w:hAnsi="Times New Roman" w:cs="Times New Roman"/>
                <w:szCs w:val="21"/>
              </w:rPr>
            </w:pPr>
            <w:r>
              <w:rPr>
                <w:rFonts w:ascii="Times New Roman" w:hAnsi="Times New Roman" w:cs="Times New Roman"/>
                <w:szCs w:val="21"/>
              </w:rPr>
              <w:t>体</w:t>
            </w:r>
          </w:p>
          <w:p w14:paraId="44C99AB9" w14:textId="77777777" w:rsidR="00576E1E" w:rsidRDefault="004325BC">
            <w:pPr>
              <w:jc w:val="center"/>
              <w:rPr>
                <w:rFonts w:ascii="Times New Roman" w:hAnsi="Times New Roman" w:cs="Times New Roman"/>
                <w:szCs w:val="21"/>
              </w:rPr>
            </w:pPr>
            <w:r>
              <w:rPr>
                <w:rFonts w:ascii="Times New Roman" w:hAnsi="Times New Roman" w:cs="Times New Roman"/>
                <w:szCs w:val="21"/>
              </w:rPr>
              <w:t>废</w:t>
            </w:r>
          </w:p>
          <w:p w14:paraId="05419529" w14:textId="77777777" w:rsidR="00576E1E" w:rsidRDefault="004325BC">
            <w:pPr>
              <w:jc w:val="center"/>
              <w:rPr>
                <w:rFonts w:ascii="Times New Roman" w:hAnsi="Times New Roman" w:cs="Times New Roman"/>
                <w:szCs w:val="21"/>
              </w:rPr>
            </w:pPr>
            <w:r>
              <w:rPr>
                <w:rFonts w:ascii="Times New Roman" w:hAnsi="Times New Roman" w:cs="Times New Roman"/>
                <w:szCs w:val="21"/>
              </w:rPr>
              <w:t>物</w:t>
            </w:r>
          </w:p>
        </w:tc>
        <w:tc>
          <w:tcPr>
            <w:tcW w:w="425" w:type="dxa"/>
            <w:vMerge w:val="restart"/>
            <w:vAlign w:val="center"/>
          </w:tcPr>
          <w:p w14:paraId="4003F33A" w14:textId="77777777" w:rsidR="00576E1E" w:rsidRDefault="004325BC">
            <w:pPr>
              <w:jc w:val="center"/>
              <w:rPr>
                <w:rFonts w:ascii="Times New Roman" w:hAnsi="Times New Roman" w:cs="Times New Roman"/>
                <w:szCs w:val="21"/>
              </w:rPr>
            </w:pPr>
            <w:r>
              <w:rPr>
                <w:rFonts w:ascii="Times New Roman" w:hAnsi="Times New Roman" w:cs="Times New Roman"/>
                <w:szCs w:val="21"/>
              </w:rPr>
              <w:t>施工期</w:t>
            </w:r>
          </w:p>
        </w:tc>
        <w:tc>
          <w:tcPr>
            <w:tcW w:w="1985" w:type="dxa"/>
            <w:vAlign w:val="center"/>
          </w:tcPr>
          <w:p w14:paraId="7296CDC9" w14:textId="77777777" w:rsidR="00576E1E" w:rsidRDefault="004325BC">
            <w:pPr>
              <w:jc w:val="center"/>
              <w:rPr>
                <w:rFonts w:ascii="Times New Roman" w:hAnsi="Times New Roman" w:cs="Times New Roman"/>
                <w:szCs w:val="21"/>
              </w:rPr>
            </w:pPr>
            <w:r>
              <w:rPr>
                <w:rFonts w:ascii="Times New Roman" w:hAnsi="Times New Roman" w:cs="Times New Roman"/>
                <w:szCs w:val="21"/>
              </w:rPr>
              <w:t>钻井泥浆</w:t>
            </w:r>
          </w:p>
        </w:tc>
        <w:tc>
          <w:tcPr>
            <w:tcW w:w="1984" w:type="dxa"/>
            <w:vAlign w:val="center"/>
          </w:tcPr>
          <w:p w14:paraId="1E61906F" w14:textId="77777777" w:rsidR="00576E1E" w:rsidRDefault="004325BC">
            <w:pPr>
              <w:jc w:val="center"/>
              <w:rPr>
                <w:rFonts w:ascii="Times New Roman" w:hAnsi="Times New Roman" w:cs="Times New Roman"/>
                <w:szCs w:val="21"/>
              </w:rPr>
            </w:pPr>
            <w:r>
              <w:rPr>
                <w:rFonts w:ascii="Times New Roman" w:hAnsi="Times New Roman" w:cs="Times New Roman"/>
                <w:kern w:val="0"/>
                <w:szCs w:val="21"/>
              </w:rPr>
              <w:t>—</w:t>
            </w:r>
          </w:p>
        </w:tc>
        <w:tc>
          <w:tcPr>
            <w:tcW w:w="2694" w:type="dxa"/>
            <w:vAlign w:val="center"/>
          </w:tcPr>
          <w:p w14:paraId="1FEEA1E8" w14:textId="77777777" w:rsidR="00576E1E" w:rsidRDefault="004325BC">
            <w:pPr>
              <w:jc w:val="center"/>
              <w:rPr>
                <w:rFonts w:ascii="Times New Roman" w:hAnsi="Times New Roman" w:cs="Times New Roman"/>
                <w:szCs w:val="21"/>
              </w:rPr>
            </w:pPr>
            <w:r>
              <w:rPr>
                <w:rFonts w:ascii="Times New Roman" w:hAnsi="Times New Roman" w:cs="Times New Roman"/>
                <w:szCs w:val="21"/>
              </w:rPr>
              <w:t>循环利用、最终置于</w:t>
            </w:r>
          </w:p>
          <w:p w14:paraId="20C601DF" w14:textId="77777777" w:rsidR="00576E1E" w:rsidRDefault="004325BC">
            <w:pPr>
              <w:jc w:val="center"/>
              <w:rPr>
                <w:rFonts w:ascii="Times New Roman" w:hAnsi="Times New Roman" w:cs="Times New Roman"/>
                <w:szCs w:val="21"/>
              </w:rPr>
            </w:pPr>
            <w:r>
              <w:rPr>
                <w:rFonts w:ascii="Times New Roman" w:hAnsi="Times New Roman" w:cs="Times New Roman"/>
                <w:szCs w:val="21"/>
              </w:rPr>
              <w:t>泥浆坑、覆土掩埋</w:t>
            </w:r>
          </w:p>
        </w:tc>
        <w:tc>
          <w:tcPr>
            <w:tcW w:w="1701" w:type="dxa"/>
            <w:vMerge w:val="restart"/>
            <w:vAlign w:val="center"/>
          </w:tcPr>
          <w:p w14:paraId="67429184" w14:textId="77777777" w:rsidR="00576E1E" w:rsidRDefault="004325BC">
            <w:pPr>
              <w:jc w:val="center"/>
              <w:rPr>
                <w:rFonts w:ascii="Times New Roman" w:hAnsi="Times New Roman" w:cs="Times New Roman"/>
                <w:szCs w:val="21"/>
              </w:rPr>
            </w:pPr>
            <w:r>
              <w:rPr>
                <w:rFonts w:ascii="Times New Roman" w:hAnsi="Times New Roman" w:cs="Times New Roman"/>
                <w:szCs w:val="21"/>
              </w:rPr>
              <w:t>得到恰当处置</w:t>
            </w:r>
          </w:p>
        </w:tc>
      </w:tr>
      <w:tr w:rsidR="00576E1E" w14:paraId="4B971181" w14:textId="77777777">
        <w:trPr>
          <w:trHeight w:val="397"/>
          <w:jc w:val="center"/>
        </w:trPr>
        <w:tc>
          <w:tcPr>
            <w:tcW w:w="704" w:type="dxa"/>
            <w:vMerge/>
            <w:vAlign w:val="center"/>
          </w:tcPr>
          <w:p w14:paraId="365366E0" w14:textId="77777777" w:rsidR="00576E1E" w:rsidRDefault="00576E1E">
            <w:pPr>
              <w:rPr>
                <w:rFonts w:ascii="Times New Roman" w:hAnsi="Times New Roman" w:cs="Times New Roman"/>
                <w:szCs w:val="21"/>
              </w:rPr>
            </w:pPr>
          </w:p>
        </w:tc>
        <w:tc>
          <w:tcPr>
            <w:tcW w:w="425" w:type="dxa"/>
            <w:vMerge/>
            <w:vAlign w:val="center"/>
          </w:tcPr>
          <w:p w14:paraId="389E68BB" w14:textId="77777777" w:rsidR="00576E1E" w:rsidRDefault="00576E1E">
            <w:pPr>
              <w:rPr>
                <w:rFonts w:ascii="Times New Roman" w:hAnsi="Times New Roman" w:cs="Times New Roman"/>
                <w:szCs w:val="21"/>
              </w:rPr>
            </w:pPr>
          </w:p>
        </w:tc>
        <w:tc>
          <w:tcPr>
            <w:tcW w:w="1985" w:type="dxa"/>
            <w:vAlign w:val="center"/>
          </w:tcPr>
          <w:p w14:paraId="3024A11B" w14:textId="77777777" w:rsidR="00576E1E" w:rsidRDefault="004325BC">
            <w:pPr>
              <w:jc w:val="center"/>
              <w:rPr>
                <w:rFonts w:ascii="Times New Roman" w:hAnsi="Times New Roman" w:cs="Times New Roman"/>
                <w:szCs w:val="21"/>
              </w:rPr>
            </w:pPr>
            <w:r>
              <w:rPr>
                <w:rFonts w:ascii="Times New Roman" w:hAnsi="Times New Roman" w:cs="Times New Roman"/>
                <w:szCs w:val="21"/>
              </w:rPr>
              <w:t>废机油</w:t>
            </w:r>
          </w:p>
        </w:tc>
        <w:tc>
          <w:tcPr>
            <w:tcW w:w="1984" w:type="dxa"/>
            <w:vAlign w:val="center"/>
          </w:tcPr>
          <w:p w14:paraId="0845541E" w14:textId="77777777" w:rsidR="00576E1E" w:rsidRDefault="004325BC">
            <w:pPr>
              <w:jc w:val="center"/>
              <w:rPr>
                <w:rFonts w:ascii="Times New Roman" w:hAnsi="Times New Roman" w:cs="Times New Roman"/>
                <w:szCs w:val="21"/>
              </w:rPr>
            </w:pPr>
            <w:r>
              <w:rPr>
                <w:rFonts w:ascii="Times New Roman" w:hAnsi="Times New Roman" w:cs="Times New Roman"/>
                <w:kern w:val="0"/>
                <w:szCs w:val="21"/>
              </w:rPr>
              <w:t>—</w:t>
            </w:r>
          </w:p>
        </w:tc>
        <w:tc>
          <w:tcPr>
            <w:tcW w:w="2694" w:type="dxa"/>
            <w:vAlign w:val="center"/>
          </w:tcPr>
          <w:p w14:paraId="66B8A510" w14:textId="77777777" w:rsidR="00576E1E" w:rsidRDefault="004325BC">
            <w:pPr>
              <w:jc w:val="center"/>
              <w:rPr>
                <w:rFonts w:ascii="Times New Roman" w:hAnsi="Times New Roman" w:cs="Times New Roman"/>
                <w:szCs w:val="21"/>
              </w:rPr>
            </w:pPr>
            <w:r>
              <w:rPr>
                <w:rFonts w:ascii="Times New Roman" w:hAnsi="Times New Roman" w:cs="Times New Roman"/>
                <w:szCs w:val="21"/>
              </w:rPr>
              <w:t>交由具备危险废物处置资质的单位处置</w:t>
            </w:r>
          </w:p>
        </w:tc>
        <w:tc>
          <w:tcPr>
            <w:tcW w:w="1701" w:type="dxa"/>
            <w:vMerge/>
            <w:vAlign w:val="center"/>
          </w:tcPr>
          <w:p w14:paraId="54A1506C" w14:textId="77777777" w:rsidR="00576E1E" w:rsidRDefault="00576E1E">
            <w:pPr>
              <w:rPr>
                <w:rFonts w:ascii="Times New Roman" w:hAnsi="Times New Roman" w:cs="Times New Roman"/>
                <w:szCs w:val="21"/>
              </w:rPr>
            </w:pPr>
          </w:p>
        </w:tc>
      </w:tr>
      <w:tr w:rsidR="00576E1E" w14:paraId="2565BF9B" w14:textId="77777777">
        <w:trPr>
          <w:trHeight w:val="397"/>
          <w:jc w:val="center"/>
        </w:trPr>
        <w:tc>
          <w:tcPr>
            <w:tcW w:w="704" w:type="dxa"/>
            <w:vMerge/>
            <w:vAlign w:val="center"/>
          </w:tcPr>
          <w:p w14:paraId="7D876CA2" w14:textId="77777777" w:rsidR="00576E1E" w:rsidRDefault="00576E1E">
            <w:pPr>
              <w:rPr>
                <w:rFonts w:ascii="Times New Roman" w:hAnsi="Times New Roman" w:cs="Times New Roman"/>
                <w:szCs w:val="21"/>
              </w:rPr>
            </w:pPr>
          </w:p>
        </w:tc>
        <w:tc>
          <w:tcPr>
            <w:tcW w:w="425" w:type="dxa"/>
            <w:vMerge/>
            <w:vAlign w:val="center"/>
          </w:tcPr>
          <w:p w14:paraId="4F5F7CD6" w14:textId="77777777" w:rsidR="00576E1E" w:rsidRDefault="00576E1E">
            <w:pPr>
              <w:rPr>
                <w:rFonts w:ascii="Times New Roman" w:hAnsi="Times New Roman" w:cs="Times New Roman"/>
                <w:szCs w:val="21"/>
              </w:rPr>
            </w:pPr>
          </w:p>
        </w:tc>
        <w:tc>
          <w:tcPr>
            <w:tcW w:w="1985" w:type="dxa"/>
            <w:vAlign w:val="center"/>
          </w:tcPr>
          <w:p w14:paraId="1D44EC7F" w14:textId="77777777" w:rsidR="00576E1E" w:rsidRDefault="004325BC">
            <w:pPr>
              <w:jc w:val="center"/>
              <w:rPr>
                <w:rFonts w:ascii="Times New Roman" w:hAnsi="Times New Roman" w:cs="Times New Roman"/>
                <w:szCs w:val="24"/>
              </w:rPr>
            </w:pPr>
            <w:r>
              <w:rPr>
                <w:rFonts w:ascii="宋体" w:hAnsi="宋体" w:cs="Times New Roman"/>
                <w:szCs w:val="24"/>
              </w:rPr>
              <w:t>施工人员</w:t>
            </w:r>
          </w:p>
        </w:tc>
        <w:tc>
          <w:tcPr>
            <w:tcW w:w="1984" w:type="dxa"/>
            <w:vAlign w:val="center"/>
          </w:tcPr>
          <w:p w14:paraId="783173F0" w14:textId="77777777" w:rsidR="00576E1E" w:rsidRDefault="004325BC">
            <w:pPr>
              <w:jc w:val="center"/>
              <w:rPr>
                <w:rFonts w:ascii="Times New Roman" w:hAnsi="Times New Roman" w:cs="Times New Roman"/>
                <w:szCs w:val="24"/>
              </w:rPr>
            </w:pPr>
            <w:r>
              <w:rPr>
                <w:rFonts w:ascii="宋体" w:hAnsi="宋体" w:cs="Times New Roman"/>
                <w:szCs w:val="24"/>
              </w:rPr>
              <w:t>生活垃圾</w:t>
            </w:r>
          </w:p>
        </w:tc>
        <w:tc>
          <w:tcPr>
            <w:tcW w:w="2694" w:type="dxa"/>
            <w:vAlign w:val="center"/>
          </w:tcPr>
          <w:p w14:paraId="1C39BA0C"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收集外运处理</w:t>
            </w:r>
          </w:p>
        </w:tc>
        <w:tc>
          <w:tcPr>
            <w:tcW w:w="1701" w:type="dxa"/>
            <w:vMerge/>
            <w:vAlign w:val="center"/>
          </w:tcPr>
          <w:p w14:paraId="6DA31B93" w14:textId="77777777" w:rsidR="00576E1E" w:rsidRDefault="00576E1E">
            <w:pPr>
              <w:rPr>
                <w:rFonts w:ascii="Times New Roman" w:hAnsi="Times New Roman" w:cs="Times New Roman"/>
                <w:szCs w:val="21"/>
              </w:rPr>
            </w:pPr>
          </w:p>
        </w:tc>
      </w:tr>
      <w:tr w:rsidR="00576E1E" w14:paraId="75383DBA" w14:textId="77777777">
        <w:trPr>
          <w:trHeight w:val="407"/>
          <w:jc w:val="center"/>
        </w:trPr>
        <w:tc>
          <w:tcPr>
            <w:tcW w:w="704" w:type="dxa"/>
            <w:vMerge/>
            <w:tcBorders>
              <w:bottom w:val="single" w:sz="4" w:space="0" w:color="auto"/>
            </w:tcBorders>
            <w:vAlign w:val="center"/>
          </w:tcPr>
          <w:p w14:paraId="4B7451AF" w14:textId="77777777" w:rsidR="00576E1E" w:rsidRDefault="00576E1E">
            <w:pPr>
              <w:rPr>
                <w:rFonts w:ascii="Times New Roman" w:hAnsi="Times New Roman" w:cs="Times New Roman"/>
                <w:szCs w:val="21"/>
              </w:rPr>
            </w:pPr>
          </w:p>
        </w:tc>
        <w:tc>
          <w:tcPr>
            <w:tcW w:w="425" w:type="dxa"/>
            <w:vMerge w:val="restart"/>
            <w:tcBorders>
              <w:bottom w:val="single" w:sz="4" w:space="0" w:color="auto"/>
            </w:tcBorders>
            <w:vAlign w:val="center"/>
          </w:tcPr>
          <w:p w14:paraId="486E7F24" w14:textId="77777777" w:rsidR="00576E1E" w:rsidRDefault="004325BC">
            <w:pPr>
              <w:jc w:val="center"/>
              <w:rPr>
                <w:rFonts w:ascii="Times New Roman" w:hAnsi="Times New Roman" w:cs="Times New Roman"/>
                <w:szCs w:val="21"/>
              </w:rPr>
            </w:pPr>
            <w:r>
              <w:rPr>
                <w:rFonts w:ascii="Times New Roman" w:hAnsi="Times New Roman" w:cs="Times New Roman"/>
                <w:szCs w:val="21"/>
              </w:rPr>
              <w:t>运行期</w:t>
            </w:r>
          </w:p>
        </w:tc>
        <w:tc>
          <w:tcPr>
            <w:tcW w:w="1985" w:type="dxa"/>
            <w:tcBorders>
              <w:bottom w:val="single" w:sz="4" w:space="0" w:color="auto"/>
            </w:tcBorders>
            <w:vAlign w:val="center"/>
          </w:tcPr>
          <w:p w14:paraId="52105661" w14:textId="77777777" w:rsidR="00576E1E" w:rsidRDefault="004325BC">
            <w:pPr>
              <w:jc w:val="center"/>
              <w:rPr>
                <w:rFonts w:ascii="Times New Roman" w:hAnsi="Times New Roman" w:cs="Times New Roman"/>
                <w:szCs w:val="21"/>
              </w:rPr>
            </w:pPr>
            <w:r>
              <w:rPr>
                <w:rFonts w:ascii="Times New Roman" w:hAnsi="Times New Roman" w:cs="Times New Roman"/>
                <w:szCs w:val="21"/>
              </w:rPr>
              <w:t>浸出液过滤残渣</w:t>
            </w:r>
          </w:p>
        </w:tc>
        <w:tc>
          <w:tcPr>
            <w:tcW w:w="1984" w:type="dxa"/>
            <w:vMerge w:val="restart"/>
            <w:vAlign w:val="center"/>
          </w:tcPr>
          <w:p w14:paraId="57CE99F5" w14:textId="77777777" w:rsidR="00576E1E" w:rsidRDefault="004325BC">
            <w:pPr>
              <w:jc w:val="center"/>
              <w:rPr>
                <w:rFonts w:ascii="Times New Roman" w:hAnsi="Times New Roman" w:cs="Times New Roman"/>
                <w:szCs w:val="24"/>
              </w:rPr>
            </w:pPr>
            <w:r>
              <w:rPr>
                <w:rFonts w:ascii="Times New Roman" w:hAnsi="Times New Roman" w:cs="Times New Roman"/>
                <w:szCs w:val="24"/>
              </w:rPr>
              <w:t>U</w:t>
            </w:r>
            <w:r>
              <w:rPr>
                <w:rFonts w:ascii="宋体" w:hAnsi="宋体" w:cs="Times New Roman"/>
                <w:szCs w:val="24"/>
                <w:vertAlign w:val="subscript"/>
              </w:rPr>
              <w:t>天然</w:t>
            </w:r>
            <w:r>
              <w:rPr>
                <w:rFonts w:ascii="宋体" w:hAnsi="宋体" w:cs="Times New Roman"/>
                <w:szCs w:val="24"/>
              </w:rPr>
              <w:t>、</w:t>
            </w:r>
            <w:r>
              <w:rPr>
                <w:rFonts w:ascii="Times New Roman" w:hAnsi="Times New Roman" w:cs="Times New Roman"/>
                <w:szCs w:val="24"/>
                <w:vertAlign w:val="superscript"/>
              </w:rPr>
              <w:t>226</w:t>
            </w:r>
            <w:r>
              <w:rPr>
                <w:rFonts w:ascii="Times New Roman" w:hAnsi="Times New Roman" w:cs="Times New Roman"/>
                <w:szCs w:val="24"/>
              </w:rPr>
              <w:t>Ra</w:t>
            </w:r>
            <w:r>
              <w:rPr>
                <w:rFonts w:ascii="宋体" w:hAnsi="宋体" w:cs="Times New Roman"/>
                <w:szCs w:val="24"/>
              </w:rPr>
              <w:t>等</w:t>
            </w:r>
          </w:p>
        </w:tc>
        <w:tc>
          <w:tcPr>
            <w:tcW w:w="2694" w:type="dxa"/>
            <w:vMerge w:val="restart"/>
            <w:vAlign w:val="center"/>
          </w:tcPr>
          <w:p w14:paraId="2BF53A3A"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蒸发池堆存</w:t>
            </w:r>
          </w:p>
        </w:tc>
        <w:tc>
          <w:tcPr>
            <w:tcW w:w="1701" w:type="dxa"/>
            <w:vMerge/>
            <w:tcBorders>
              <w:bottom w:val="single" w:sz="4" w:space="0" w:color="auto"/>
            </w:tcBorders>
            <w:vAlign w:val="center"/>
          </w:tcPr>
          <w:p w14:paraId="79C77DF6" w14:textId="77777777" w:rsidR="00576E1E" w:rsidRDefault="00576E1E">
            <w:pPr>
              <w:rPr>
                <w:rFonts w:ascii="Times New Roman" w:hAnsi="Times New Roman" w:cs="Times New Roman"/>
                <w:szCs w:val="21"/>
              </w:rPr>
            </w:pPr>
          </w:p>
        </w:tc>
      </w:tr>
      <w:tr w:rsidR="00576E1E" w14:paraId="2E08CBD1" w14:textId="77777777">
        <w:trPr>
          <w:trHeight w:val="397"/>
          <w:jc w:val="center"/>
        </w:trPr>
        <w:tc>
          <w:tcPr>
            <w:tcW w:w="704" w:type="dxa"/>
            <w:vMerge/>
            <w:vAlign w:val="center"/>
          </w:tcPr>
          <w:p w14:paraId="09A4F00D" w14:textId="77777777" w:rsidR="00576E1E" w:rsidRDefault="00576E1E">
            <w:pPr>
              <w:rPr>
                <w:rFonts w:ascii="Times New Roman" w:hAnsi="Times New Roman" w:cs="Times New Roman"/>
                <w:szCs w:val="21"/>
              </w:rPr>
            </w:pPr>
          </w:p>
        </w:tc>
        <w:tc>
          <w:tcPr>
            <w:tcW w:w="425" w:type="dxa"/>
            <w:vMerge/>
            <w:vAlign w:val="center"/>
          </w:tcPr>
          <w:p w14:paraId="1799D05B" w14:textId="77777777" w:rsidR="00576E1E" w:rsidRDefault="00576E1E">
            <w:pPr>
              <w:jc w:val="center"/>
              <w:rPr>
                <w:rFonts w:ascii="Times New Roman" w:hAnsi="Times New Roman" w:cs="Times New Roman"/>
                <w:szCs w:val="21"/>
              </w:rPr>
            </w:pPr>
          </w:p>
        </w:tc>
        <w:tc>
          <w:tcPr>
            <w:tcW w:w="1985" w:type="dxa"/>
            <w:vAlign w:val="center"/>
          </w:tcPr>
          <w:p w14:paraId="02DAFE4A" w14:textId="77777777" w:rsidR="00576E1E" w:rsidRDefault="004325BC">
            <w:pPr>
              <w:jc w:val="center"/>
              <w:rPr>
                <w:rFonts w:ascii="Times New Roman" w:hAnsi="Times New Roman" w:cs="Times New Roman"/>
                <w:szCs w:val="21"/>
              </w:rPr>
            </w:pPr>
            <w:r>
              <w:rPr>
                <w:rFonts w:ascii="Times New Roman" w:hAnsi="Times New Roman" w:cs="Times New Roman"/>
                <w:szCs w:val="21"/>
              </w:rPr>
              <w:t>洗井残渣</w:t>
            </w:r>
          </w:p>
        </w:tc>
        <w:tc>
          <w:tcPr>
            <w:tcW w:w="1984" w:type="dxa"/>
            <w:vMerge/>
            <w:vAlign w:val="center"/>
          </w:tcPr>
          <w:p w14:paraId="265A1E72" w14:textId="77777777" w:rsidR="00576E1E" w:rsidRDefault="00576E1E">
            <w:pPr>
              <w:jc w:val="center"/>
              <w:rPr>
                <w:rFonts w:ascii="Times New Roman" w:hAnsi="Times New Roman" w:cs="Times New Roman"/>
                <w:szCs w:val="21"/>
              </w:rPr>
            </w:pPr>
          </w:p>
        </w:tc>
        <w:tc>
          <w:tcPr>
            <w:tcW w:w="2694" w:type="dxa"/>
            <w:vMerge/>
            <w:vAlign w:val="center"/>
          </w:tcPr>
          <w:p w14:paraId="6A4ED2C8" w14:textId="77777777" w:rsidR="00576E1E" w:rsidRDefault="00576E1E">
            <w:pPr>
              <w:jc w:val="center"/>
              <w:rPr>
                <w:rFonts w:ascii="Times New Roman" w:hAnsi="Times New Roman" w:cs="Times New Roman"/>
                <w:szCs w:val="21"/>
              </w:rPr>
            </w:pPr>
          </w:p>
        </w:tc>
        <w:tc>
          <w:tcPr>
            <w:tcW w:w="1701" w:type="dxa"/>
            <w:vMerge/>
            <w:vAlign w:val="center"/>
          </w:tcPr>
          <w:p w14:paraId="6CF92B8E" w14:textId="77777777" w:rsidR="00576E1E" w:rsidRDefault="00576E1E">
            <w:pPr>
              <w:rPr>
                <w:rFonts w:ascii="Times New Roman" w:hAnsi="Times New Roman" w:cs="Times New Roman"/>
                <w:szCs w:val="21"/>
              </w:rPr>
            </w:pPr>
          </w:p>
        </w:tc>
      </w:tr>
      <w:tr w:rsidR="00576E1E" w14:paraId="0BED05D1" w14:textId="77777777">
        <w:trPr>
          <w:trHeight w:val="397"/>
          <w:jc w:val="center"/>
        </w:trPr>
        <w:tc>
          <w:tcPr>
            <w:tcW w:w="704" w:type="dxa"/>
            <w:vMerge/>
            <w:vAlign w:val="center"/>
          </w:tcPr>
          <w:p w14:paraId="227FD3B0" w14:textId="77777777" w:rsidR="00576E1E" w:rsidRDefault="00576E1E">
            <w:pPr>
              <w:rPr>
                <w:rFonts w:ascii="Times New Roman" w:hAnsi="Times New Roman" w:cs="Times New Roman"/>
                <w:szCs w:val="21"/>
              </w:rPr>
            </w:pPr>
          </w:p>
        </w:tc>
        <w:tc>
          <w:tcPr>
            <w:tcW w:w="425" w:type="dxa"/>
            <w:vMerge/>
            <w:vAlign w:val="center"/>
          </w:tcPr>
          <w:p w14:paraId="1CE8DAB6" w14:textId="77777777" w:rsidR="00576E1E" w:rsidRDefault="00576E1E">
            <w:pPr>
              <w:jc w:val="center"/>
              <w:rPr>
                <w:rFonts w:ascii="Times New Roman" w:hAnsi="Times New Roman" w:cs="Times New Roman"/>
                <w:szCs w:val="21"/>
              </w:rPr>
            </w:pPr>
          </w:p>
        </w:tc>
        <w:tc>
          <w:tcPr>
            <w:tcW w:w="1985" w:type="dxa"/>
            <w:vAlign w:val="center"/>
          </w:tcPr>
          <w:p w14:paraId="2C1B2E71" w14:textId="77777777" w:rsidR="00576E1E" w:rsidRDefault="004325BC">
            <w:pPr>
              <w:jc w:val="center"/>
              <w:rPr>
                <w:rFonts w:ascii="Times New Roman" w:hAnsi="Times New Roman" w:cs="Times New Roman"/>
                <w:szCs w:val="21"/>
              </w:rPr>
            </w:pPr>
            <w:r>
              <w:rPr>
                <w:rFonts w:ascii="Times New Roman" w:hAnsi="Times New Roman" w:cs="Times New Roman"/>
                <w:szCs w:val="21"/>
              </w:rPr>
              <w:t>废旧设备及零配件</w:t>
            </w:r>
          </w:p>
        </w:tc>
        <w:tc>
          <w:tcPr>
            <w:tcW w:w="1984" w:type="dxa"/>
            <w:vMerge/>
            <w:vAlign w:val="center"/>
          </w:tcPr>
          <w:p w14:paraId="29D172FA" w14:textId="77777777" w:rsidR="00576E1E" w:rsidRDefault="00576E1E">
            <w:pPr>
              <w:jc w:val="center"/>
              <w:rPr>
                <w:rFonts w:ascii="Times New Roman" w:hAnsi="Times New Roman" w:cs="Times New Roman"/>
                <w:szCs w:val="21"/>
              </w:rPr>
            </w:pPr>
          </w:p>
        </w:tc>
        <w:tc>
          <w:tcPr>
            <w:tcW w:w="2694" w:type="dxa"/>
            <w:vMerge w:val="restart"/>
            <w:vAlign w:val="center"/>
          </w:tcPr>
          <w:p w14:paraId="6334B710"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固体废物间暂存</w:t>
            </w:r>
          </w:p>
        </w:tc>
        <w:tc>
          <w:tcPr>
            <w:tcW w:w="1701" w:type="dxa"/>
            <w:vMerge/>
            <w:vAlign w:val="center"/>
          </w:tcPr>
          <w:p w14:paraId="785FBD45" w14:textId="77777777" w:rsidR="00576E1E" w:rsidRDefault="00576E1E">
            <w:pPr>
              <w:rPr>
                <w:rFonts w:ascii="Times New Roman" w:hAnsi="Times New Roman" w:cs="Times New Roman"/>
                <w:szCs w:val="21"/>
              </w:rPr>
            </w:pPr>
          </w:p>
        </w:tc>
      </w:tr>
      <w:tr w:rsidR="00576E1E" w14:paraId="54933A87" w14:textId="77777777">
        <w:trPr>
          <w:trHeight w:val="397"/>
          <w:jc w:val="center"/>
        </w:trPr>
        <w:tc>
          <w:tcPr>
            <w:tcW w:w="704" w:type="dxa"/>
            <w:vMerge/>
            <w:vAlign w:val="center"/>
          </w:tcPr>
          <w:p w14:paraId="1F04DF3F" w14:textId="77777777" w:rsidR="00576E1E" w:rsidRDefault="00576E1E">
            <w:pPr>
              <w:rPr>
                <w:rFonts w:ascii="Times New Roman" w:hAnsi="Times New Roman" w:cs="Times New Roman"/>
                <w:szCs w:val="21"/>
              </w:rPr>
            </w:pPr>
          </w:p>
        </w:tc>
        <w:tc>
          <w:tcPr>
            <w:tcW w:w="425" w:type="dxa"/>
            <w:vMerge/>
            <w:vAlign w:val="center"/>
          </w:tcPr>
          <w:p w14:paraId="18F52FD5" w14:textId="77777777" w:rsidR="00576E1E" w:rsidRDefault="00576E1E">
            <w:pPr>
              <w:jc w:val="center"/>
              <w:rPr>
                <w:rFonts w:ascii="Times New Roman" w:hAnsi="Times New Roman" w:cs="Times New Roman"/>
                <w:szCs w:val="21"/>
              </w:rPr>
            </w:pPr>
          </w:p>
        </w:tc>
        <w:tc>
          <w:tcPr>
            <w:tcW w:w="1985" w:type="dxa"/>
            <w:vAlign w:val="center"/>
          </w:tcPr>
          <w:p w14:paraId="1138BDD9" w14:textId="77777777" w:rsidR="00576E1E" w:rsidRDefault="004325BC">
            <w:pPr>
              <w:jc w:val="center"/>
              <w:rPr>
                <w:rFonts w:ascii="Times New Roman" w:hAnsi="Times New Roman" w:cs="Times New Roman"/>
                <w:szCs w:val="21"/>
              </w:rPr>
            </w:pPr>
            <w:r>
              <w:rPr>
                <w:rFonts w:ascii="Times New Roman" w:hAnsi="Times New Roman" w:cs="Times New Roman"/>
                <w:szCs w:val="21"/>
              </w:rPr>
              <w:t>MVR</w:t>
            </w:r>
            <w:r>
              <w:rPr>
                <w:rFonts w:ascii="Times New Roman" w:hAnsi="Times New Roman" w:cs="Times New Roman" w:hint="eastAsia"/>
                <w:szCs w:val="21"/>
              </w:rPr>
              <w:t>结晶盐</w:t>
            </w:r>
          </w:p>
        </w:tc>
        <w:tc>
          <w:tcPr>
            <w:tcW w:w="1984" w:type="dxa"/>
            <w:vMerge/>
            <w:vAlign w:val="center"/>
          </w:tcPr>
          <w:p w14:paraId="48D7DB8A" w14:textId="77777777" w:rsidR="00576E1E" w:rsidRDefault="00576E1E">
            <w:pPr>
              <w:jc w:val="center"/>
              <w:rPr>
                <w:rFonts w:ascii="Times New Roman" w:hAnsi="Times New Roman" w:cs="Times New Roman"/>
                <w:szCs w:val="21"/>
              </w:rPr>
            </w:pPr>
          </w:p>
        </w:tc>
        <w:tc>
          <w:tcPr>
            <w:tcW w:w="2694" w:type="dxa"/>
            <w:vMerge/>
            <w:vAlign w:val="center"/>
          </w:tcPr>
          <w:p w14:paraId="1C0E0F55" w14:textId="77777777" w:rsidR="00576E1E" w:rsidRDefault="00576E1E">
            <w:pPr>
              <w:jc w:val="center"/>
              <w:rPr>
                <w:rFonts w:ascii="Times New Roman" w:hAnsi="Times New Roman" w:cs="Times New Roman"/>
                <w:szCs w:val="21"/>
              </w:rPr>
            </w:pPr>
          </w:p>
        </w:tc>
        <w:tc>
          <w:tcPr>
            <w:tcW w:w="1701" w:type="dxa"/>
            <w:vMerge/>
            <w:vAlign w:val="center"/>
          </w:tcPr>
          <w:p w14:paraId="626EED51" w14:textId="77777777" w:rsidR="00576E1E" w:rsidRDefault="00576E1E">
            <w:pPr>
              <w:rPr>
                <w:rFonts w:ascii="Times New Roman" w:hAnsi="Times New Roman" w:cs="Times New Roman"/>
                <w:szCs w:val="21"/>
              </w:rPr>
            </w:pPr>
          </w:p>
        </w:tc>
      </w:tr>
      <w:tr w:rsidR="00576E1E" w14:paraId="1D82EBD8" w14:textId="77777777">
        <w:trPr>
          <w:trHeight w:val="397"/>
          <w:jc w:val="center"/>
        </w:trPr>
        <w:tc>
          <w:tcPr>
            <w:tcW w:w="704" w:type="dxa"/>
            <w:vMerge/>
            <w:vAlign w:val="center"/>
          </w:tcPr>
          <w:p w14:paraId="2F3941C8" w14:textId="77777777" w:rsidR="00576E1E" w:rsidRDefault="00576E1E">
            <w:pPr>
              <w:rPr>
                <w:rFonts w:ascii="Times New Roman" w:hAnsi="Times New Roman" w:cs="Times New Roman"/>
                <w:szCs w:val="21"/>
              </w:rPr>
            </w:pPr>
          </w:p>
        </w:tc>
        <w:tc>
          <w:tcPr>
            <w:tcW w:w="425" w:type="dxa"/>
            <w:vMerge/>
            <w:vAlign w:val="center"/>
          </w:tcPr>
          <w:p w14:paraId="429D6F58" w14:textId="77777777" w:rsidR="00576E1E" w:rsidRDefault="00576E1E">
            <w:pPr>
              <w:jc w:val="center"/>
              <w:rPr>
                <w:rFonts w:ascii="Times New Roman" w:hAnsi="Times New Roman" w:cs="Times New Roman"/>
                <w:szCs w:val="21"/>
              </w:rPr>
            </w:pPr>
          </w:p>
        </w:tc>
        <w:tc>
          <w:tcPr>
            <w:tcW w:w="1985" w:type="dxa"/>
            <w:vAlign w:val="center"/>
          </w:tcPr>
          <w:p w14:paraId="2CC56D12"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实验室废物</w:t>
            </w:r>
          </w:p>
        </w:tc>
        <w:tc>
          <w:tcPr>
            <w:tcW w:w="1984" w:type="dxa"/>
            <w:vAlign w:val="center"/>
          </w:tcPr>
          <w:p w14:paraId="2CF606CF"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手套、口罩等</w:t>
            </w:r>
          </w:p>
        </w:tc>
        <w:tc>
          <w:tcPr>
            <w:tcW w:w="2694" w:type="dxa"/>
            <w:vAlign w:val="center"/>
          </w:tcPr>
          <w:p w14:paraId="757000AC"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作为一般固体废物处置</w:t>
            </w:r>
          </w:p>
        </w:tc>
        <w:tc>
          <w:tcPr>
            <w:tcW w:w="1701" w:type="dxa"/>
            <w:vMerge/>
            <w:vAlign w:val="center"/>
          </w:tcPr>
          <w:p w14:paraId="64D6BFA4" w14:textId="77777777" w:rsidR="00576E1E" w:rsidRDefault="00576E1E">
            <w:pPr>
              <w:rPr>
                <w:rFonts w:ascii="Times New Roman" w:hAnsi="Times New Roman" w:cs="Times New Roman"/>
                <w:szCs w:val="21"/>
              </w:rPr>
            </w:pPr>
          </w:p>
        </w:tc>
      </w:tr>
      <w:tr w:rsidR="00576E1E" w14:paraId="4CE5850A" w14:textId="77777777">
        <w:trPr>
          <w:trHeight w:val="397"/>
          <w:jc w:val="center"/>
        </w:trPr>
        <w:tc>
          <w:tcPr>
            <w:tcW w:w="704" w:type="dxa"/>
            <w:vMerge/>
            <w:vAlign w:val="center"/>
          </w:tcPr>
          <w:p w14:paraId="429E7B36" w14:textId="77777777" w:rsidR="00576E1E" w:rsidRDefault="00576E1E">
            <w:pPr>
              <w:rPr>
                <w:rFonts w:ascii="Times New Roman" w:hAnsi="Times New Roman" w:cs="Times New Roman"/>
                <w:szCs w:val="21"/>
              </w:rPr>
            </w:pPr>
          </w:p>
        </w:tc>
        <w:tc>
          <w:tcPr>
            <w:tcW w:w="425" w:type="dxa"/>
            <w:vMerge/>
            <w:vAlign w:val="center"/>
          </w:tcPr>
          <w:p w14:paraId="54E993DE" w14:textId="77777777" w:rsidR="00576E1E" w:rsidRDefault="00576E1E">
            <w:pPr>
              <w:rPr>
                <w:rFonts w:ascii="Times New Roman" w:hAnsi="Times New Roman" w:cs="Times New Roman"/>
                <w:szCs w:val="21"/>
              </w:rPr>
            </w:pPr>
          </w:p>
        </w:tc>
        <w:tc>
          <w:tcPr>
            <w:tcW w:w="1985" w:type="dxa"/>
            <w:vAlign w:val="center"/>
          </w:tcPr>
          <w:p w14:paraId="1FDA8FE8" w14:textId="77777777" w:rsidR="00576E1E" w:rsidRDefault="004325BC">
            <w:pPr>
              <w:jc w:val="center"/>
              <w:rPr>
                <w:rFonts w:ascii="Times New Roman" w:hAnsi="Times New Roman" w:cs="Times New Roman"/>
                <w:szCs w:val="24"/>
              </w:rPr>
            </w:pPr>
            <w:r>
              <w:rPr>
                <w:rFonts w:ascii="宋体" w:hAnsi="宋体" w:cs="Times New Roman"/>
                <w:szCs w:val="24"/>
              </w:rPr>
              <w:t>试验人员</w:t>
            </w:r>
          </w:p>
        </w:tc>
        <w:tc>
          <w:tcPr>
            <w:tcW w:w="1984" w:type="dxa"/>
            <w:vAlign w:val="center"/>
          </w:tcPr>
          <w:p w14:paraId="1ECF6C1C" w14:textId="77777777" w:rsidR="00576E1E" w:rsidRDefault="004325BC">
            <w:pPr>
              <w:jc w:val="center"/>
              <w:rPr>
                <w:rFonts w:ascii="Times New Roman" w:hAnsi="Times New Roman" w:cs="Times New Roman"/>
                <w:szCs w:val="24"/>
              </w:rPr>
            </w:pPr>
            <w:r>
              <w:rPr>
                <w:rFonts w:ascii="宋体" w:hAnsi="宋体" w:cs="Times New Roman"/>
                <w:szCs w:val="24"/>
              </w:rPr>
              <w:t>生活垃圾</w:t>
            </w:r>
          </w:p>
        </w:tc>
        <w:tc>
          <w:tcPr>
            <w:tcW w:w="2694" w:type="dxa"/>
            <w:vAlign w:val="center"/>
          </w:tcPr>
          <w:p w14:paraId="167323D3" w14:textId="77777777" w:rsidR="00576E1E" w:rsidRDefault="004325BC">
            <w:pPr>
              <w:jc w:val="center"/>
              <w:rPr>
                <w:rFonts w:ascii="Times New Roman" w:hAnsi="Times New Roman" w:cs="Times New Roman"/>
                <w:szCs w:val="21"/>
              </w:rPr>
            </w:pPr>
            <w:r>
              <w:rPr>
                <w:rFonts w:ascii="Times New Roman" w:hAnsi="Times New Roman" w:cs="Times New Roman" w:hint="eastAsia"/>
                <w:szCs w:val="21"/>
              </w:rPr>
              <w:t>收集外运处理</w:t>
            </w:r>
          </w:p>
        </w:tc>
        <w:tc>
          <w:tcPr>
            <w:tcW w:w="1701" w:type="dxa"/>
            <w:vMerge/>
            <w:vAlign w:val="center"/>
          </w:tcPr>
          <w:p w14:paraId="5A320B3A" w14:textId="77777777" w:rsidR="00576E1E" w:rsidRDefault="00576E1E">
            <w:pPr>
              <w:rPr>
                <w:rFonts w:ascii="Times New Roman" w:hAnsi="Times New Roman" w:cs="Times New Roman"/>
                <w:szCs w:val="21"/>
              </w:rPr>
            </w:pPr>
          </w:p>
        </w:tc>
      </w:tr>
      <w:tr w:rsidR="00576E1E" w14:paraId="1CFFF5F0" w14:textId="77777777">
        <w:trPr>
          <w:trHeight w:val="397"/>
          <w:jc w:val="center"/>
        </w:trPr>
        <w:tc>
          <w:tcPr>
            <w:tcW w:w="704" w:type="dxa"/>
            <w:vAlign w:val="center"/>
          </w:tcPr>
          <w:p w14:paraId="1C2DA9BA" w14:textId="77777777" w:rsidR="00576E1E" w:rsidRDefault="004325BC">
            <w:pPr>
              <w:jc w:val="center"/>
              <w:rPr>
                <w:rFonts w:ascii="Times New Roman" w:hAnsi="Times New Roman" w:cs="Times New Roman"/>
                <w:szCs w:val="21"/>
              </w:rPr>
            </w:pPr>
            <w:r>
              <w:rPr>
                <w:rFonts w:ascii="Times New Roman" w:hAnsi="Times New Roman" w:cs="Times New Roman"/>
                <w:szCs w:val="21"/>
              </w:rPr>
              <w:t>噪</w:t>
            </w:r>
          </w:p>
          <w:p w14:paraId="1ED4F6ED" w14:textId="77777777" w:rsidR="00576E1E" w:rsidRDefault="004325BC">
            <w:pPr>
              <w:jc w:val="center"/>
              <w:rPr>
                <w:rFonts w:ascii="Times New Roman" w:hAnsi="Times New Roman" w:cs="Times New Roman"/>
                <w:szCs w:val="21"/>
              </w:rPr>
            </w:pPr>
            <w:r>
              <w:rPr>
                <w:rFonts w:ascii="Times New Roman" w:hAnsi="Times New Roman" w:cs="Times New Roman"/>
                <w:szCs w:val="21"/>
              </w:rPr>
              <w:t>声</w:t>
            </w:r>
          </w:p>
        </w:tc>
        <w:tc>
          <w:tcPr>
            <w:tcW w:w="8789" w:type="dxa"/>
            <w:gridSpan w:val="5"/>
            <w:vAlign w:val="center"/>
          </w:tcPr>
          <w:p w14:paraId="6B1197F8" w14:textId="77777777" w:rsidR="00576E1E" w:rsidRDefault="004325BC">
            <w:pPr>
              <w:ind w:firstLineChars="200" w:firstLine="420"/>
              <w:rPr>
                <w:rFonts w:ascii="Times New Roman" w:hAnsi="Times New Roman" w:cs="Times New Roman"/>
                <w:szCs w:val="21"/>
              </w:rPr>
            </w:pPr>
            <w:r>
              <w:rPr>
                <w:rFonts w:ascii="Times New Roman" w:hAnsi="Times New Roman" w:cs="Times New Roman"/>
                <w:szCs w:val="21"/>
              </w:rPr>
              <w:t>选用低噪声设备，并采取隔声、减振措施，噪声排放在施工期满足《建筑施工厂界噪声排放标准》（</w:t>
            </w:r>
            <w:r>
              <w:rPr>
                <w:rFonts w:ascii="Times New Roman" w:hAnsi="Times New Roman" w:cs="Times New Roman"/>
                <w:szCs w:val="21"/>
              </w:rPr>
              <w:t>GB12523-2011</w:t>
            </w:r>
            <w:r>
              <w:rPr>
                <w:rFonts w:ascii="Times New Roman" w:hAnsi="Times New Roman" w:cs="Times New Roman"/>
                <w:szCs w:val="21"/>
              </w:rPr>
              <w:t>）要求，试验期满足《工业企业厂界环境噪声排放标准》（</w:t>
            </w:r>
            <w:r>
              <w:rPr>
                <w:rFonts w:ascii="Times New Roman" w:hAnsi="Times New Roman" w:cs="Times New Roman"/>
                <w:szCs w:val="21"/>
              </w:rPr>
              <w:t>GB12348-2008</w:t>
            </w:r>
            <w:r>
              <w:rPr>
                <w:rFonts w:ascii="Times New Roman" w:hAnsi="Times New Roman" w:cs="Times New Roman"/>
                <w:szCs w:val="21"/>
              </w:rPr>
              <w:t>）中</w:t>
            </w:r>
            <w:r>
              <w:rPr>
                <w:rFonts w:ascii="Times New Roman" w:hAnsi="Times New Roman" w:cs="Times New Roman"/>
                <w:szCs w:val="21"/>
              </w:rPr>
              <w:t>2</w:t>
            </w:r>
            <w:r>
              <w:rPr>
                <w:rFonts w:ascii="Times New Roman" w:hAnsi="Times New Roman" w:cs="Times New Roman"/>
                <w:szCs w:val="21"/>
              </w:rPr>
              <w:t>类标准要求。</w:t>
            </w:r>
          </w:p>
        </w:tc>
      </w:tr>
      <w:tr w:rsidR="00576E1E" w14:paraId="1165504D" w14:textId="77777777">
        <w:trPr>
          <w:trHeight w:val="397"/>
          <w:jc w:val="center"/>
        </w:trPr>
        <w:tc>
          <w:tcPr>
            <w:tcW w:w="9493" w:type="dxa"/>
            <w:gridSpan w:val="6"/>
          </w:tcPr>
          <w:p w14:paraId="228AC0F2" w14:textId="77777777" w:rsidR="00576E1E" w:rsidRDefault="004325BC">
            <w:pPr>
              <w:spacing w:line="480" w:lineRule="exact"/>
              <w:rPr>
                <w:rFonts w:ascii="Times New Roman" w:hAnsi="Times New Roman" w:cs="Times New Roman"/>
                <w:b/>
                <w:sz w:val="24"/>
                <w:szCs w:val="24"/>
              </w:rPr>
            </w:pPr>
            <w:r>
              <w:rPr>
                <w:rFonts w:ascii="Times New Roman" w:hAnsi="Times New Roman" w:cs="Times New Roman"/>
                <w:b/>
                <w:sz w:val="24"/>
                <w:szCs w:val="24"/>
              </w:rPr>
              <w:t>生态保护措施及预期效果：</w:t>
            </w:r>
          </w:p>
          <w:p w14:paraId="4018C5B4"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项目现场试验只进行少量的土地平整及土方开挖，不会造成当地气候、水文、地形地貌、土壤、植被</w:t>
            </w:r>
            <w:r>
              <w:rPr>
                <w:rFonts w:ascii="Times New Roman" w:hAnsi="Times New Roman" w:cs="Times New Roman" w:hint="eastAsia"/>
                <w:sz w:val="24"/>
                <w:szCs w:val="24"/>
              </w:rPr>
              <w:t>、</w:t>
            </w:r>
            <w:r>
              <w:rPr>
                <w:rFonts w:ascii="Times New Roman" w:hAnsi="Times New Roman" w:cs="Times New Roman"/>
                <w:sz w:val="24"/>
                <w:szCs w:val="24"/>
              </w:rPr>
              <w:t>野生动植物、水生生态系统的破坏，也不会导致水土流失和土地荒漠化。因此，本项目的建设不会对当地生态环境造成明显影响，且试验结束后影响即会消失。</w:t>
            </w:r>
          </w:p>
        </w:tc>
      </w:tr>
    </w:tbl>
    <w:p w14:paraId="76C65F81" w14:textId="77777777" w:rsidR="00576E1E" w:rsidRDefault="00576E1E">
      <w:pPr>
        <w:pStyle w:val="21"/>
        <w:ind w:firstLine="420"/>
        <w:sectPr w:rsidR="00576E1E" w:rsidSect="001F6A8D">
          <w:pgSz w:w="11906" w:h="16838"/>
          <w:pgMar w:top="1418" w:right="1418" w:bottom="1418" w:left="1418" w:header="851" w:footer="992" w:gutter="0"/>
          <w:cols w:space="720"/>
          <w:docGrid w:type="lines" w:linePitch="312"/>
        </w:sectPr>
      </w:pPr>
    </w:p>
    <w:p w14:paraId="334AC748" w14:textId="77777777" w:rsidR="00576E1E" w:rsidRDefault="004325BC">
      <w:pPr>
        <w:spacing w:line="480" w:lineRule="exact"/>
        <w:outlineLvl w:val="0"/>
        <w:rPr>
          <w:rFonts w:ascii="Times New Roman" w:hAnsi="Times New Roman" w:cs="Times New Roman"/>
          <w:b/>
          <w:sz w:val="24"/>
          <w:szCs w:val="24"/>
        </w:rPr>
      </w:pPr>
      <w:r>
        <w:rPr>
          <w:rFonts w:ascii="Times New Roman" w:hAnsi="Times New Roman" w:cs="Times New Roman"/>
          <w:b/>
          <w:sz w:val="24"/>
          <w:szCs w:val="24"/>
        </w:rPr>
        <w:t xml:space="preserve">10 </w:t>
      </w:r>
      <w:r>
        <w:rPr>
          <w:rFonts w:ascii="Times New Roman" w:hAnsi="Times New Roman" w:cs="Times New Roman"/>
          <w:b/>
          <w:sz w:val="24"/>
          <w:szCs w:val="24"/>
        </w:rPr>
        <w:t>环境保护设施及环境保护投资一览表</w:t>
      </w:r>
    </w:p>
    <w:tbl>
      <w:tblPr>
        <w:tblW w:w="89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79"/>
        <w:gridCol w:w="1134"/>
        <w:gridCol w:w="2010"/>
        <w:gridCol w:w="3181"/>
        <w:gridCol w:w="1897"/>
      </w:tblGrid>
      <w:tr w:rsidR="00576E1E" w14:paraId="60C31249" w14:textId="77777777">
        <w:trPr>
          <w:trHeight w:val="397"/>
          <w:jc w:val="center"/>
        </w:trPr>
        <w:tc>
          <w:tcPr>
            <w:tcW w:w="679" w:type="dxa"/>
            <w:tcMar>
              <w:left w:w="68" w:type="dxa"/>
              <w:right w:w="68" w:type="dxa"/>
            </w:tcMar>
            <w:vAlign w:val="center"/>
          </w:tcPr>
          <w:p w14:paraId="56CBF2E4" w14:textId="77777777" w:rsidR="00576E1E" w:rsidRDefault="004325BC">
            <w:pPr>
              <w:spacing w:line="360" w:lineRule="auto"/>
              <w:jc w:val="center"/>
              <w:rPr>
                <w:rFonts w:ascii="Times New Roman" w:hAnsi="Times New Roman" w:cs="Times New Roman"/>
                <w:bCs/>
                <w:szCs w:val="21"/>
              </w:rPr>
            </w:pPr>
            <w:r>
              <w:rPr>
                <w:rFonts w:ascii="Times New Roman" w:hAnsi="Times New Roman" w:cs="Times New Roman"/>
                <w:bCs/>
                <w:szCs w:val="21"/>
              </w:rPr>
              <w:t>序号</w:t>
            </w:r>
          </w:p>
        </w:tc>
        <w:tc>
          <w:tcPr>
            <w:tcW w:w="1134" w:type="dxa"/>
            <w:tcMar>
              <w:left w:w="68" w:type="dxa"/>
              <w:right w:w="68" w:type="dxa"/>
            </w:tcMar>
            <w:vAlign w:val="center"/>
          </w:tcPr>
          <w:p w14:paraId="6931F795" w14:textId="77777777" w:rsidR="00576E1E" w:rsidRDefault="004325BC">
            <w:pPr>
              <w:spacing w:line="360" w:lineRule="auto"/>
              <w:jc w:val="center"/>
              <w:rPr>
                <w:rFonts w:ascii="Times New Roman" w:hAnsi="Times New Roman" w:cs="Times New Roman"/>
                <w:bCs/>
                <w:szCs w:val="21"/>
              </w:rPr>
            </w:pPr>
            <w:r>
              <w:rPr>
                <w:rFonts w:ascii="Times New Roman" w:hAnsi="Times New Roman" w:cs="Times New Roman"/>
                <w:bCs/>
                <w:szCs w:val="21"/>
              </w:rPr>
              <w:t>分类</w:t>
            </w:r>
          </w:p>
        </w:tc>
        <w:tc>
          <w:tcPr>
            <w:tcW w:w="2010" w:type="dxa"/>
            <w:tcMar>
              <w:left w:w="68" w:type="dxa"/>
              <w:right w:w="68" w:type="dxa"/>
            </w:tcMar>
            <w:vAlign w:val="center"/>
          </w:tcPr>
          <w:p w14:paraId="3CF3F867" w14:textId="77777777" w:rsidR="00576E1E" w:rsidRDefault="004325BC">
            <w:pPr>
              <w:spacing w:line="360" w:lineRule="auto"/>
              <w:jc w:val="center"/>
              <w:rPr>
                <w:rFonts w:ascii="Times New Roman" w:hAnsi="Times New Roman" w:cs="Times New Roman"/>
                <w:bCs/>
                <w:szCs w:val="21"/>
              </w:rPr>
            </w:pPr>
            <w:r>
              <w:rPr>
                <w:rFonts w:ascii="Times New Roman" w:hAnsi="Times New Roman" w:cs="Times New Roman"/>
                <w:bCs/>
                <w:szCs w:val="21"/>
              </w:rPr>
              <w:t>环境保护设施</w:t>
            </w:r>
          </w:p>
        </w:tc>
        <w:tc>
          <w:tcPr>
            <w:tcW w:w="3181" w:type="dxa"/>
            <w:tcMar>
              <w:left w:w="68" w:type="dxa"/>
              <w:right w:w="68" w:type="dxa"/>
            </w:tcMar>
            <w:vAlign w:val="center"/>
          </w:tcPr>
          <w:p w14:paraId="768D691F" w14:textId="77777777" w:rsidR="00576E1E" w:rsidRDefault="004325BC">
            <w:pPr>
              <w:spacing w:line="360" w:lineRule="auto"/>
              <w:jc w:val="center"/>
              <w:rPr>
                <w:rFonts w:ascii="Times New Roman" w:hAnsi="Times New Roman" w:cs="Times New Roman"/>
                <w:szCs w:val="21"/>
              </w:rPr>
            </w:pPr>
            <w:r>
              <w:rPr>
                <w:rFonts w:ascii="Times New Roman" w:hAnsi="Times New Roman" w:cs="Times New Roman"/>
                <w:szCs w:val="21"/>
              </w:rPr>
              <w:t>内容</w:t>
            </w:r>
          </w:p>
        </w:tc>
        <w:tc>
          <w:tcPr>
            <w:tcW w:w="1897" w:type="dxa"/>
            <w:tcMar>
              <w:left w:w="68" w:type="dxa"/>
              <w:right w:w="68" w:type="dxa"/>
            </w:tcMar>
            <w:vAlign w:val="center"/>
          </w:tcPr>
          <w:p w14:paraId="2A06C512" w14:textId="77777777" w:rsidR="00576E1E" w:rsidRDefault="004325BC">
            <w:pPr>
              <w:spacing w:line="360" w:lineRule="auto"/>
              <w:jc w:val="center"/>
              <w:rPr>
                <w:rFonts w:ascii="Times New Roman" w:hAnsi="Times New Roman" w:cs="Times New Roman"/>
                <w:szCs w:val="21"/>
              </w:rPr>
            </w:pPr>
            <w:r>
              <w:rPr>
                <w:rFonts w:ascii="Times New Roman" w:hAnsi="Times New Roman" w:cs="Times New Roman"/>
                <w:szCs w:val="21"/>
              </w:rPr>
              <w:t>投资估算（万元）</w:t>
            </w:r>
          </w:p>
        </w:tc>
      </w:tr>
      <w:tr w:rsidR="00576E1E" w14:paraId="0E259FDD" w14:textId="77777777">
        <w:trPr>
          <w:trHeight w:val="397"/>
          <w:jc w:val="center"/>
        </w:trPr>
        <w:tc>
          <w:tcPr>
            <w:tcW w:w="679" w:type="dxa"/>
            <w:tcMar>
              <w:left w:w="68" w:type="dxa"/>
              <w:right w:w="68" w:type="dxa"/>
            </w:tcMar>
            <w:vAlign w:val="center"/>
          </w:tcPr>
          <w:p w14:paraId="36A1770D" w14:textId="77777777" w:rsidR="00576E1E" w:rsidRDefault="004325BC">
            <w:pPr>
              <w:spacing w:line="360" w:lineRule="auto"/>
              <w:jc w:val="center"/>
              <w:rPr>
                <w:rFonts w:ascii="Times New Roman" w:hAnsi="Times New Roman" w:cs="Times New Roman"/>
                <w:bCs/>
                <w:szCs w:val="21"/>
              </w:rPr>
            </w:pPr>
            <w:r>
              <w:rPr>
                <w:rFonts w:ascii="Times New Roman" w:hAnsi="Times New Roman" w:cs="Times New Roman" w:hint="eastAsia"/>
                <w:bCs/>
                <w:szCs w:val="21"/>
              </w:rPr>
              <w:t>一</w:t>
            </w:r>
          </w:p>
        </w:tc>
        <w:tc>
          <w:tcPr>
            <w:tcW w:w="1134" w:type="dxa"/>
            <w:tcMar>
              <w:left w:w="68" w:type="dxa"/>
              <w:right w:w="68" w:type="dxa"/>
            </w:tcMar>
            <w:vAlign w:val="center"/>
          </w:tcPr>
          <w:p w14:paraId="6B610337" w14:textId="77777777" w:rsidR="00576E1E" w:rsidRDefault="004325BC">
            <w:pPr>
              <w:spacing w:line="360" w:lineRule="auto"/>
              <w:jc w:val="center"/>
              <w:rPr>
                <w:rFonts w:ascii="Times New Roman" w:hAnsi="Times New Roman" w:cs="Times New Roman"/>
                <w:bCs/>
                <w:szCs w:val="21"/>
              </w:rPr>
            </w:pPr>
            <w:r>
              <w:rPr>
                <w:rFonts w:ascii="Times New Roman" w:hAnsi="Times New Roman" w:cs="Times New Roman" w:hint="eastAsia"/>
                <w:bCs/>
                <w:szCs w:val="21"/>
              </w:rPr>
              <w:t>废气</w:t>
            </w:r>
          </w:p>
        </w:tc>
        <w:tc>
          <w:tcPr>
            <w:tcW w:w="2010" w:type="dxa"/>
            <w:tcMar>
              <w:left w:w="68" w:type="dxa"/>
              <w:right w:w="68" w:type="dxa"/>
            </w:tcMar>
            <w:vAlign w:val="center"/>
          </w:tcPr>
          <w:p w14:paraId="03C5387D" w14:textId="77777777" w:rsidR="00576E1E" w:rsidRDefault="004325BC">
            <w:pPr>
              <w:spacing w:line="360" w:lineRule="auto"/>
              <w:jc w:val="center"/>
              <w:rPr>
                <w:rFonts w:ascii="Times New Roman" w:hAnsi="Times New Roman" w:cs="Times New Roman"/>
                <w:bCs/>
                <w:szCs w:val="21"/>
              </w:rPr>
            </w:pPr>
            <w:r>
              <w:rPr>
                <w:rFonts w:ascii="Times New Roman" w:hAnsi="Times New Roman" w:cs="Times New Roman" w:hint="eastAsia"/>
                <w:bCs/>
                <w:szCs w:val="21"/>
              </w:rPr>
              <w:t>施工围挡、洒水抑尘、厂房通风</w:t>
            </w:r>
          </w:p>
        </w:tc>
        <w:tc>
          <w:tcPr>
            <w:tcW w:w="3181" w:type="dxa"/>
            <w:tcMar>
              <w:left w:w="68" w:type="dxa"/>
              <w:right w:w="68" w:type="dxa"/>
            </w:tcMar>
            <w:vAlign w:val="center"/>
          </w:tcPr>
          <w:p w14:paraId="4014CF47" w14:textId="77777777" w:rsidR="00576E1E" w:rsidRDefault="004325BC">
            <w:pPr>
              <w:pStyle w:val="21"/>
              <w:ind w:firstLineChars="0" w:firstLine="0"/>
              <w:jc w:val="center"/>
            </w:pPr>
            <w:r>
              <w:rPr>
                <w:rFonts w:hint="eastAsia"/>
              </w:rPr>
              <w:t>氡气及非放射性废气处理</w:t>
            </w:r>
          </w:p>
        </w:tc>
        <w:tc>
          <w:tcPr>
            <w:tcW w:w="1897" w:type="dxa"/>
            <w:tcMar>
              <w:left w:w="68" w:type="dxa"/>
              <w:right w:w="68" w:type="dxa"/>
            </w:tcMar>
            <w:vAlign w:val="center"/>
          </w:tcPr>
          <w:p w14:paraId="7960B5A6" w14:textId="77777777" w:rsidR="00576E1E" w:rsidRDefault="004325BC">
            <w:pPr>
              <w:spacing w:line="360" w:lineRule="auto"/>
              <w:jc w:val="center"/>
              <w:rPr>
                <w:rFonts w:ascii="Times New Roman" w:hAnsi="Times New Roman" w:cs="Times New Roman"/>
                <w:bCs/>
                <w:szCs w:val="21"/>
              </w:rPr>
            </w:pPr>
            <w:r>
              <w:rPr>
                <w:rFonts w:ascii="Times New Roman" w:hAnsi="Times New Roman" w:cs="Times New Roman" w:hint="eastAsia"/>
                <w:bCs/>
                <w:szCs w:val="21"/>
              </w:rPr>
              <w:t>5</w:t>
            </w:r>
          </w:p>
        </w:tc>
      </w:tr>
      <w:tr w:rsidR="00576E1E" w14:paraId="55E12D73" w14:textId="77777777">
        <w:trPr>
          <w:trHeight w:val="397"/>
          <w:jc w:val="center"/>
        </w:trPr>
        <w:tc>
          <w:tcPr>
            <w:tcW w:w="679" w:type="dxa"/>
            <w:vMerge w:val="restart"/>
            <w:tcMar>
              <w:left w:w="68" w:type="dxa"/>
              <w:right w:w="68" w:type="dxa"/>
            </w:tcMar>
            <w:vAlign w:val="center"/>
          </w:tcPr>
          <w:p w14:paraId="54728CD1" w14:textId="77777777" w:rsidR="00576E1E" w:rsidRDefault="004325BC">
            <w:pPr>
              <w:spacing w:line="360" w:lineRule="auto"/>
              <w:jc w:val="center"/>
              <w:rPr>
                <w:rFonts w:ascii="Times New Roman" w:hAnsi="Times New Roman" w:cs="Times New Roman"/>
                <w:bCs/>
                <w:szCs w:val="21"/>
              </w:rPr>
            </w:pPr>
            <w:r>
              <w:rPr>
                <w:rFonts w:ascii="Times New Roman" w:hAnsi="Times New Roman" w:cs="Times New Roman" w:hint="eastAsia"/>
                <w:bCs/>
                <w:szCs w:val="21"/>
              </w:rPr>
              <w:t>二</w:t>
            </w:r>
          </w:p>
        </w:tc>
        <w:tc>
          <w:tcPr>
            <w:tcW w:w="1134" w:type="dxa"/>
            <w:vMerge w:val="restart"/>
            <w:tcMar>
              <w:left w:w="68" w:type="dxa"/>
              <w:right w:w="68" w:type="dxa"/>
            </w:tcMar>
            <w:vAlign w:val="center"/>
          </w:tcPr>
          <w:p w14:paraId="49911C38" w14:textId="77777777" w:rsidR="00576E1E" w:rsidRDefault="004325BC">
            <w:pPr>
              <w:spacing w:line="360" w:lineRule="auto"/>
              <w:jc w:val="center"/>
              <w:rPr>
                <w:rFonts w:ascii="Times New Roman" w:hAnsi="Times New Roman" w:cs="Times New Roman"/>
                <w:bCs/>
                <w:szCs w:val="21"/>
              </w:rPr>
            </w:pPr>
            <w:r>
              <w:rPr>
                <w:rFonts w:ascii="Times New Roman" w:hAnsi="Times New Roman" w:cs="Times New Roman"/>
                <w:bCs/>
                <w:szCs w:val="21"/>
              </w:rPr>
              <w:t>地下水</w:t>
            </w:r>
          </w:p>
        </w:tc>
        <w:tc>
          <w:tcPr>
            <w:tcW w:w="2010" w:type="dxa"/>
            <w:tcMar>
              <w:left w:w="68" w:type="dxa"/>
              <w:right w:w="68" w:type="dxa"/>
            </w:tcMar>
            <w:vAlign w:val="center"/>
          </w:tcPr>
          <w:p w14:paraId="5EF47891" w14:textId="77777777" w:rsidR="00576E1E" w:rsidRDefault="004325BC">
            <w:pPr>
              <w:spacing w:line="360" w:lineRule="auto"/>
              <w:jc w:val="center"/>
              <w:rPr>
                <w:rFonts w:ascii="Times New Roman" w:hAnsi="Times New Roman" w:cs="Times New Roman"/>
                <w:bCs/>
                <w:szCs w:val="21"/>
              </w:rPr>
            </w:pPr>
            <w:r>
              <w:rPr>
                <w:rFonts w:ascii="Times New Roman" w:hAnsi="Times New Roman" w:cs="Times New Roman"/>
                <w:bCs/>
                <w:szCs w:val="21"/>
              </w:rPr>
              <w:t>井场监测井</w:t>
            </w:r>
          </w:p>
        </w:tc>
        <w:tc>
          <w:tcPr>
            <w:tcW w:w="3181" w:type="dxa"/>
            <w:tcMar>
              <w:left w:w="68" w:type="dxa"/>
              <w:right w:w="68" w:type="dxa"/>
            </w:tcMar>
            <w:vAlign w:val="center"/>
          </w:tcPr>
          <w:p w14:paraId="63C245EA" w14:textId="77777777" w:rsidR="00576E1E" w:rsidRDefault="004325BC">
            <w:pPr>
              <w:spacing w:line="360" w:lineRule="auto"/>
              <w:jc w:val="center"/>
              <w:rPr>
                <w:rFonts w:ascii="Times New Roman" w:hAnsi="Times New Roman" w:cs="Times New Roman"/>
                <w:bCs/>
                <w:szCs w:val="21"/>
              </w:rPr>
            </w:pPr>
            <w:r>
              <w:rPr>
                <w:rFonts w:ascii="Times New Roman" w:hAnsi="Times New Roman" w:cs="Times New Roman" w:hint="eastAsia"/>
                <w:bCs/>
                <w:szCs w:val="21"/>
              </w:rPr>
              <w:t>浸出液流散预防措施</w:t>
            </w:r>
          </w:p>
        </w:tc>
        <w:tc>
          <w:tcPr>
            <w:tcW w:w="1897" w:type="dxa"/>
            <w:tcMar>
              <w:left w:w="68" w:type="dxa"/>
              <w:right w:w="68" w:type="dxa"/>
            </w:tcMar>
            <w:vAlign w:val="center"/>
          </w:tcPr>
          <w:p w14:paraId="2F0109C9" w14:textId="77777777" w:rsidR="00576E1E" w:rsidRDefault="004325BC">
            <w:pPr>
              <w:spacing w:line="360" w:lineRule="auto"/>
              <w:jc w:val="center"/>
              <w:rPr>
                <w:rFonts w:ascii="Times New Roman" w:hAnsi="Times New Roman" w:cs="Times New Roman"/>
                <w:bCs/>
                <w:szCs w:val="21"/>
              </w:rPr>
            </w:pPr>
            <w:r>
              <w:rPr>
                <w:rFonts w:ascii="Times New Roman" w:hAnsi="Times New Roman" w:cs="Times New Roman"/>
                <w:bCs/>
                <w:szCs w:val="21"/>
              </w:rPr>
              <w:t>9</w:t>
            </w:r>
            <w:r>
              <w:rPr>
                <w:rFonts w:ascii="Times New Roman" w:hAnsi="Times New Roman" w:cs="Times New Roman" w:hint="eastAsia"/>
                <w:bCs/>
                <w:szCs w:val="21"/>
              </w:rPr>
              <w:t>8</w:t>
            </w:r>
          </w:p>
        </w:tc>
      </w:tr>
      <w:tr w:rsidR="00576E1E" w14:paraId="39A070FB" w14:textId="77777777">
        <w:trPr>
          <w:trHeight w:val="397"/>
          <w:jc w:val="center"/>
        </w:trPr>
        <w:tc>
          <w:tcPr>
            <w:tcW w:w="679" w:type="dxa"/>
            <w:vMerge/>
            <w:tcMar>
              <w:left w:w="68" w:type="dxa"/>
              <w:right w:w="68" w:type="dxa"/>
            </w:tcMar>
            <w:vAlign w:val="center"/>
          </w:tcPr>
          <w:p w14:paraId="3A996EEB" w14:textId="77777777" w:rsidR="00576E1E" w:rsidRDefault="00576E1E">
            <w:pPr>
              <w:spacing w:line="360" w:lineRule="auto"/>
              <w:jc w:val="center"/>
              <w:rPr>
                <w:rFonts w:ascii="Times New Roman" w:hAnsi="Times New Roman" w:cs="Times New Roman"/>
                <w:bCs/>
                <w:szCs w:val="21"/>
              </w:rPr>
            </w:pPr>
          </w:p>
        </w:tc>
        <w:tc>
          <w:tcPr>
            <w:tcW w:w="1134" w:type="dxa"/>
            <w:vMerge/>
            <w:tcMar>
              <w:left w:w="68" w:type="dxa"/>
              <w:right w:w="68" w:type="dxa"/>
            </w:tcMar>
            <w:vAlign w:val="center"/>
          </w:tcPr>
          <w:p w14:paraId="2B40F48E" w14:textId="77777777" w:rsidR="00576E1E" w:rsidRDefault="00576E1E">
            <w:pPr>
              <w:spacing w:line="360" w:lineRule="auto"/>
              <w:jc w:val="center"/>
              <w:rPr>
                <w:rFonts w:ascii="Times New Roman" w:hAnsi="Times New Roman" w:cs="Times New Roman"/>
                <w:bCs/>
                <w:szCs w:val="21"/>
              </w:rPr>
            </w:pPr>
          </w:p>
        </w:tc>
        <w:tc>
          <w:tcPr>
            <w:tcW w:w="2010" w:type="dxa"/>
            <w:tcMar>
              <w:left w:w="68" w:type="dxa"/>
              <w:right w:w="68" w:type="dxa"/>
            </w:tcMar>
            <w:vAlign w:val="center"/>
          </w:tcPr>
          <w:p w14:paraId="75F2B47D" w14:textId="77777777" w:rsidR="00576E1E" w:rsidRDefault="004325BC">
            <w:pPr>
              <w:spacing w:line="360" w:lineRule="auto"/>
              <w:jc w:val="center"/>
              <w:rPr>
                <w:rFonts w:ascii="Times New Roman" w:hAnsi="Times New Roman" w:cs="Times New Roman"/>
                <w:bCs/>
                <w:szCs w:val="21"/>
              </w:rPr>
            </w:pPr>
            <w:r>
              <w:rPr>
                <w:rFonts w:ascii="Times New Roman" w:hAnsi="Times New Roman" w:cs="Times New Roman"/>
                <w:bCs/>
                <w:szCs w:val="21"/>
              </w:rPr>
              <w:t>蒸发池监测井</w:t>
            </w:r>
          </w:p>
        </w:tc>
        <w:tc>
          <w:tcPr>
            <w:tcW w:w="3181" w:type="dxa"/>
            <w:tcMar>
              <w:left w:w="68" w:type="dxa"/>
              <w:right w:w="68" w:type="dxa"/>
            </w:tcMar>
            <w:vAlign w:val="center"/>
          </w:tcPr>
          <w:p w14:paraId="7B03157E" w14:textId="77777777" w:rsidR="00576E1E" w:rsidRDefault="004325BC">
            <w:pPr>
              <w:spacing w:line="360" w:lineRule="auto"/>
              <w:jc w:val="center"/>
              <w:rPr>
                <w:rFonts w:ascii="Times New Roman" w:hAnsi="Times New Roman" w:cs="Times New Roman"/>
                <w:bCs/>
                <w:szCs w:val="21"/>
              </w:rPr>
            </w:pPr>
            <w:r>
              <w:rPr>
                <w:rFonts w:ascii="Times New Roman" w:hAnsi="Times New Roman" w:cs="Times New Roman" w:hint="eastAsia"/>
                <w:bCs/>
                <w:szCs w:val="21"/>
              </w:rPr>
              <w:t>蒸发池废水泄漏预防措施</w:t>
            </w:r>
          </w:p>
        </w:tc>
        <w:tc>
          <w:tcPr>
            <w:tcW w:w="1897" w:type="dxa"/>
            <w:tcMar>
              <w:left w:w="68" w:type="dxa"/>
              <w:right w:w="68" w:type="dxa"/>
            </w:tcMar>
            <w:vAlign w:val="center"/>
          </w:tcPr>
          <w:p w14:paraId="405C8D2B" w14:textId="77777777" w:rsidR="00576E1E" w:rsidRDefault="004325BC">
            <w:pPr>
              <w:spacing w:line="360" w:lineRule="auto"/>
              <w:jc w:val="center"/>
              <w:rPr>
                <w:rFonts w:ascii="Times New Roman" w:hAnsi="Times New Roman" w:cs="Times New Roman"/>
                <w:bCs/>
                <w:szCs w:val="21"/>
              </w:rPr>
            </w:pPr>
            <w:r>
              <w:rPr>
                <w:rFonts w:ascii="Times New Roman" w:hAnsi="Times New Roman" w:cs="Times New Roman"/>
                <w:bCs/>
                <w:szCs w:val="21"/>
              </w:rPr>
              <w:t>12</w:t>
            </w:r>
          </w:p>
        </w:tc>
      </w:tr>
      <w:tr w:rsidR="00576E1E" w14:paraId="21BCCD45" w14:textId="77777777">
        <w:trPr>
          <w:trHeight w:val="397"/>
          <w:jc w:val="center"/>
        </w:trPr>
        <w:tc>
          <w:tcPr>
            <w:tcW w:w="679" w:type="dxa"/>
            <w:vMerge w:val="restart"/>
            <w:tcMar>
              <w:left w:w="68" w:type="dxa"/>
              <w:right w:w="68" w:type="dxa"/>
            </w:tcMar>
            <w:vAlign w:val="center"/>
          </w:tcPr>
          <w:p w14:paraId="020FD515" w14:textId="3DE9D241" w:rsidR="00576E1E" w:rsidRDefault="00A83BC6">
            <w:pPr>
              <w:spacing w:line="360" w:lineRule="auto"/>
              <w:jc w:val="center"/>
              <w:rPr>
                <w:rFonts w:ascii="Times New Roman" w:hAnsi="Times New Roman" w:cs="Times New Roman"/>
                <w:szCs w:val="21"/>
              </w:rPr>
            </w:pPr>
            <w:r>
              <w:rPr>
                <w:rFonts w:ascii="Times New Roman" w:hAnsi="Times New Roman" w:cs="Times New Roman" w:hint="eastAsia"/>
                <w:bCs/>
                <w:szCs w:val="21"/>
              </w:rPr>
              <w:t>三</w:t>
            </w:r>
          </w:p>
        </w:tc>
        <w:tc>
          <w:tcPr>
            <w:tcW w:w="1134" w:type="dxa"/>
            <w:vMerge w:val="restart"/>
            <w:tcMar>
              <w:left w:w="68" w:type="dxa"/>
              <w:right w:w="68" w:type="dxa"/>
            </w:tcMar>
            <w:vAlign w:val="center"/>
          </w:tcPr>
          <w:p w14:paraId="346E3F33" w14:textId="77777777" w:rsidR="00576E1E" w:rsidRDefault="004325BC">
            <w:pPr>
              <w:spacing w:line="360" w:lineRule="auto"/>
              <w:jc w:val="center"/>
              <w:rPr>
                <w:rFonts w:ascii="Times New Roman" w:hAnsi="Times New Roman" w:cs="Times New Roman"/>
                <w:szCs w:val="21"/>
              </w:rPr>
            </w:pPr>
            <w:r>
              <w:rPr>
                <w:rFonts w:ascii="Times New Roman" w:hAnsi="Times New Roman" w:cs="Times New Roman"/>
                <w:bCs/>
                <w:szCs w:val="21"/>
              </w:rPr>
              <w:t>废水</w:t>
            </w:r>
          </w:p>
        </w:tc>
        <w:tc>
          <w:tcPr>
            <w:tcW w:w="2010" w:type="dxa"/>
            <w:tcMar>
              <w:left w:w="68" w:type="dxa"/>
              <w:right w:w="68" w:type="dxa"/>
            </w:tcMar>
            <w:vAlign w:val="center"/>
          </w:tcPr>
          <w:p w14:paraId="047B66B1" w14:textId="77777777" w:rsidR="00576E1E" w:rsidRDefault="004325BC">
            <w:pPr>
              <w:spacing w:line="360" w:lineRule="auto"/>
              <w:jc w:val="center"/>
              <w:rPr>
                <w:rFonts w:ascii="Times New Roman" w:hAnsi="Times New Roman" w:cs="Times New Roman"/>
                <w:szCs w:val="21"/>
              </w:rPr>
            </w:pPr>
            <w:r>
              <w:rPr>
                <w:rFonts w:ascii="Times New Roman" w:hAnsi="Times New Roman" w:cs="Times New Roman"/>
                <w:szCs w:val="21"/>
              </w:rPr>
              <w:t>洗井设施</w:t>
            </w:r>
          </w:p>
        </w:tc>
        <w:tc>
          <w:tcPr>
            <w:tcW w:w="3181" w:type="dxa"/>
            <w:tcMar>
              <w:left w:w="68" w:type="dxa"/>
              <w:right w:w="68" w:type="dxa"/>
            </w:tcMar>
            <w:vAlign w:val="center"/>
          </w:tcPr>
          <w:p w14:paraId="0D1F52A5" w14:textId="77777777" w:rsidR="00576E1E" w:rsidRDefault="004325BC">
            <w:pPr>
              <w:spacing w:line="360" w:lineRule="auto"/>
              <w:jc w:val="center"/>
              <w:rPr>
                <w:rFonts w:ascii="Times New Roman" w:hAnsi="Times New Roman" w:cs="Times New Roman"/>
                <w:szCs w:val="21"/>
              </w:rPr>
            </w:pPr>
            <w:r>
              <w:rPr>
                <w:rFonts w:ascii="Times New Roman" w:hAnsi="Times New Roman" w:cs="Times New Roman"/>
                <w:szCs w:val="21"/>
              </w:rPr>
              <w:t>洗井废水处理</w:t>
            </w:r>
          </w:p>
        </w:tc>
        <w:tc>
          <w:tcPr>
            <w:tcW w:w="1897" w:type="dxa"/>
            <w:tcMar>
              <w:left w:w="68" w:type="dxa"/>
              <w:right w:w="68" w:type="dxa"/>
            </w:tcMar>
            <w:vAlign w:val="center"/>
          </w:tcPr>
          <w:p w14:paraId="05B23C37" w14:textId="77777777" w:rsidR="00576E1E" w:rsidRDefault="004325BC">
            <w:pPr>
              <w:spacing w:line="360" w:lineRule="auto"/>
              <w:jc w:val="center"/>
              <w:rPr>
                <w:rFonts w:ascii="Times New Roman" w:hAnsi="Times New Roman" w:cs="Times New Roman"/>
                <w:szCs w:val="21"/>
              </w:rPr>
            </w:pPr>
            <w:r>
              <w:rPr>
                <w:rFonts w:ascii="Times New Roman" w:hAnsi="Times New Roman" w:cs="Times New Roman" w:hint="eastAsia"/>
                <w:szCs w:val="21"/>
              </w:rPr>
              <w:t>2</w:t>
            </w:r>
          </w:p>
        </w:tc>
      </w:tr>
      <w:tr w:rsidR="00576E1E" w14:paraId="6D13F956" w14:textId="77777777">
        <w:trPr>
          <w:trHeight w:val="397"/>
          <w:jc w:val="center"/>
        </w:trPr>
        <w:tc>
          <w:tcPr>
            <w:tcW w:w="679" w:type="dxa"/>
            <w:vMerge/>
            <w:tcMar>
              <w:left w:w="68" w:type="dxa"/>
              <w:right w:w="68" w:type="dxa"/>
            </w:tcMar>
            <w:vAlign w:val="center"/>
          </w:tcPr>
          <w:p w14:paraId="631B87E3" w14:textId="77777777" w:rsidR="00576E1E" w:rsidRDefault="00576E1E">
            <w:pPr>
              <w:spacing w:line="360" w:lineRule="auto"/>
              <w:jc w:val="center"/>
              <w:rPr>
                <w:rFonts w:ascii="Times New Roman" w:hAnsi="Times New Roman" w:cs="Times New Roman"/>
                <w:bCs/>
                <w:szCs w:val="21"/>
              </w:rPr>
            </w:pPr>
          </w:p>
        </w:tc>
        <w:tc>
          <w:tcPr>
            <w:tcW w:w="1134" w:type="dxa"/>
            <w:vMerge/>
            <w:tcMar>
              <w:left w:w="68" w:type="dxa"/>
              <w:right w:w="68" w:type="dxa"/>
            </w:tcMar>
            <w:vAlign w:val="center"/>
          </w:tcPr>
          <w:p w14:paraId="3238F5AB" w14:textId="77777777" w:rsidR="00576E1E" w:rsidRDefault="00576E1E">
            <w:pPr>
              <w:spacing w:line="360" w:lineRule="auto"/>
              <w:jc w:val="center"/>
              <w:rPr>
                <w:rFonts w:ascii="Times New Roman" w:hAnsi="Times New Roman" w:cs="Times New Roman"/>
                <w:bCs/>
                <w:szCs w:val="21"/>
              </w:rPr>
            </w:pPr>
          </w:p>
        </w:tc>
        <w:tc>
          <w:tcPr>
            <w:tcW w:w="2010" w:type="dxa"/>
            <w:tcMar>
              <w:left w:w="68" w:type="dxa"/>
              <w:right w:w="68" w:type="dxa"/>
            </w:tcMar>
            <w:vAlign w:val="center"/>
          </w:tcPr>
          <w:p w14:paraId="4E3571AB" w14:textId="77777777" w:rsidR="00576E1E" w:rsidRDefault="004325BC">
            <w:pPr>
              <w:spacing w:line="360" w:lineRule="auto"/>
              <w:jc w:val="center"/>
              <w:rPr>
                <w:rFonts w:ascii="Times New Roman" w:hAnsi="Times New Roman" w:cs="Times New Roman"/>
                <w:szCs w:val="21"/>
              </w:rPr>
            </w:pPr>
            <w:r>
              <w:rPr>
                <w:rFonts w:ascii="Times New Roman" w:hAnsi="Times New Roman" w:cs="Times New Roman"/>
                <w:szCs w:val="21"/>
              </w:rPr>
              <w:t>蒸发池</w:t>
            </w:r>
          </w:p>
        </w:tc>
        <w:tc>
          <w:tcPr>
            <w:tcW w:w="3181" w:type="dxa"/>
            <w:tcMar>
              <w:left w:w="68" w:type="dxa"/>
              <w:right w:w="68" w:type="dxa"/>
            </w:tcMar>
            <w:vAlign w:val="center"/>
          </w:tcPr>
          <w:p w14:paraId="73569113" w14:textId="77777777" w:rsidR="00576E1E" w:rsidRDefault="004325BC">
            <w:pPr>
              <w:spacing w:line="360" w:lineRule="auto"/>
              <w:jc w:val="center"/>
              <w:rPr>
                <w:rFonts w:ascii="Times New Roman" w:hAnsi="Times New Roman" w:cs="Times New Roman"/>
                <w:szCs w:val="21"/>
              </w:rPr>
            </w:pPr>
            <w:r>
              <w:rPr>
                <w:rFonts w:ascii="Times New Roman" w:hAnsi="Times New Roman" w:cs="Times New Roman" w:hint="eastAsia"/>
                <w:szCs w:val="21"/>
              </w:rPr>
              <w:t>工艺</w:t>
            </w:r>
            <w:r>
              <w:rPr>
                <w:rFonts w:ascii="Times New Roman" w:hAnsi="Times New Roman" w:cs="Times New Roman"/>
                <w:szCs w:val="21"/>
              </w:rPr>
              <w:t>废水处理</w:t>
            </w:r>
          </w:p>
        </w:tc>
        <w:tc>
          <w:tcPr>
            <w:tcW w:w="1897" w:type="dxa"/>
            <w:tcMar>
              <w:left w:w="68" w:type="dxa"/>
              <w:right w:w="68" w:type="dxa"/>
            </w:tcMar>
            <w:vAlign w:val="center"/>
          </w:tcPr>
          <w:p w14:paraId="5B086B94" w14:textId="77777777" w:rsidR="00576E1E" w:rsidRDefault="004325BC">
            <w:pPr>
              <w:spacing w:line="360" w:lineRule="auto"/>
              <w:jc w:val="center"/>
              <w:rPr>
                <w:rFonts w:ascii="Times New Roman" w:hAnsi="Times New Roman" w:cs="Times New Roman"/>
                <w:szCs w:val="21"/>
              </w:rPr>
            </w:pPr>
            <w:r>
              <w:rPr>
                <w:rFonts w:ascii="Times New Roman" w:hAnsi="Times New Roman" w:cs="Times New Roman"/>
                <w:szCs w:val="21"/>
              </w:rPr>
              <w:t>24</w:t>
            </w:r>
          </w:p>
        </w:tc>
      </w:tr>
      <w:tr w:rsidR="00A83BC6" w14:paraId="0F6780A0" w14:textId="77777777">
        <w:trPr>
          <w:trHeight w:val="397"/>
          <w:jc w:val="center"/>
        </w:trPr>
        <w:tc>
          <w:tcPr>
            <w:tcW w:w="679" w:type="dxa"/>
            <w:tcMar>
              <w:left w:w="68" w:type="dxa"/>
              <w:right w:w="68" w:type="dxa"/>
            </w:tcMar>
            <w:vAlign w:val="center"/>
          </w:tcPr>
          <w:p w14:paraId="176EDE73" w14:textId="235CE5D5" w:rsidR="00A83BC6" w:rsidRDefault="00A83BC6" w:rsidP="00A83BC6">
            <w:pPr>
              <w:spacing w:line="360" w:lineRule="auto"/>
              <w:jc w:val="center"/>
              <w:rPr>
                <w:rFonts w:ascii="Times New Roman" w:hAnsi="Times New Roman" w:cs="Times New Roman"/>
                <w:bCs/>
                <w:szCs w:val="21"/>
              </w:rPr>
            </w:pPr>
            <w:r>
              <w:rPr>
                <w:rFonts w:ascii="Times New Roman" w:hAnsi="Times New Roman" w:cs="Times New Roman" w:hint="eastAsia"/>
                <w:szCs w:val="21"/>
              </w:rPr>
              <w:t>四</w:t>
            </w:r>
          </w:p>
        </w:tc>
        <w:tc>
          <w:tcPr>
            <w:tcW w:w="1134" w:type="dxa"/>
            <w:tcMar>
              <w:left w:w="68" w:type="dxa"/>
              <w:right w:w="68" w:type="dxa"/>
            </w:tcMar>
            <w:vAlign w:val="center"/>
          </w:tcPr>
          <w:p w14:paraId="1358970E" w14:textId="32D67A54" w:rsidR="00A83BC6" w:rsidRDefault="00A83BC6" w:rsidP="00A83BC6">
            <w:pPr>
              <w:spacing w:line="360" w:lineRule="auto"/>
              <w:jc w:val="center"/>
              <w:rPr>
                <w:rFonts w:ascii="Times New Roman" w:hAnsi="Times New Roman" w:cs="Times New Roman"/>
                <w:bCs/>
                <w:szCs w:val="21"/>
              </w:rPr>
            </w:pPr>
            <w:r>
              <w:rPr>
                <w:rFonts w:ascii="Times New Roman" w:hAnsi="Times New Roman" w:cs="Times New Roman"/>
                <w:bCs/>
                <w:szCs w:val="21"/>
              </w:rPr>
              <w:t>噪声</w:t>
            </w:r>
          </w:p>
        </w:tc>
        <w:tc>
          <w:tcPr>
            <w:tcW w:w="2010" w:type="dxa"/>
            <w:tcMar>
              <w:left w:w="68" w:type="dxa"/>
              <w:right w:w="68" w:type="dxa"/>
            </w:tcMar>
            <w:vAlign w:val="center"/>
          </w:tcPr>
          <w:p w14:paraId="48A7AD2E" w14:textId="691FC25A" w:rsidR="00A83BC6" w:rsidRDefault="00A83BC6" w:rsidP="00A83BC6">
            <w:pPr>
              <w:spacing w:line="360" w:lineRule="auto"/>
              <w:jc w:val="center"/>
              <w:rPr>
                <w:rFonts w:ascii="Times New Roman" w:hAnsi="Times New Roman" w:cs="Times New Roman"/>
                <w:szCs w:val="21"/>
              </w:rPr>
            </w:pPr>
            <w:r>
              <w:rPr>
                <w:rFonts w:ascii="Times New Roman" w:hAnsi="Times New Roman" w:cs="Times New Roman"/>
                <w:szCs w:val="21"/>
              </w:rPr>
              <w:t>低噪设备、隔声挡板、设备维护保养</w:t>
            </w:r>
          </w:p>
        </w:tc>
        <w:tc>
          <w:tcPr>
            <w:tcW w:w="3181" w:type="dxa"/>
            <w:tcMar>
              <w:left w:w="68" w:type="dxa"/>
              <w:right w:w="68" w:type="dxa"/>
            </w:tcMar>
            <w:vAlign w:val="center"/>
          </w:tcPr>
          <w:p w14:paraId="63ABA748" w14:textId="026FEEBC" w:rsidR="00A83BC6" w:rsidRDefault="00A83BC6" w:rsidP="00A83BC6">
            <w:pPr>
              <w:spacing w:line="360" w:lineRule="auto"/>
              <w:jc w:val="center"/>
              <w:rPr>
                <w:rFonts w:ascii="Times New Roman" w:hAnsi="Times New Roman" w:cs="Times New Roman"/>
                <w:szCs w:val="21"/>
              </w:rPr>
            </w:pPr>
            <w:r>
              <w:rPr>
                <w:rFonts w:ascii="Times New Roman" w:hAnsi="Times New Roman" w:cs="Times New Roman" w:hint="eastAsia"/>
                <w:bCs/>
                <w:szCs w:val="21"/>
              </w:rPr>
              <w:t>噪声防治</w:t>
            </w:r>
          </w:p>
        </w:tc>
        <w:tc>
          <w:tcPr>
            <w:tcW w:w="1897" w:type="dxa"/>
            <w:tcMar>
              <w:left w:w="68" w:type="dxa"/>
              <w:right w:w="68" w:type="dxa"/>
            </w:tcMar>
            <w:vAlign w:val="center"/>
          </w:tcPr>
          <w:p w14:paraId="4B3D72BC" w14:textId="1B265553" w:rsidR="00A83BC6" w:rsidRDefault="00A83BC6" w:rsidP="00A83BC6">
            <w:pPr>
              <w:spacing w:line="360" w:lineRule="auto"/>
              <w:jc w:val="center"/>
              <w:rPr>
                <w:rFonts w:ascii="Times New Roman" w:hAnsi="Times New Roman" w:cs="Times New Roman"/>
                <w:szCs w:val="21"/>
              </w:rPr>
            </w:pPr>
            <w:r>
              <w:rPr>
                <w:rFonts w:ascii="Times New Roman" w:hAnsi="Times New Roman" w:cs="Times New Roman" w:hint="eastAsia"/>
                <w:bCs/>
                <w:szCs w:val="21"/>
              </w:rPr>
              <w:t>8</w:t>
            </w:r>
          </w:p>
        </w:tc>
      </w:tr>
      <w:tr w:rsidR="00576E1E" w14:paraId="5F79F7C7" w14:textId="77777777">
        <w:trPr>
          <w:trHeight w:val="397"/>
          <w:jc w:val="center"/>
        </w:trPr>
        <w:tc>
          <w:tcPr>
            <w:tcW w:w="679" w:type="dxa"/>
            <w:vMerge w:val="restart"/>
            <w:tcMar>
              <w:left w:w="68" w:type="dxa"/>
              <w:right w:w="68" w:type="dxa"/>
            </w:tcMar>
            <w:vAlign w:val="center"/>
          </w:tcPr>
          <w:p w14:paraId="325139A6" w14:textId="77777777" w:rsidR="00576E1E" w:rsidRDefault="004325BC">
            <w:pPr>
              <w:spacing w:line="360" w:lineRule="auto"/>
              <w:jc w:val="center"/>
              <w:rPr>
                <w:rFonts w:ascii="Times New Roman" w:hAnsi="Times New Roman" w:cs="Times New Roman"/>
                <w:bCs/>
                <w:szCs w:val="21"/>
              </w:rPr>
            </w:pPr>
            <w:r>
              <w:rPr>
                <w:rFonts w:ascii="Times New Roman" w:hAnsi="Times New Roman" w:cs="Times New Roman" w:hint="eastAsia"/>
                <w:bCs/>
                <w:szCs w:val="21"/>
              </w:rPr>
              <w:t>五</w:t>
            </w:r>
          </w:p>
        </w:tc>
        <w:tc>
          <w:tcPr>
            <w:tcW w:w="1134" w:type="dxa"/>
            <w:vMerge w:val="restart"/>
            <w:tcMar>
              <w:left w:w="68" w:type="dxa"/>
              <w:right w:w="68" w:type="dxa"/>
            </w:tcMar>
            <w:vAlign w:val="center"/>
          </w:tcPr>
          <w:p w14:paraId="711D743C" w14:textId="77777777" w:rsidR="00576E1E" w:rsidRDefault="004325BC">
            <w:pPr>
              <w:spacing w:line="360" w:lineRule="auto"/>
              <w:jc w:val="center"/>
              <w:rPr>
                <w:rFonts w:ascii="Times New Roman" w:hAnsi="Times New Roman" w:cs="Times New Roman"/>
                <w:bCs/>
                <w:szCs w:val="21"/>
              </w:rPr>
            </w:pPr>
            <w:r>
              <w:rPr>
                <w:rFonts w:ascii="Times New Roman" w:hAnsi="Times New Roman" w:cs="Times New Roman"/>
                <w:szCs w:val="21"/>
              </w:rPr>
              <w:t>固体废物</w:t>
            </w:r>
          </w:p>
        </w:tc>
        <w:tc>
          <w:tcPr>
            <w:tcW w:w="2010" w:type="dxa"/>
            <w:tcMar>
              <w:left w:w="68" w:type="dxa"/>
              <w:right w:w="68" w:type="dxa"/>
            </w:tcMar>
            <w:vAlign w:val="center"/>
          </w:tcPr>
          <w:p w14:paraId="12012752" w14:textId="77777777" w:rsidR="00576E1E" w:rsidRDefault="004325BC">
            <w:pPr>
              <w:spacing w:line="360" w:lineRule="auto"/>
              <w:jc w:val="center"/>
              <w:rPr>
                <w:rFonts w:ascii="Times New Roman" w:hAnsi="Times New Roman" w:cs="Times New Roman"/>
                <w:szCs w:val="21"/>
              </w:rPr>
            </w:pPr>
            <w:r>
              <w:rPr>
                <w:rFonts w:ascii="Times New Roman" w:hAnsi="Times New Roman" w:cs="Times New Roman" w:hint="eastAsia"/>
                <w:szCs w:val="21"/>
              </w:rPr>
              <w:t>泥饼池</w:t>
            </w:r>
          </w:p>
        </w:tc>
        <w:tc>
          <w:tcPr>
            <w:tcW w:w="3181" w:type="dxa"/>
            <w:tcMar>
              <w:left w:w="68" w:type="dxa"/>
              <w:right w:w="68" w:type="dxa"/>
            </w:tcMar>
            <w:vAlign w:val="center"/>
          </w:tcPr>
          <w:p w14:paraId="514E42A4" w14:textId="77777777" w:rsidR="00576E1E" w:rsidRDefault="004325BC">
            <w:pPr>
              <w:spacing w:line="360" w:lineRule="auto"/>
              <w:jc w:val="center"/>
              <w:rPr>
                <w:rFonts w:ascii="Times New Roman" w:hAnsi="Times New Roman" w:cs="Times New Roman"/>
                <w:szCs w:val="21"/>
              </w:rPr>
            </w:pPr>
            <w:r>
              <w:rPr>
                <w:rFonts w:ascii="Times New Roman" w:hAnsi="Times New Roman" w:cs="Times New Roman"/>
                <w:szCs w:val="21"/>
              </w:rPr>
              <w:t>钻井泥浆处置</w:t>
            </w:r>
          </w:p>
        </w:tc>
        <w:tc>
          <w:tcPr>
            <w:tcW w:w="1897" w:type="dxa"/>
            <w:tcMar>
              <w:left w:w="68" w:type="dxa"/>
              <w:right w:w="68" w:type="dxa"/>
            </w:tcMar>
            <w:vAlign w:val="center"/>
          </w:tcPr>
          <w:p w14:paraId="425F5CDA" w14:textId="77777777" w:rsidR="00576E1E" w:rsidRDefault="004325BC">
            <w:pPr>
              <w:spacing w:line="360" w:lineRule="auto"/>
              <w:jc w:val="center"/>
              <w:rPr>
                <w:rFonts w:ascii="Times New Roman" w:hAnsi="Times New Roman" w:cs="Times New Roman"/>
                <w:szCs w:val="21"/>
              </w:rPr>
            </w:pPr>
            <w:r>
              <w:rPr>
                <w:rFonts w:ascii="Times New Roman" w:hAnsi="Times New Roman" w:cs="Times New Roman" w:hint="eastAsia"/>
                <w:szCs w:val="21"/>
              </w:rPr>
              <w:t>2</w:t>
            </w:r>
          </w:p>
        </w:tc>
      </w:tr>
      <w:tr w:rsidR="00576E1E" w14:paraId="3D8B7007" w14:textId="77777777">
        <w:trPr>
          <w:trHeight w:val="397"/>
          <w:jc w:val="center"/>
        </w:trPr>
        <w:tc>
          <w:tcPr>
            <w:tcW w:w="679" w:type="dxa"/>
            <w:vMerge/>
            <w:tcMar>
              <w:left w:w="68" w:type="dxa"/>
              <w:right w:w="68" w:type="dxa"/>
            </w:tcMar>
            <w:vAlign w:val="center"/>
          </w:tcPr>
          <w:p w14:paraId="65236C4D" w14:textId="77777777" w:rsidR="00576E1E" w:rsidRDefault="00576E1E">
            <w:pPr>
              <w:spacing w:line="360" w:lineRule="auto"/>
              <w:jc w:val="center"/>
              <w:rPr>
                <w:rFonts w:ascii="Times New Roman" w:hAnsi="Times New Roman" w:cs="Times New Roman"/>
                <w:bCs/>
                <w:szCs w:val="21"/>
              </w:rPr>
            </w:pPr>
          </w:p>
        </w:tc>
        <w:tc>
          <w:tcPr>
            <w:tcW w:w="1134" w:type="dxa"/>
            <w:vMerge/>
            <w:tcMar>
              <w:left w:w="68" w:type="dxa"/>
              <w:right w:w="68" w:type="dxa"/>
            </w:tcMar>
            <w:vAlign w:val="center"/>
          </w:tcPr>
          <w:p w14:paraId="1AFEAC1A" w14:textId="77777777" w:rsidR="00576E1E" w:rsidRDefault="00576E1E">
            <w:pPr>
              <w:spacing w:line="360" w:lineRule="auto"/>
              <w:jc w:val="center"/>
              <w:rPr>
                <w:rFonts w:ascii="Times New Roman" w:hAnsi="Times New Roman" w:cs="Times New Roman"/>
                <w:szCs w:val="21"/>
              </w:rPr>
            </w:pPr>
          </w:p>
        </w:tc>
        <w:tc>
          <w:tcPr>
            <w:tcW w:w="2010" w:type="dxa"/>
            <w:tcMar>
              <w:left w:w="68" w:type="dxa"/>
              <w:right w:w="68" w:type="dxa"/>
            </w:tcMar>
            <w:vAlign w:val="center"/>
          </w:tcPr>
          <w:p w14:paraId="371D2B07" w14:textId="77777777" w:rsidR="00576E1E" w:rsidRDefault="004325BC">
            <w:pPr>
              <w:spacing w:line="360" w:lineRule="auto"/>
              <w:jc w:val="center"/>
              <w:rPr>
                <w:rFonts w:ascii="Times New Roman" w:hAnsi="Times New Roman" w:cs="Times New Roman"/>
                <w:szCs w:val="21"/>
                <w:highlight w:val="yellow"/>
              </w:rPr>
            </w:pPr>
            <w:r>
              <w:rPr>
                <w:rFonts w:ascii="Times New Roman" w:hAnsi="Times New Roman" w:cs="Times New Roman" w:hint="eastAsia"/>
                <w:szCs w:val="21"/>
              </w:rPr>
              <w:t>废机油桶、防渗膜、处置</w:t>
            </w:r>
          </w:p>
        </w:tc>
        <w:tc>
          <w:tcPr>
            <w:tcW w:w="3181" w:type="dxa"/>
            <w:tcMar>
              <w:left w:w="68" w:type="dxa"/>
              <w:right w:w="68" w:type="dxa"/>
            </w:tcMar>
            <w:vAlign w:val="center"/>
          </w:tcPr>
          <w:p w14:paraId="75086D41" w14:textId="77777777" w:rsidR="00576E1E" w:rsidRDefault="004325BC">
            <w:pPr>
              <w:spacing w:line="360" w:lineRule="auto"/>
              <w:jc w:val="center"/>
              <w:rPr>
                <w:rFonts w:ascii="Times New Roman" w:hAnsi="Times New Roman" w:cs="Times New Roman"/>
                <w:szCs w:val="21"/>
              </w:rPr>
            </w:pPr>
            <w:r>
              <w:rPr>
                <w:rFonts w:ascii="Times New Roman" w:hAnsi="Times New Roman" w:cs="Times New Roman" w:hint="eastAsia"/>
                <w:szCs w:val="21"/>
              </w:rPr>
              <w:t>废机油处置</w:t>
            </w:r>
          </w:p>
        </w:tc>
        <w:tc>
          <w:tcPr>
            <w:tcW w:w="1897" w:type="dxa"/>
            <w:tcMar>
              <w:left w:w="68" w:type="dxa"/>
              <w:right w:w="68" w:type="dxa"/>
            </w:tcMar>
            <w:vAlign w:val="center"/>
          </w:tcPr>
          <w:p w14:paraId="5F543BEA" w14:textId="77777777" w:rsidR="00576E1E" w:rsidRDefault="004325BC">
            <w:pPr>
              <w:spacing w:line="360" w:lineRule="auto"/>
              <w:jc w:val="center"/>
              <w:rPr>
                <w:rFonts w:ascii="Times New Roman" w:hAnsi="Times New Roman" w:cs="Times New Roman"/>
                <w:szCs w:val="21"/>
              </w:rPr>
            </w:pPr>
            <w:r>
              <w:rPr>
                <w:rFonts w:ascii="Times New Roman" w:hAnsi="Times New Roman" w:cs="Times New Roman" w:hint="eastAsia"/>
                <w:szCs w:val="21"/>
              </w:rPr>
              <w:t>1</w:t>
            </w:r>
          </w:p>
        </w:tc>
      </w:tr>
      <w:tr w:rsidR="00576E1E" w14:paraId="512D2C07" w14:textId="77777777">
        <w:trPr>
          <w:trHeight w:val="397"/>
          <w:jc w:val="center"/>
        </w:trPr>
        <w:tc>
          <w:tcPr>
            <w:tcW w:w="679" w:type="dxa"/>
            <w:vMerge/>
            <w:tcMar>
              <w:left w:w="68" w:type="dxa"/>
              <w:right w:w="68" w:type="dxa"/>
            </w:tcMar>
            <w:vAlign w:val="center"/>
          </w:tcPr>
          <w:p w14:paraId="2955853A" w14:textId="77777777" w:rsidR="00576E1E" w:rsidRDefault="00576E1E">
            <w:pPr>
              <w:spacing w:line="360" w:lineRule="auto"/>
              <w:jc w:val="center"/>
              <w:rPr>
                <w:rFonts w:ascii="Times New Roman" w:hAnsi="Times New Roman" w:cs="Times New Roman"/>
                <w:bCs/>
                <w:szCs w:val="21"/>
              </w:rPr>
            </w:pPr>
          </w:p>
        </w:tc>
        <w:tc>
          <w:tcPr>
            <w:tcW w:w="1134" w:type="dxa"/>
            <w:vMerge/>
            <w:tcMar>
              <w:left w:w="68" w:type="dxa"/>
              <w:right w:w="68" w:type="dxa"/>
            </w:tcMar>
            <w:vAlign w:val="center"/>
          </w:tcPr>
          <w:p w14:paraId="50E4BCE3" w14:textId="77777777" w:rsidR="00576E1E" w:rsidRDefault="00576E1E">
            <w:pPr>
              <w:spacing w:line="360" w:lineRule="auto"/>
              <w:jc w:val="center"/>
              <w:rPr>
                <w:rFonts w:ascii="Times New Roman" w:hAnsi="Times New Roman" w:cs="Times New Roman"/>
                <w:szCs w:val="21"/>
              </w:rPr>
            </w:pPr>
          </w:p>
        </w:tc>
        <w:tc>
          <w:tcPr>
            <w:tcW w:w="2010" w:type="dxa"/>
            <w:tcMar>
              <w:left w:w="68" w:type="dxa"/>
              <w:right w:w="68" w:type="dxa"/>
            </w:tcMar>
            <w:vAlign w:val="center"/>
          </w:tcPr>
          <w:p w14:paraId="722F40DB" w14:textId="77777777" w:rsidR="00576E1E" w:rsidRDefault="004325BC">
            <w:pPr>
              <w:spacing w:line="360" w:lineRule="auto"/>
              <w:jc w:val="center"/>
              <w:rPr>
                <w:rFonts w:ascii="Times New Roman" w:hAnsi="Times New Roman" w:cs="Times New Roman"/>
                <w:szCs w:val="21"/>
              </w:rPr>
            </w:pPr>
            <w:r>
              <w:rPr>
                <w:rFonts w:ascii="Times New Roman" w:hAnsi="Times New Roman" w:cs="Times New Roman" w:hint="eastAsia"/>
                <w:szCs w:val="21"/>
              </w:rPr>
              <w:t>固体废物间</w:t>
            </w:r>
          </w:p>
        </w:tc>
        <w:tc>
          <w:tcPr>
            <w:tcW w:w="3181" w:type="dxa"/>
            <w:tcMar>
              <w:left w:w="68" w:type="dxa"/>
              <w:right w:w="68" w:type="dxa"/>
            </w:tcMar>
            <w:vAlign w:val="center"/>
          </w:tcPr>
          <w:p w14:paraId="19D7FD15" w14:textId="510803B5" w:rsidR="00576E1E" w:rsidRDefault="004325BC">
            <w:pPr>
              <w:spacing w:line="360" w:lineRule="auto"/>
              <w:jc w:val="center"/>
              <w:rPr>
                <w:rFonts w:ascii="Times New Roman" w:hAnsi="Times New Roman" w:cs="Times New Roman"/>
                <w:szCs w:val="21"/>
              </w:rPr>
            </w:pPr>
            <w:r>
              <w:rPr>
                <w:rFonts w:ascii="Times New Roman" w:hAnsi="Times New Roman" w:cs="Times New Roman"/>
                <w:szCs w:val="21"/>
              </w:rPr>
              <w:t>废旧设备及零配件处置</w:t>
            </w:r>
          </w:p>
        </w:tc>
        <w:tc>
          <w:tcPr>
            <w:tcW w:w="1897" w:type="dxa"/>
            <w:tcMar>
              <w:left w:w="68" w:type="dxa"/>
              <w:right w:w="68" w:type="dxa"/>
            </w:tcMar>
            <w:vAlign w:val="center"/>
          </w:tcPr>
          <w:p w14:paraId="0E14DB49" w14:textId="77777777" w:rsidR="00576E1E" w:rsidRDefault="004325BC">
            <w:pPr>
              <w:spacing w:line="360" w:lineRule="auto"/>
              <w:jc w:val="center"/>
              <w:rPr>
                <w:rFonts w:ascii="Times New Roman" w:hAnsi="Times New Roman" w:cs="Times New Roman"/>
                <w:szCs w:val="21"/>
              </w:rPr>
            </w:pPr>
            <w:r>
              <w:rPr>
                <w:rFonts w:ascii="Times New Roman" w:hAnsi="Times New Roman" w:cs="Times New Roman" w:hint="eastAsia"/>
                <w:szCs w:val="21"/>
              </w:rPr>
              <w:t>3</w:t>
            </w:r>
          </w:p>
        </w:tc>
      </w:tr>
      <w:tr w:rsidR="00576E1E" w14:paraId="07331B5A" w14:textId="77777777">
        <w:trPr>
          <w:trHeight w:val="397"/>
          <w:jc w:val="center"/>
        </w:trPr>
        <w:tc>
          <w:tcPr>
            <w:tcW w:w="679" w:type="dxa"/>
            <w:tcMar>
              <w:left w:w="68" w:type="dxa"/>
              <w:right w:w="68" w:type="dxa"/>
            </w:tcMar>
            <w:vAlign w:val="center"/>
          </w:tcPr>
          <w:p w14:paraId="4CFEDE56" w14:textId="77777777" w:rsidR="00576E1E" w:rsidRDefault="004325BC">
            <w:pPr>
              <w:spacing w:line="360" w:lineRule="auto"/>
              <w:jc w:val="center"/>
              <w:rPr>
                <w:rFonts w:ascii="Times New Roman" w:hAnsi="Times New Roman" w:cs="Times New Roman"/>
                <w:bCs/>
                <w:szCs w:val="21"/>
              </w:rPr>
            </w:pPr>
            <w:r>
              <w:rPr>
                <w:rFonts w:ascii="Times New Roman" w:hAnsi="Times New Roman" w:cs="Times New Roman" w:hint="eastAsia"/>
                <w:bCs/>
                <w:szCs w:val="21"/>
              </w:rPr>
              <w:t>六</w:t>
            </w:r>
          </w:p>
        </w:tc>
        <w:tc>
          <w:tcPr>
            <w:tcW w:w="1134" w:type="dxa"/>
            <w:tcMar>
              <w:left w:w="68" w:type="dxa"/>
              <w:right w:w="68" w:type="dxa"/>
            </w:tcMar>
            <w:vAlign w:val="center"/>
          </w:tcPr>
          <w:p w14:paraId="68A46241" w14:textId="77777777" w:rsidR="00576E1E" w:rsidRDefault="004325BC">
            <w:pPr>
              <w:spacing w:line="360" w:lineRule="auto"/>
              <w:jc w:val="center"/>
              <w:rPr>
                <w:rFonts w:ascii="Times New Roman" w:hAnsi="Times New Roman" w:cs="Times New Roman"/>
                <w:bCs/>
                <w:szCs w:val="21"/>
              </w:rPr>
            </w:pPr>
            <w:r>
              <w:rPr>
                <w:rFonts w:ascii="Times New Roman" w:hAnsi="Times New Roman" w:cs="Times New Roman"/>
                <w:szCs w:val="21"/>
              </w:rPr>
              <w:t>生态恢复</w:t>
            </w:r>
          </w:p>
        </w:tc>
        <w:tc>
          <w:tcPr>
            <w:tcW w:w="2010" w:type="dxa"/>
            <w:tcMar>
              <w:left w:w="68" w:type="dxa"/>
              <w:right w:w="68" w:type="dxa"/>
            </w:tcMar>
            <w:vAlign w:val="center"/>
          </w:tcPr>
          <w:p w14:paraId="055A4FBA" w14:textId="77777777" w:rsidR="00576E1E" w:rsidRDefault="004325BC">
            <w:pPr>
              <w:spacing w:line="360" w:lineRule="auto"/>
              <w:jc w:val="center"/>
              <w:rPr>
                <w:rFonts w:ascii="Times New Roman" w:hAnsi="Times New Roman" w:cs="Times New Roman"/>
                <w:szCs w:val="21"/>
              </w:rPr>
            </w:pPr>
            <w:r>
              <w:rPr>
                <w:rFonts w:ascii="Times New Roman" w:hAnsi="Times New Roman" w:cs="Times New Roman"/>
                <w:szCs w:val="21"/>
              </w:rPr>
              <w:t>绿化、复垦</w:t>
            </w:r>
          </w:p>
        </w:tc>
        <w:tc>
          <w:tcPr>
            <w:tcW w:w="3181" w:type="dxa"/>
            <w:tcMar>
              <w:left w:w="68" w:type="dxa"/>
              <w:right w:w="68" w:type="dxa"/>
            </w:tcMar>
            <w:vAlign w:val="center"/>
          </w:tcPr>
          <w:p w14:paraId="74B14C90" w14:textId="77777777" w:rsidR="00576E1E" w:rsidRDefault="004325BC">
            <w:pPr>
              <w:spacing w:line="360" w:lineRule="auto"/>
              <w:jc w:val="center"/>
              <w:rPr>
                <w:rFonts w:ascii="Times New Roman" w:hAnsi="Times New Roman" w:cs="Times New Roman"/>
                <w:szCs w:val="21"/>
              </w:rPr>
            </w:pPr>
            <w:r>
              <w:rPr>
                <w:rFonts w:ascii="Times New Roman" w:hAnsi="Times New Roman" w:cs="Times New Roman"/>
                <w:szCs w:val="21"/>
              </w:rPr>
              <w:t>钻孔施工场地及管线铺设后，</w:t>
            </w:r>
          </w:p>
          <w:p w14:paraId="50D320C7" w14:textId="77777777" w:rsidR="00576E1E" w:rsidRDefault="004325BC">
            <w:pPr>
              <w:spacing w:line="360" w:lineRule="auto"/>
              <w:jc w:val="center"/>
              <w:rPr>
                <w:rFonts w:ascii="Times New Roman" w:hAnsi="Times New Roman" w:cs="Times New Roman"/>
                <w:szCs w:val="21"/>
              </w:rPr>
            </w:pPr>
            <w:r>
              <w:rPr>
                <w:rFonts w:ascii="Times New Roman" w:hAnsi="Times New Roman" w:cs="Times New Roman"/>
                <w:szCs w:val="21"/>
              </w:rPr>
              <w:t>恢复原始</w:t>
            </w:r>
            <w:r>
              <w:rPr>
                <w:rFonts w:ascii="Times New Roman" w:hAnsi="Times New Roman" w:cs="Times New Roman" w:hint="eastAsia"/>
                <w:szCs w:val="21"/>
              </w:rPr>
              <w:t>地貌</w:t>
            </w:r>
          </w:p>
        </w:tc>
        <w:tc>
          <w:tcPr>
            <w:tcW w:w="1897" w:type="dxa"/>
            <w:tcMar>
              <w:left w:w="68" w:type="dxa"/>
              <w:right w:w="68" w:type="dxa"/>
            </w:tcMar>
            <w:vAlign w:val="center"/>
          </w:tcPr>
          <w:p w14:paraId="4E9D64DC" w14:textId="77777777" w:rsidR="00576E1E" w:rsidRDefault="004325BC">
            <w:pPr>
              <w:spacing w:line="360" w:lineRule="auto"/>
              <w:jc w:val="center"/>
              <w:rPr>
                <w:rFonts w:ascii="Times New Roman" w:hAnsi="Times New Roman" w:cs="Times New Roman"/>
                <w:szCs w:val="21"/>
              </w:rPr>
            </w:pPr>
            <w:r>
              <w:rPr>
                <w:rFonts w:ascii="Times New Roman" w:hAnsi="Times New Roman" w:cs="Times New Roman"/>
                <w:szCs w:val="21"/>
              </w:rPr>
              <w:t>10</w:t>
            </w:r>
          </w:p>
        </w:tc>
      </w:tr>
      <w:tr w:rsidR="00576E1E" w14:paraId="68F6C439" w14:textId="77777777">
        <w:trPr>
          <w:trHeight w:val="397"/>
          <w:jc w:val="center"/>
        </w:trPr>
        <w:tc>
          <w:tcPr>
            <w:tcW w:w="7004" w:type="dxa"/>
            <w:gridSpan w:val="4"/>
            <w:tcMar>
              <w:left w:w="68" w:type="dxa"/>
              <w:right w:w="68" w:type="dxa"/>
            </w:tcMar>
            <w:vAlign w:val="center"/>
          </w:tcPr>
          <w:p w14:paraId="4EACED7D" w14:textId="77777777" w:rsidR="00576E1E" w:rsidRDefault="004325BC">
            <w:pPr>
              <w:spacing w:line="360" w:lineRule="auto"/>
              <w:jc w:val="center"/>
              <w:rPr>
                <w:rFonts w:ascii="Times New Roman" w:hAnsi="Times New Roman" w:cs="Times New Roman"/>
                <w:szCs w:val="21"/>
              </w:rPr>
            </w:pPr>
            <w:r>
              <w:rPr>
                <w:rFonts w:ascii="Times New Roman" w:hAnsi="Times New Roman" w:cs="Times New Roman" w:hint="eastAsia"/>
                <w:bCs/>
                <w:szCs w:val="21"/>
              </w:rPr>
              <w:t>合计</w:t>
            </w:r>
          </w:p>
        </w:tc>
        <w:tc>
          <w:tcPr>
            <w:tcW w:w="1897" w:type="dxa"/>
            <w:tcMar>
              <w:left w:w="68" w:type="dxa"/>
              <w:right w:w="68" w:type="dxa"/>
            </w:tcMar>
            <w:vAlign w:val="center"/>
          </w:tcPr>
          <w:p w14:paraId="5B1FAB2D" w14:textId="77777777" w:rsidR="00576E1E" w:rsidRDefault="004325BC">
            <w:pPr>
              <w:spacing w:line="360" w:lineRule="auto"/>
              <w:jc w:val="center"/>
              <w:rPr>
                <w:rFonts w:ascii="Times New Roman" w:hAnsi="Times New Roman" w:cs="Times New Roman"/>
                <w:szCs w:val="21"/>
              </w:rPr>
            </w:pPr>
            <w:r>
              <w:rPr>
                <w:rFonts w:ascii="Times New Roman" w:hAnsi="Times New Roman" w:cs="Times New Roman" w:hint="eastAsia"/>
                <w:szCs w:val="21"/>
              </w:rPr>
              <w:t>16</w:t>
            </w:r>
            <w:r>
              <w:rPr>
                <w:rFonts w:ascii="Times New Roman" w:hAnsi="Times New Roman" w:cs="Times New Roman"/>
                <w:szCs w:val="21"/>
              </w:rPr>
              <w:t>5</w:t>
            </w:r>
          </w:p>
        </w:tc>
      </w:tr>
    </w:tbl>
    <w:p w14:paraId="5DD2A79B" w14:textId="77777777" w:rsidR="00576E1E" w:rsidRDefault="00576E1E">
      <w:pPr>
        <w:pStyle w:val="afffffc"/>
        <w:ind w:firstLine="480"/>
      </w:pPr>
    </w:p>
    <w:p w14:paraId="7574CA89" w14:textId="77777777" w:rsidR="00576E1E" w:rsidRDefault="00576E1E">
      <w:pPr>
        <w:pStyle w:val="21"/>
        <w:ind w:firstLine="420"/>
        <w:sectPr w:rsidR="00576E1E" w:rsidSect="001F6A8D">
          <w:pgSz w:w="11906" w:h="16838"/>
          <w:pgMar w:top="1418" w:right="1418" w:bottom="1418" w:left="1418" w:header="851" w:footer="992" w:gutter="0"/>
          <w:cols w:space="720"/>
          <w:docGrid w:type="lines" w:linePitch="312"/>
        </w:sectPr>
      </w:pPr>
    </w:p>
    <w:p w14:paraId="1C8AD2D2" w14:textId="77777777" w:rsidR="00576E1E" w:rsidRDefault="004325BC">
      <w:pPr>
        <w:spacing w:line="480" w:lineRule="exact"/>
        <w:outlineLvl w:val="0"/>
        <w:rPr>
          <w:rFonts w:ascii="Times New Roman" w:hAnsi="Times New Roman" w:cs="Times New Roman"/>
          <w:b/>
          <w:sz w:val="24"/>
          <w:szCs w:val="24"/>
        </w:rPr>
      </w:pPr>
      <w:r>
        <w:rPr>
          <w:rFonts w:ascii="Times New Roman" w:hAnsi="Times New Roman" w:cs="Times New Roman"/>
          <w:b/>
          <w:sz w:val="24"/>
          <w:szCs w:val="24"/>
        </w:rPr>
        <w:t xml:space="preserve">11 </w:t>
      </w:r>
      <w:r>
        <w:rPr>
          <w:rFonts w:ascii="Times New Roman" w:hAnsi="Times New Roman" w:cs="Times New Roman"/>
          <w:b/>
          <w:sz w:val="24"/>
          <w:szCs w:val="24"/>
        </w:rPr>
        <w:t>环境管理与监测计划</w:t>
      </w: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7"/>
      </w:tblGrid>
      <w:tr w:rsidR="00576E1E" w14:paraId="0B45A344" w14:textId="77777777">
        <w:trPr>
          <w:trHeight w:val="13158"/>
          <w:jc w:val="center"/>
        </w:trPr>
        <w:tc>
          <w:tcPr>
            <w:tcW w:w="9577" w:type="dxa"/>
          </w:tcPr>
          <w:p w14:paraId="14C68F3E" w14:textId="77777777" w:rsidR="00576E1E" w:rsidRDefault="004325BC">
            <w:pPr>
              <w:tabs>
                <w:tab w:val="left" w:pos="1890"/>
              </w:tabs>
              <w:spacing w:line="480" w:lineRule="exact"/>
              <w:jc w:val="left"/>
              <w:rPr>
                <w:rFonts w:ascii="Times New Roman" w:hAnsi="Times New Roman" w:cs="Times New Roman"/>
                <w:b/>
                <w:sz w:val="24"/>
                <w:szCs w:val="24"/>
              </w:rPr>
            </w:pPr>
            <w:r>
              <w:rPr>
                <w:rFonts w:ascii="Times New Roman" w:hAnsi="Times New Roman" w:cs="Times New Roman"/>
                <w:b/>
                <w:sz w:val="24"/>
                <w:szCs w:val="24"/>
              </w:rPr>
              <w:t>11.1</w:t>
            </w:r>
            <w:r>
              <w:rPr>
                <w:rFonts w:ascii="Times New Roman" w:hAnsi="Times New Roman" w:cs="Times New Roman"/>
                <w:b/>
                <w:sz w:val="24"/>
                <w:szCs w:val="24"/>
              </w:rPr>
              <w:t>环境管理机构</w:t>
            </w:r>
          </w:p>
          <w:p w14:paraId="6A55434A" w14:textId="77777777" w:rsidR="0072102C" w:rsidRDefault="0072102C" w:rsidP="0072102C">
            <w:pPr>
              <w:spacing w:line="480" w:lineRule="exact"/>
              <w:ind w:firstLineChars="200" w:firstLine="480"/>
              <w:rPr>
                <w:rFonts w:ascii="Times New Roman" w:hAnsi="Times New Roman" w:cs="Times New Roman"/>
                <w:bCs/>
                <w:sz w:val="24"/>
                <w:szCs w:val="24"/>
              </w:rPr>
            </w:pPr>
            <w:r w:rsidRPr="00D1367A">
              <w:rPr>
                <w:rFonts w:ascii="Times New Roman" w:hAnsi="Times New Roman" w:cs="Times New Roman" w:hint="eastAsia"/>
                <w:sz w:val="24"/>
                <w:szCs w:val="24"/>
              </w:rPr>
              <w:t>中核内蒙古能源有限公司</w:t>
            </w:r>
            <w:r>
              <w:rPr>
                <w:rFonts w:ascii="Times New Roman" w:hAnsi="Times New Roman" w:cs="Times New Roman"/>
                <w:bCs/>
                <w:sz w:val="24"/>
                <w:szCs w:val="24"/>
              </w:rPr>
              <w:t>作为本项目的建设单位，</w:t>
            </w:r>
            <w:r>
              <w:rPr>
                <w:rFonts w:ascii="Times New Roman" w:hAnsi="Times New Roman" w:cs="Times New Roman" w:hint="eastAsia"/>
                <w:bCs/>
                <w:sz w:val="24"/>
                <w:szCs w:val="24"/>
              </w:rPr>
              <w:t>该公司</w:t>
            </w:r>
            <w:r w:rsidRPr="00FD0405">
              <w:rPr>
                <w:sz w:val="24"/>
                <w:szCs w:val="28"/>
              </w:rPr>
              <w:t>配有安全环保管理人员，</w:t>
            </w:r>
            <w:r>
              <w:rPr>
                <w:rFonts w:ascii="Times New Roman" w:hAnsi="Times New Roman" w:cs="Times New Roman"/>
                <w:bCs/>
                <w:sz w:val="24"/>
                <w:szCs w:val="24"/>
              </w:rPr>
              <w:t>全面负责本项目施工期和</w:t>
            </w:r>
            <w:r>
              <w:rPr>
                <w:rFonts w:ascii="Times New Roman" w:hAnsi="Times New Roman" w:cs="Times New Roman" w:hint="eastAsia"/>
                <w:bCs/>
                <w:sz w:val="24"/>
                <w:szCs w:val="24"/>
              </w:rPr>
              <w:t>试验</w:t>
            </w:r>
            <w:r>
              <w:rPr>
                <w:rFonts w:ascii="Times New Roman" w:hAnsi="Times New Roman" w:cs="Times New Roman"/>
                <w:bCs/>
                <w:sz w:val="24"/>
                <w:szCs w:val="24"/>
              </w:rPr>
              <w:t>期的管理、监测和检查等工作</w:t>
            </w:r>
            <w:r w:rsidRPr="00FD0405">
              <w:rPr>
                <w:sz w:val="24"/>
                <w:szCs w:val="28"/>
              </w:rPr>
              <w:t>，</w:t>
            </w:r>
            <w:r>
              <w:rPr>
                <w:rFonts w:hint="eastAsia"/>
                <w:sz w:val="24"/>
                <w:szCs w:val="28"/>
              </w:rPr>
              <w:t>并确保</w:t>
            </w:r>
            <w:r w:rsidRPr="00FD0405">
              <w:rPr>
                <w:rFonts w:hint="eastAsia"/>
                <w:sz w:val="24"/>
                <w:szCs w:val="28"/>
              </w:rPr>
              <w:t>各项</w:t>
            </w:r>
            <w:r w:rsidRPr="00FD0405">
              <w:rPr>
                <w:sz w:val="24"/>
                <w:szCs w:val="28"/>
              </w:rPr>
              <w:t>环保设施的正常运行</w:t>
            </w:r>
            <w:r>
              <w:rPr>
                <w:rFonts w:ascii="Times New Roman" w:hAnsi="Times New Roman" w:cs="Times New Roman"/>
                <w:bCs/>
                <w:sz w:val="24"/>
                <w:szCs w:val="24"/>
              </w:rPr>
              <w:t>。其主要职责包括：</w:t>
            </w:r>
          </w:p>
          <w:p w14:paraId="64036B50" w14:textId="77777777" w:rsidR="0072102C" w:rsidRPr="00F419E7" w:rsidRDefault="0072102C" w:rsidP="0072102C">
            <w:pPr>
              <w:spacing w:line="480" w:lineRule="exact"/>
              <w:ind w:firstLineChars="200" w:firstLine="480"/>
              <w:rPr>
                <w:rFonts w:ascii="Times New Roman" w:hAnsi="Times New Roman" w:cs="Times New Roman"/>
                <w:bCs/>
                <w:sz w:val="24"/>
                <w:szCs w:val="24"/>
              </w:rPr>
            </w:pPr>
            <w:r w:rsidRPr="00F419E7">
              <w:rPr>
                <w:rFonts w:ascii="Times New Roman" w:hAnsi="Times New Roman" w:cs="Times New Roman" w:hint="eastAsia"/>
                <w:bCs/>
                <w:sz w:val="24"/>
                <w:szCs w:val="24"/>
              </w:rPr>
              <w:t>1</w:t>
            </w:r>
            <w:r w:rsidRPr="00F419E7">
              <w:rPr>
                <w:rFonts w:ascii="Times New Roman" w:hAnsi="Times New Roman" w:cs="Times New Roman" w:hint="eastAsia"/>
                <w:bCs/>
                <w:sz w:val="24"/>
                <w:szCs w:val="24"/>
              </w:rPr>
              <w:t>）贯彻执行《中华人民共和国环境保护法》及相关法律法规，按照国家的环保政策、环境标准及环境监测要求，制定环境管理规章制度，并监督执行。</w:t>
            </w:r>
          </w:p>
          <w:p w14:paraId="7238B872" w14:textId="77777777" w:rsidR="0072102C" w:rsidRPr="00F419E7" w:rsidRDefault="0072102C" w:rsidP="0072102C">
            <w:pPr>
              <w:spacing w:line="480" w:lineRule="exact"/>
              <w:ind w:firstLineChars="200" w:firstLine="480"/>
              <w:rPr>
                <w:rFonts w:ascii="Times New Roman" w:hAnsi="Times New Roman" w:cs="Times New Roman"/>
                <w:bCs/>
                <w:sz w:val="24"/>
                <w:szCs w:val="24"/>
              </w:rPr>
            </w:pPr>
            <w:r w:rsidRPr="00F419E7">
              <w:rPr>
                <w:rFonts w:ascii="Times New Roman" w:hAnsi="Times New Roman" w:cs="Times New Roman" w:hint="eastAsia"/>
                <w:bCs/>
                <w:sz w:val="24"/>
                <w:szCs w:val="24"/>
              </w:rPr>
              <w:t>2</w:t>
            </w:r>
            <w:r w:rsidRPr="00F419E7">
              <w:rPr>
                <w:rFonts w:ascii="Times New Roman" w:hAnsi="Times New Roman" w:cs="Times New Roman" w:hint="eastAsia"/>
                <w:bCs/>
                <w:sz w:val="24"/>
                <w:szCs w:val="24"/>
              </w:rPr>
              <w:t>）编制、提出项目的施工期和</w:t>
            </w:r>
            <w:r>
              <w:rPr>
                <w:rFonts w:ascii="Times New Roman" w:hAnsi="Times New Roman" w:cs="Times New Roman" w:hint="eastAsia"/>
                <w:bCs/>
                <w:sz w:val="24"/>
                <w:szCs w:val="24"/>
              </w:rPr>
              <w:t>运行期</w:t>
            </w:r>
            <w:r w:rsidRPr="00F419E7">
              <w:rPr>
                <w:rFonts w:ascii="Times New Roman" w:hAnsi="Times New Roman" w:cs="Times New Roman" w:hint="eastAsia"/>
                <w:bCs/>
                <w:sz w:val="24"/>
                <w:szCs w:val="24"/>
              </w:rPr>
              <w:t>的环境保护计划和污染防治计划以及环境保护工作的长远规划。</w:t>
            </w:r>
          </w:p>
          <w:p w14:paraId="0508EC32" w14:textId="77777777" w:rsidR="0072102C" w:rsidRPr="00F419E7" w:rsidRDefault="0072102C" w:rsidP="0072102C">
            <w:pPr>
              <w:spacing w:line="480" w:lineRule="exact"/>
              <w:ind w:firstLineChars="200" w:firstLine="480"/>
              <w:rPr>
                <w:rFonts w:ascii="Times New Roman" w:hAnsi="Times New Roman" w:cs="Times New Roman"/>
                <w:bCs/>
                <w:sz w:val="24"/>
                <w:szCs w:val="24"/>
              </w:rPr>
            </w:pPr>
            <w:r w:rsidRPr="00F419E7">
              <w:rPr>
                <w:rFonts w:ascii="Times New Roman" w:hAnsi="Times New Roman" w:cs="Times New Roman" w:hint="eastAsia"/>
                <w:bCs/>
                <w:sz w:val="24"/>
                <w:szCs w:val="24"/>
              </w:rPr>
              <w:t>3</w:t>
            </w:r>
            <w:r w:rsidRPr="00F419E7">
              <w:rPr>
                <w:rFonts w:ascii="Times New Roman" w:hAnsi="Times New Roman" w:cs="Times New Roman" w:hint="eastAsia"/>
                <w:bCs/>
                <w:sz w:val="24"/>
                <w:szCs w:val="24"/>
              </w:rPr>
              <w:t>）制定环境管理规章制度以及各种污染物排放控制指标。</w:t>
            </w:r>
          </w:p>
          <w:p w14:paraId="4259FA87" w14:textId="77777777" w:rsidR="0072102C" w:rsidRPr="00F419E7" w:rsidRDefault="0072102C" w:rsidP="0072102C">
            <w:pPr>
              <w:spacing w:line="480" w:lineRule="exact"/>
              <w:ind w:firstLineChars="200" w:firstLine="480"/>
              <w:rPr>
                <w:rFonts w:ascii="Times New Roman" w:hAnsi="Times New Roman" w:cs="Times New Roman"/>
                <w:bCs/>
                <w:sz w:val="24"/>
                <w:szCs w:val="24"/>
              </w:rPr>
            </w:pPr>
            <w:r w:rsidRPr="00F419E7">
              <w:rPr>
                <w:rFonts w:ascii="Times New Roman" w:hAnsi="Times New Roman" w:cs="Times New Roman" w:hint="eastAsia"/>
                <w:bCs/>
                <w:sz w:val="24"/>
                <w:szCs w:val="24"/>
              </w:rPr>
              <w:t>4</w:t>
            </w:r>
            <w:r w:rsidRPr="00F419E7">
              <w:rPr>
                <w:rFonts w:ascii="Times New Roman" w:hAnsi="Times New Roman" w:cs="Times New Roman" w:hint="eastAsia"/>
                <w:bCs/>
                <w:sz w:val="24"/>
                <w:szCs w:val="24"/>
              </w:rPr>
              <w:t>）在建设阶段负责监督环保措施的施工、安装、调试等，落实工程的“三同时”计划，</w:t>
            </w:r>
            <w:r>
              <w:rPr>
                <w:rFonts w:ascii="Times New Roman" w:hAnsi="Times New Roman" w:cs="Times New Roman" w:hint="eastAsia"/>
                <w:bCs/>
                <w:sz w:val="24"/>
                <w:szCs w:val="24"/>
              </w:rPr>
              <w:t>运行阶段</w:t>
            </w:r>
            <w:r w:rsidRPr="00F419E7">
              <w:rPr>
                <w:rFonts w:ascii="Times New Roman" w:hAnsi="Times New Roman" w:cs="Times New Roman" w:hint="eastAsia"/>
                <w:bCs/>
                <w:sz w:val="24"/>
                <w:szCs w:val="24"/>
              </w:rPr>
              <w:t>，定期检查环保设施的运行情况，并根据存在的问题提出改进意见。</w:t>
            </w:r>
          </w:p>
          <w:p w14:paraId="10ECE802" w14:textId="77777777" w:rsidR="0072102C" w:rsidRPr="00F419E7" w:rsidRDefault="0072102C" w:rsidP="0072102C">
            <w:pPr>
              <w:spacing w:line="480" w:lineRule="exact"/>
              <w:ind w:firstLineChars="200" w:firstLine="480"/>
              <w:rPr>
                <w:rFonts w:ascii="Times New Roman" w:hAnsi="Times New Roman" w:cs="Times New Roman"/>
                <w:bCs/>
                <w:sz w:val="24"/>
                <w:szCs w:val="24"/>
              </w:rPr>
            </w:pPr>
            <w:r w:rsidRPr="00F419E7">
              <w:rPr>
                <w:rFonts w:ascii="Times New Roman" w:hAnsi="Times New Roman" w:cs="Times New Roman" w:hint="eastAsia"/>
                <w:bCs/>
                <w:sz w:val="24"/>
                <w:szCs w:val="24"/>
              </w:rPr>
              <w:t>5</w:t>
            </w:r>
            <w:r w:rsidRPr="00F419E7">
              <w:rPr>
                <w:rFonts w:ascii="Times New Roman" w:hAnsi="Times New Roman" w:cs="Times New Roman" w:hint="eastAsia"/>
                <w:bCs/>
                <w:sz w:val="24"/>
                <w:szCs w:val="24"/>
              </w:rPr>
              <w:t>）做好污染物达标排放，维护环保设施正常运转，协同市、县生态环境局解答和处理公众提出的环境保护方面的意见和问题。</w:t>
            </w:r>
          </w:p>
          <w:p w14:paraId="6B8D5BD5" w14:textId="77777777" w:rsidR="0072102C" w:rsidRPr="00F419E7" w:rsidRDefault="0072102C" w:rsidP="0072102C">
            <w:pPr>
              <w:spacing w:line="480" w:lineRule="exact"/>
              <w:ind w:firstLineChars="200" w:firstLine="480"/>
              <w:rPr>
                <w:rFonts w:ascii="Times New Roman" w:hAnsi="Times New Roman" w:cs="Times New Roman"/>
                <w:bCs/>
                <w:sz w:val="24"/>
                <w:szCs w:val="24"/>
              </w:rPr>
            </w:pPr>
            <w:r w:rsidRPr="00F419E7">
              <w:rPr>
                <w:rFonts w:ascii="Times New Roman" w:hAnsi="Times New Roman" w:cs="Times New Roman" w:hint="eastAsia"/>
                <w:bCs/>
                <w:sz w:val="24"/>
                <w:szCs w:val="24"/>
              </w:rPr>
              <w:t>6</w:t>
            </w:r>
            <w:r w:rsidRPr="00F419E7">
              <w:rPr>
                <w:rFonts w:ascii="Times New Roman" w:hAnsi="Times New Roman" w:cs="Times New Roman" w:hint="eastAsia"/>
                <w:bCs/>
                <w:sz w:val="24"/>
                <w:szCs w:val="24"/>
              </w:rPr>
              <w:t>）组织开展职工的辐射防护教育和工作人员的技术培训，不断提高辐射防护工作人员的素质和全矿职工的自我保护意识。</w:t>
            </w:r>
          </w:p>
          <w:p w14:paraId="2908E2AE" w14:textId="77777777" w:rsidR="0072102C" w:rsidRPr="00F419E7" w:rsidRDefault="0072102C" w:rsidP="0072102C">
            <w:pPr>
              <w:spacing w:line="480" w:lineRule="exact"/>
              <w:ind w:firstLineChars="200" w:firstLine="480"/>
              <w:rPr>
                <w:rFonts w:ascii="Times New Roman" w:hAnsi="Times New Roman" w:cs="Times New Roman"/>
                <w:bCs/>
                <w:sz w:val="24"/>
                <w:szCs w:val="24"/>
              </w:rPr>
            </w:pPr>
            <w:r w:rsidRPr="00F419E7">
              <w:rPr>
                <w:rFonts w:ascii="Times New Roman" w:hAnsi="Times New Roman" w:cs="Times New Roman" w:hint="eastAsia"/>
                <w:bCs/>
                <w:sz w:val="24"/>
                <w:szCs w:val="24"/>
              </w:rPr>
              <w:t>7</w:t>
            </w:r>
            <w:r w:rsidRPr="00F419E7">
              <w:rPr>
                <w:rFonts w:ascii="Times New Roman" w:hAnsi="Times New Roman" w:cs="Times New Roman" w:hint="eastAsia"/>
                <w:bCs/>
                <w:sz w:val="24"/>
                <w:szCs w:val="24"/>
              </w:rPr>
              <w:t>）领导并组织</w:t>
            </w:r>
            <w:r>
              <w:rPr>
                <w:rFonts w:ascii="Times New Roman" w:hAnsi="Times New Roman" w:cs="Times New Roman" w:hint="eastAsia"/>
                <w:bCs/>
                <w:sz w:val="24"/>
                <w:szCs w:val="24"/>
              </w:rPr>
              <w:t>项目的</w:t>
            </w:r>
            <w:r w:rsidRPr="00F419E7">
              <w:rPr>
                <w:rFonts w:ascii="Times New Roman" w:hAnsi="Times New Roman" w:cs="Times New Roman" w:hint="eastAsia"/>
                <w:bCs/>
                <w:sz w:val="24"/>
                <w:szCs w:val="24"/>
              </w:rPr>
              <w:t>辐射环境监测工作，建立源项监测档案，定期向核工业集团公司和环保部门上报监测报表。</w:t>
            </w:r>
          </w:p>
          <w:p w14:paraId="37DA592C" w14:textId="54ED010E" w:rsidR="00576E1E" w:rsidRDefault="0072102C" w:rsidP="0072102C">
            <w:pPr>
              <w:pStyle w:val="21"/>
              <w:spacing w:line="480" w:lineRule="exact"/>
              <w:ind w:firstLine="480"/>
              <w:rPr>
                <w:sz w:val="24"/>
                <w:szCs w:val="24"/>
              </w:rPr>
            </w:pPr>
            <w:r w:rsidRPr="00F419E7">
              <w:rPr>
                <w:rFonts w:hint="eastAsia"/>
                <w:bCs/>
                <w:sz w:val="24"/>
                <w:szCs w:val="24"/>
              </w:rPr>
              <w:t>8</w:t>
            </w:r>
            <w:r w:rsidRPr="00F419E7">
              <w:rPr>
                <w:rFonts w:hint="eastAsia"/>
                <w:bCs/>
                <w:sz w:val="24"/>
                <w:szCs w:val="24"/>
              </w:rPr>
              <w:t>）与政府生态环境主管机构密切配合，接受检查和指导。</w:t>
            </w:r>
          </w:p>
          <w:p w14:paraId="4E9BC7B9" w14:textId="77777777" w:rsidR="00576E1E" w:rsidRDefault="004325BC">
            <w:pPr>
              <w:tabs>
                <w:tab w:val="left" w:pos="1890"/>
              </w:tabs>
              <w:spacing w:line="480" w:lineRule="exact"/>
              <w:jc w:val="left"/>
              <w:rPr>
                <w:rFonts w:ascii="Times New Roman" w:hAnsi="Times New Roman" w:cs="Times New Roman"/>
                <w:b/>
                <w:sz w:val="24"/>
                <w:szCs w:val="24"/>
              </w:rPr>
            </w:pPr>
            <w:r>
              <w:rPr>
                <w:rFonts w:ascii="Times New Roman" w:hAnsi="Times New Roman" w:cs="Times New Roman"/>
                <w:b/>
                <w:sz w:val="24"/>
                <w:szCs w:val="24"/>
              </w:rPr>
              <w:t>11.2</w:t>
            </w:r>
            <w:r>
              <w:rPr>
                <w:rFonts w:ascii="Times New Roman" w:hAnsi="Times New Roman" w:cs="Times New Roman"/>
                <w:b/>
                <w:sz w:val="24"/>
                <w:szCs w:val="24"/>
              </w:rPr>
              <w:t>监测计划</w:t>
            </w:r>
          </w:p>
          <w:p w14:paraId="4949DCC6" w14:textId="77777777" w:rsidR="00576E1E" w:rsidRDefault="004325BC">
            <w:pPr>
              <w:tabs>
                <w:tab w:val="left" w:pos="1890"/>
              </w:tabs>
              <w:spacing w:line="480" w:lineRule="exact"/>
              <w:jc w:val="left"/>
              <w:rPr>
                <w:rFonts w:ascii="Times New Roman" w:hAnsi="Times New Roman" w:cs="Times New Roman"/>
                <w:b/>
                <w:bCs/>
                <w:kern w:val="0"/>
                <w:sz w:val="24"/>
                <w:szCs w:val="24"/>
              </w:rPr>
            </w:pPr>
            <w:r>
              <w:rPr>
                <w:rFonts w:ascii="Times New Roman" w:hAnsi="Times New Roman" w:cs="Times New Roman"/>
                <w:b/>
                <w:bCs/>
                <w:kern w:val="0"/>
                <w:sz w:val="24"/>
                <w:szCs w:val="24"/>
              </w:rPr>
              <w:t>11.2.1</w:t>
            </w:r>
            <w:r>
              <w:rPr>
                <w:rFonts w:ascii="Times New Roman" w:hAnsi="Times New Roman" w:cs="Times New Roman"/>
                <w:b/>
                <w:bCs/>
                <w:kern w:val="0"/>
                <w:sz w:val="24"/>
                <w:szCs w:val="24"/>
              </w:rPr>
              <w:t>施工期监测计划</w:t>
            </w:r>
          </w:p>
          <w:p w14:paraId="31A7663B" w14:textId="77777777" w:rsidR="00576E1E" w:rsidRDefault="004325BC">
            <w:pPr>
              <w:tabs>
                <w:tab w:val="left" w:pos="1890"/>
              </w:tabs>
              <w:spacing w:line="480" w:lineRule="exact"/>
              <w:ind w:firstLineChars="200" w:firstLine="480"/>
              <w:rPr>
                <w:rFonts w:ascii="Times New Roman" w:hAnsi="Times New Roman" w:cs="Times New Roman"/>
                <w:kern w:val="0"/>
                <w:sz w:val="24"/>
                <w:szCs w:val="24"/>
              </w:rPr>
            </w:pPr>
            <w:r>
              <w:rPr>
                <w:rFonts w:ascii="Times New Roman" w:hAnsi="Times New Roman" w:cs="Times New Roman" w:hint="eastAsia"/>
                <w:kern w:val="0"/>
                <w:sz w:val="24"/>
                <w:szCs w:val="24"/>
              </w:rPr>
              <w:t>本项目</w:t>
            </w:r>
            <w:r>
              <w:rPr>
                <w:rFonts w:ascii="Times New Roman" w:hAnsi="Times New Roman" w:cs="Times New Roman"/>
                <w:kern w:val="0"/>
                <w:sz w:val="24"/>
                <w:szCs w:val="24"/>
              </w:rPr>
              <w:t>施工期</w:t>
            </w:r>
            <w:r>
              <w:rPr>
                <w:rFonts w:ascii="Times New Roman" w:hAnsi="Times New Roman" w:cs="Times New Roman" w:hint="eastAsia"/>
                <w:kern w:val="0"/>
                <w:sz w:val="24"/>
                <w:szCs w:val="24"/>
              </w:rPr>
              <w:t>不涉及流出物监测，施工期</w:t>
            </w:r>
            <w:r>
              <w:rPr>
                <w:rFonts w:ascii="Times New Roman" w:hAnsi="Times New Roman" w:cs="Times New Roman"/>
                <w:kern w:val="0"/>
                <w:sz w:val="24"/>
                <w:szCs w:val="24"/>
              </w:rPr>
              <w:t>环境监测计划见表</w:t>
            </w:r>
            <w:r>
              <w:rPr>
                <w:rFonts w:ascii="Times New Roman" w:hAnsi="Times New Roman" w:cs="Times New Roman"/>
                <w:kern w:val="0"/>
                <w:sz w:val="24"/>
                <w:szCs w:val="24"/>
              </w:rPr>
              <w:t>11.2-1</w:t>
            </w:r>
            <w:r>
              <w:rPr>
                <w:rFonts w:ascii="Times New Roman" w:hAnsi="Times New Roman" w:cs="Times New Roman"/>
                <w:kern w:val="0"/>
                <w:sz w:val="24"/>
                <w:szCs w:val="24"/>
              </w:rPr>
              <w:t>。</w:t>
            </w:r>
          </w:p>
          <w:p w14:paraId="7E3E0EAE" w14:textId="77777777" w:rsidR="0072102C" w:rsidRDefault="0072102C">
            <w:pPr>
              <w:tabs>
                <w:tab w:val="left" w:pos="1890"/>
              </w:tabs>
              <w:spacing w:line="480" w:lineRule="exact"/>
              <w:jc w:val="center"/>
              <w:rPr>
                <w:rFonts w:ascii="Times New Roman" w:hAnsi="Times New Roman" w:cs="Times New Roman"/>
                <w:kern w:val="0"/>
                <w:sz w:val="24"/>
                <w:szCs w:val="24"/>
              </w:rPr>
            </w:pPr>
          </w:p>
          <w:p w14:paraId="24872F04" w14:textId="77777777" w:rsidR="0072102C" w:rsidRDefault="0072102C">
            <w:pPr>
              <w:tabs>
                <w:tab w:val="left" w:pos="1890"/>
              </w:tabs>
              <w:spacing w:line="480" w:lineRule="exact"/>
              <w:jc w:val="center"/>
              <w:rPr>
                <w:rFonts w:ascii="Times New Roman" w:hAnsi="Times New Roman" w:cs="Times New Roman"/>
                <w:kern w:val="0"/>
                <w:sz w:val="24"/>
                <w:szCs w:val="24"/>
              </w:rPr>
            </w:pPr>
          </w:p>
          <w:p w14:paraId="3EF2FBB4" w14:textId="77777777" w:rsidR="0072102C" w:rsidRDefault="0072102C">
            <w:pPr>
              <w:tabs>
                <w:tab w:val="left" w:pos="1890"/>
              </w:tabs>
              <w:spacing w:line="480" w:lineRule="exact"/>
              <w:jc w:val="center"/>
              <w:rPr>
                <w:rFonts w:ascii="Times New Roman" w:hAnsi="Times New Roman" w:cs="Times New Roman"/>
                <w:kern w:val="0"/>
                <w:sz w:val="24"/>
                <w:szCs w:val="24"/>
              </w:rPr>
            </w:pPr>
          </w:p>
          <w:p w14:paraId="3CDE50D3" w14:textId="77777777" w:rsidR="0072102C" w:rsidRDefault="0072102C">
            <w:pPr>
              <w:tabs>
                <w:tab w:val="left" w:pos="1890"/>
              </w:tabs>
              <w:spacing w:line="480" w:lineRule="exact"/>
              <w:jc w:val="center"/>
              <w:rPr>
                <w:rFonts w:ascii="Times New Roman" w:hAnsi="Times New Roman" w:cs="Times New Roman"/>
                <w:kern w:val="0"/>
                <w:sz w:val="24"/>
                <w:szCs w:val="24"/>
              </w:rPr>
            </w:pPr>
          </w:p>
          <w:p w14:paraId="3618A042" w14:textId="77777777" w:rsidR="0072102C" w:rsidRDefault="0072102C">
            <w:pPr>
              <w:tabs>
                <w:tab w:val="left" w:pos="1890"/>
              </w:tabs>
              <w:spacing w:line="480" w:lineRule="exact"/>
              <w:jc w:val="center"/>
              <w:rPr>
                <w:rFonts w:ascii="Times New Roman" w:hAnsi="Times New Roman" w:cs="Times New Roman"/>
                <w:kern w:val="0"/>
                <w:sz w:val="24"/>
                <w:szCs w:val="24"/>
              </w:rPr>
            </w:pPr>
          </w:p>
          <w:p w14:paraId="59AAA07D" w14:textId="77777777" w:rsidR="0072102C" w:rsidRDefault="0072102C">
            <w:pPr>
              <w:tabs>
                <w:tab w:val="left" w:pos="1890"/>
              </w:tabs>
              <w:spacing w:line="480" w:lineRule="exact"/>
              <w:jc w:val="center"/>
              <w:rPr>
                <w:rFonts w:ascii="Times New Roman" w:hAnsi="Times New Roman" w:cs="Times New Roman"/>
                <w:kern w:val="0"/>
                <w:sz w:val="24"/>
                <w:szCs w:val="24"/>
              </w:rPr>
            </w:pPr>
          </w:p>
          <w:p w14:paraId="3FB7A760" w14:textId="77777777" w:rsidR="0072102C" w:rsidRDefault="0072102C">
            <w:pPr>
              <w:tabs>
                <w:tab w:val="left" w:pos="1890"/>
              </w:tabs>
              <w:spacing w:line="480" w:lineRule="exact"/>
              <w:jc w:val="center"/>
              <w:rPr>
                <w:rFonts w:ascii="Times New Roman" w:hAnsi="Times New Roman" w:cs="Times New Roman"/>
                <w:kern w:val="0"/>
                <w:sz w:val="24"/>
                <w:szCs w:val="24"/>
              </w:rPr>
            </w:pPr>
          </w:p>
          <w:p w14:paraId="7E09B827" w14:textId="678B555D" w:rsidR="00576E1E" w:rsidRDefault="004325BC">
            <w:pPr>
              <w:tabs>
                <w:tab w:val="left" w:pos="1890"/>
              </w:tabs>
              <w:spacing w:line="480" w:lineRule="exact"/>
              <w:jc w:val="center"/>
              <w:rPr>
                <w:rFonts w:ascii="Times New Roman" w:hAnsi="Times New Roman" w:cs="Times New Roman"/>
                <w:kern w:val="0"/>
                <w:sz w:val="24"/>
                <w:szCs w:val="24"/>
              </w:rPr>
            </w:pPr>
            <w:r>
              <w:rPr>
                <w:rFonts w:ascii="Times New Roman" w:hAnsi="Times New Roman" w:cs="Times New Roman"/>
                <w:kern w:val="0"/>
                <w:sz w:val="24"/>
                <w:szCs w:val="24"/>
              </w:rPr>
              <w:t>表</w:t>
            </w:r>
            <w:r>
              <w:rPr>
                <w:rFonts w:ascii="Times New Roman" w:hAnsi="Times New Roman" w:cs="Times New Roman"/>
                <w:kern w:val="0"/>
                <w:sz w:val="24"/>
                <w:szCs w:val="24"/>
              </w:rPr>
              <w:t xml:space="preserve">11.2-1  </w:t>
            </w:r>
            <w:r>
              <w:rPr>
                <w:rFonts w:ascii="Times New Roman" w:hAnsi="Times New Roman" w:cs="Times New Roman"/>
                <w:kern w:val="0"/>
                <w:sz w:val="24"/>
                <w:szCs w:val="24"/>
              </w:rPr>
              <w:t>施工期环境监测方案</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5"/>
              <w:gridCol w:w="1318"/>
              <w:gridCol w:w="2121"/>
              <w:gridCol w:w="2891"/>
              <w:gridCol w:w="2246"/>
            </w:tblGrid>
            <w:tr w:rsidR="0072102C" w:rsidRPr="00BC1F38" w14:paraId="41A02375" w14:textId="77777777" w:rsidTr="0072102C">
              <w:trPr>
                <w:trHeight w:val="369"/>
                <w:jc w:val="center"/>
              </w:trPr>
              <w:tc>
                <w:tcPr>
                  <w:tcW w:w="414" w:type="pct"/>
                  <w:vAlign w:val="center"/>
                </w:tcPr>
                <w:p w14:paraId="5DA7EBB8" w14:textId="77777777" w:rsidR="0072102C" w:rsidRPr="00BC1F38" w:rsidRDefault="0072102C" w:rsidP="0072102C">
                  <w:pPr>
                    <w:jc w:val="center"/>
                    <w:rPr>
                      <w:rFonts w:ascii="Times New Roman" w:hAnsi="Times New Roman"/>
                      <w:szCs w:val="21"/>
                    </w:rPr>
                  </w:pPr>
                  <w:r w:rsidRPr="00BC1F38">
                    <w:rPr>
                      <w:rFonts w:ascii="Times New Roman" w:hAnsi="Times New Roman"/>
                      <w:szCs w:val="21"/>
                    </w:rPr>
                    <w:t>序号</w:t>
                  </w:r>
                </w:p>
              </w:tc>
              <w:tc>
                <w:tcPr>
                  <w:tcW w:w="705" w:type="pct"/>
                  <w:vAlign w:val="center"/>
                </w:tcPr>
                <w:p w14:paraId="0E0AE610" w14:textId="77777777" w:rsidR="0072102C" w:rsidRPr="00BC1F38" w:rsidRDefault="0072102C" w:rsidP="0072102C">
                  <w:pPr>
                    <w:jc w:val="center"/>
                    <w:rPr>
                      <w:rFonts w:ascii="Times New Roman" w:hAnsi="Times New Roman"/>
                      <w:szCs w:val="21"/>
                    </w:rPr>
                  </w:pPr>
                  <w:r w:rsidRPr="00BC1F38">
                    <w:rPr>
                      <w:rFonts w:ascii="Times New Roman" w:hAnsi="Times New Roman"/>
                      <w:szCs w:val="21"/>
                    </w:rPr>
                    <w:t>监测内容</w:t>
                  </w:r>
                </w:p>
              </w:tc>
              <w:tc>
                <w:tcPr>
                  <w:tcW w:w="1134" w:type="pct"/>
                  <w:vAlign w:val="center"/>
                </w:tcPr>
                <w:p w14:paraId="53289CB9" w14:textId="77777777" w:rsidR="0072102C" w:rsidRPr="00BC1F38" w:rsidRDefault="0072102C" w:rsidP="0072102C">
                  <w:pPr>
                    <w:jc w:val="center"/>
                    <w:rPr>
                      <w:rFonts w:ascii="Times New Roman" w:hAnsi="Times New Roman"/>
                      <w:szCs w:val="21"/>
                    </w:rPr>
                  </w:pPr>
                  <w:r w:rsidRPr="00BC1F38">
                    <w:rPr>
                      <w:rFonts w:ascii="Times New Roman" w:hAnsi="Times New Roman"/>
                      <w:szCs w:val="21"/>
                    </w:rPr>
                    <w:t>监测位置</w:t>
                  </w:r>
                </w:p>
              </w:tc>
              <w:tc>
                <w:tcPr>
                  <w:tcW w:w="1546" w:type="pct"/>
                  <w:vAlign w:val="center"/>
                </w:tcPr>
                <w:p w14:paraId="581145CA" w14:textId="77777777" w:rsidR="0072102C" w:rsidRPr="00BC1F38" w:rsidRDefault="0072102C" w:rsidP="0072102C">
                  <w:pPr>
                    <w:jc w:val="center"/>
                    <w:rPr>
                      <w:rFonts w:ascii="Times New Roman" w:hAnsi="Times New Roman"/>
                      <w:szCs w:val="21"/>
                    </w:rPr>
                  </w:pPr>
                  <w:r w:rsidRPr="00BC1F38">
                    <w:rPr>
                      <w:rFonts w:ascii="Times New Roman" w:hAnsi="Times New Roman"/>
                      <w:szCs w:val="21"/>
                    </w:rPr>
                    <w:t>监测频次</w:t>
                  </w:r>
                </w:p>
              </w:tc>
              <w:tc>
                <w:tcPr>
                  <w:tcW w:w="1201" w:type="pct"/>
                  <w:vAlign w:val="center"/>
                </w:tcPr>
                <w:p w14:paraId="29AF3565" w14:textId="77777777" w:rsidR="0072102C" w:rsidRPr="00BC1F38" w:rsidRDefault="0072102C" w:rsidP="0072102C">
                  <w:pPr>
                    <w:jc w:val="center"/>
                    <w:rPr>
                      <w:rFonts w:ascii="Times New Roman" w:hAnsi="Times New Roman"/>
                    </w:rPr>
                  </w:pPr>
                  <w:r w:rsidRPr="00BC1F38">
                    <w:rPr>
                      <w:rFonts w:ascii="Times New Roman" w:hAnsi="Times New Roman"/>
                    </w:rPr>
                    <w:t>监测项目</w:t>
                  </w:r>
                </w:p>
              </w:tc>
            </w:tr>
            <w:tr w:rsidR="0072102C" w:rsidRPr="006C4544" w14:paraId="4DEA54C6" w14:textId="77777777" w:rsidTr="0072102C">
              <w:trPr>
                <w:trHeight w:val="369"/>
                <w:tblHeader/>
                <w:jc w:val="center"/>
              </w:trPr>
              <w:tc>
                <w:tcPr>
                  <w:tcW w:w="414" w:type="pct"/>
                  <w:vAlign w:val="center"/>
                </w:tcPr>
                <w:p w14:paraId="377D0916" w14:textId="77777777" w:rsidR="0072102C" w:rsidRPr="006C4544" w:rsidRDefault="0072102C" w:rsidP="0072102C">
                  <w:pPr>
                    <w:jc w:val="center"/>
                    <w:rPr>
                      <w:rFonts w:ascii="Times New Roman" w:hAnsi="Times New Roman"/>
                      <w:szCs w:val="21"/>
                    </w:rPr>
                  </w:pPr>
                  <w:r w:rsidRPr="006C4544">
                    <w:rPr>
                      <w:rFonts w:ascii="Times New Roman" w:hAnsi="Times New Roman"/>
                      <w:szCs w:val="21"/>
                    </w:rPr>
                    <w:t>1</w:t>
                  </w:r>
                </w:p>
              </w:tc>
              <w:tc>
                <w:tcPr>
                  <w:tcW w:w="705" w:type="pct"/>
                  <w:vAlign w:val="center"/>
                </w:tcPr>
                <w:p w14:paraId="52D252B4" w14:textId="77777777" w:rsidR="0072102C" w:rsidRPr="006C4544" w:rsidRDefault="0072102C" w:rsidP="0072102C">
                  <w:pPr>
                    <w:jc w:val="center"/>
                    <w:rPr>
                      <w:rFonts w:ascii="Times New Roman" w:hAnsi="Times New Roman"/>
                      <w:szCs w:val="21"/>
                    </w:rPr>
                  </w:pPr>
                  <w:r w:rsidRPr="006C4544">
                    <w:rPr>
                      <w:rFonts w:ascii="Times New Roman" w:hAnsi="Times New Roman"/>
                      <w:szCs w:val="21"/>
                    </w:rPr>
                    <w:t>空气</w:t>
                  </w:r>
                </w:p>
              </w:tc>
              <w:tc>
                <w:tcPr>
                  <w:tcW w:w="1134" w:type="pct"/>
                  <w:vAlign w:val="center"/>
                </w:tcPr>
                <w:p w14:paraId="69BBA8B1" w14:textId="77777777" w:rsidR="0072102C" w:rsidRPr="006C4544" w:rsidRDefault="0072102C" w:rsidP="0072102C">
                  <w:pPr>
                    <w:jc w:val="center"/>
                    <w:rPr>
                      <w:rFonts w:ascii="Times New Roman" w:hAnsi="Times New Roman"/>
                      <w:kern w:val="0"/>
                      <w:szCs w:val="21"/>
                    </w:rPr>
                  </w:pPr>
                  <w:r w:rsidRPr="006C4544">
                    <w:rPr>
                      <w:rFonts w:ascii="Times New Roman" w:hAnsi="Times New Roman" w:hint="eastAsia"/>
                      <w:kern w:val="0"/>
                      <w:szCs w:val="21"/>
                    </w:rPr>
                    <w:t>施工场界四周</w:t>
                  </w:r>
                </w:p>
              </w:tc>
              <w:tc>
                <w:tcPr>
                  <w:tcW w:w="1546" w:type="pct"/>
                  <w:vAlign w:val="center"/>
                </w:tcPr>
                <w:p w14:paraId="5F437E51" w14:textId="77777777" w:rsidR="0072102C" w:rsidRPr="006C4544" w:rsidRDefault="0072102C" w:rsidP="0072102C">
                  <w:pPr>
                    <w:jc w:val="center"/>
                    <w:rPr>
                      <w:rFonts w:ascii="Times New Roman" w:hAnsi="Times New Roman"/>
                      <w:szCs w:val="21"/>
                    </w:rPr>
                  </w:pPr>
                  <w:r w:rsidRPr="006C4544">
                    <w:rPr>
                      <w:rFonts w:ascii="Times New Roman" w:hAnsi="Times New Roman"/>
                      <w:szCs w:val="21"/>
                    </w:rPr>
                    <w:t>1</w:t>
                  </w:r>
                  <w:r w:rsidRPr="006C4544">
                    <w:rPr>
                      <w:rFonts w:ascii="Times New Roman" w:hAnsi="Times New Roman"/>
                      <w:szCs w:val="21"/>
                    </w:rPr>
                    <w:t>次</w:t>
                  </w:r>
                  <w:r w:rsidRPr="006C4544">
                    <w:rPr>
                      <w:rFonts w:ascii="Times New Roman" w:hAnsi="Times New Roman"/>
                      <w:szCs w:val="21"/>
                    </w:rPr>
                    <w:t>/</w:t>
                  </w:r>
                  <w:r w:rsidRPr="006C4544">
                    <w:rPr>
                      <w:rFonts w:ascii="Times New Roman" w:hAnsi="Times New Roman" w:hint="eastAsia"/>
                      <w:szCs w:val="21"/>
                    </w:rPr>
                    <w:t>季度（施工时）</w:t>
                  </w:r>
                </w:p>
              </w:tc>
              <w:tc>
                <w:tcPr>
                  <w:tcW w:w="1201" w:type="pct"/>
                  <w:vAlign w:val="center"/>
                </w:tcPr>
                <w:p w14:paraId="3B51D878" w14:textId="77777777" w:rsidR="0072102C" w:rsidRPr="006C4544" w:rsidRDefault="0072102C" w:rsidP="0072102C">
                  <w:pPr>
                    <w:jc w:val="center"/>
                    <w:rPr>
                      <w:rFonts w:ascii="Times New Roman" w:hAnsi="Times New Roman"/>
                    </w:rPr>
                  </w:pPr>
                  <w:r w:rsidRPr="006C4544">
                    <w:rPr>
                      <w:rFonts w:ascii="Times New Roman" w:hAnsi="Times New Roman"/>
                    </w:rPr>
                    <w:t>TSP</w:t>
                  </w:r>
                  <w:r w:rsidRPr="006C4544">
                    <w:rPr>
                      <w:rFonts w:ascii="Times New Roman" w:hAnsi="Times New Roman" w:cs="Times New Roman"/>
                      <w:kern w:val="0"/>
                      <w:szCs w:val="21"/>
                    </w:rPr>
                    <w:t>、</w:t>
                  </w:r>
                  <w:r w:rsidRPr="006C4544">
                    <w:rPr>
                      <w:rFonts w:ascii="Times New Roman" w:hAnsi="Times New Roman" w:cs="Times New Roman"/>
                      <w:kern w:val="0"/>
                      <w:szCs w:val="21"/>
                    </w:rPr>
                    <w:t>NO</w:t>
                  </w:r>
                  <w:r w:rsidRPr="006C4544">
                    <w:rPr>
                      <w:rFonts w:ascii="Times New Roman" w:hAnsi="Times New Roman" w:cs="Times New Roman"/>
                      <w:kern w:val="0"/>
                      <w:szCs w:val="21"/>
                      <w:vertAlign w:val="subscript"/>
                    </w:rPr>
                    <w:t>x</w:t>
                  </w:r>
                  <w:r w:rsidRPr="006C4544">
                    <w:rPr>
                      <w:rFonts w:ascii="Times New Roman" w:hAnsi="Times New Roman" w:cs="Times New Roman"/>
                      <w:kern w:val="0"/>
                      <w:szCs w:val="21"/>
                    </w:rPr>
                    <w:t>、</w:t>
                  </w:r>
                  <w:r w:rsidRPr="006C4544">
                    <w:rPr>
                      <w:rFonts w:ascii="Times New Roman" w:hAnsi="Times New Roman" w:cs="Times New Roman"/>
                      <w:kern w:val="0"/>
                      <w:szCs w:val="21"/>
                    </w:rPr>
                    <w:t>SO</w:t>
                  </w:r>
                  <w:r w:rsidRPr="006C4544">
                    <w:rPr>
                      <w:rFonts w:ascii="Times New Roman" w:hAnsi="Times New Roman" w:cs="Times New Roman"/>
                      <w:kern w:val="0"/>
                      <w:szCs w:val="21"/>
                      <w:vertAlign w:val="subscript"/>
                    </w:rPr>
                    <w:t>2</w:t>
                  </w:r>
                </w:p>
              </w:tc>
            </w:tr>
            <w:tr w:rsidR="0072102C" w:rsidRPr="006C4544" w14:paraId="733B5738" w14:textId="77777777" w:rsidTr="0072102C">
              <w:trPr>
                <w:trHeight w:val="369"/>
                <w:tblHeader/>
                <w:jc w:val="center"/>
              </w:trPr>
              <w:tc>
                <w:tcPr>
                  <w:tcW w:w="414" w:type="pct"/>
                  <w:vMerge w:val="restart"/>
                  <w:vAlign w:val="center"/>
                </w:tcPr>
                <w:p w14:paraId="31C32053" w14:textId="77777777" w:rsidR="0072102C" w:rsidRPr="006C4544" w:rsidRDefault="0072102C" w:rsidP="0072102C">
                  <w:pPr>
                    <w:jc w:val="center"/>
                    <w:rPr>
                      <w:rFonts w:ascii="Times New Roman" w:hAnsi="Times New Roman"/>
                      <w:szCs w:val="21"/>
                    </w:rPr>
                  </w:pPr>
                  <w:r w:rsidRPr="006C4544">
                    <w:rPr>
                      <w:rFonts w:ascii="Times New Roman" w:hAnsi="Times New Roman"/>
                      <w:szCs w:val="21"/>
                    </w:rPr>
                    <w:t>2</w:t>
                  </w:r>
                </w:p>
              </w:tc>
              <w:tc>
                <w:tcPr>
                  <w:tcW w:w="705" w:type="pct"/>
                  <w:vMerge w:val="restart"/>
                  <w:vAlign w:val="center"/>
                </w:tcPr>
                <w:p w14:paraId="25BBD550" w14:textId="77777777" w:rsidR="0072102C" w:rsidRPr="006C4544" w:rsidRDefault="0072102C" w:rsidP="0072102C">
                  <w:pPr>
                    <w:jc w:val="center"/>
                    <w:rPr>
                      <w:rFonts w:ascii="Times New Roman" w:hAnsi="Times New Roman"/>
                      <w:szCs w:val="21"/>
                    </w:rPr>
                  </w:pPr>
                  <w:r w:rsidRPr="006C4544">
                    <w:rPr>
                      <w:rFonts w:ascii="Times New Roman" w:hAnsi="Times New Roman"/>
                      <w:szCs w:val="21"/>
                    </w:rPr>
                    <w:t>地下水</w:t>
                  </w:r>
                </w:p>
              </w:tc>
              <w:tc>
                <w:tcPr>
                  <w:tcW w:w="1134" w:type="pct"/>
                  <w:vMerge w:val="restart"/>
                  <w:vAlign w:val="center"/>
                </w:tcPr>
                <w:p w14:paraId="31F32AA4" w14:textId="77777777" w:rsidR="0072102C" w:rsidRPr="003E2598" w:rsidRDefault="0072102C" w:rsidP="0072102C">
                  <w:pPr>
                    <w:jc w:val="center"/>
                    <w:rPr>
                      <w:rFonts w:ascii="Times New Roman" w:hAnsi="Times New Roman"/>
                      <w:szCs w:val="21"/>
                    </w:rPr>
                  </w:pPr>
                  <w:r w:rsidRPr="003E2598">
                    <w:rPr>
                      <w:rFonts w:ascii="Times New Roman" w:hAnsi="Times New Roman" w:hint="eastAsia"/>
                      <w:kern w:val="0"/>
                      <w:szCs w:val="21"/>
                    </w:rPr>
                    <w:t>代表性试验井</w:t>
                  </w:r>
                  <w:r w:rsidRPr="003E2598">
                    <w:rPr>
                      <w:rFonts w:ascii="Times New Roman" w:hAnsi="Times New Roman" w:hint="eastAsia"/>
                      <w:kern w:val="0"/>
                      <w:szCs w:val="21"/>
                    </w:rPr>
                    <w:t>6</w:t>
                  </w:r>
                  <w:r w:rsidRPr="003E2598">
                    <w:rPr>
                      <w:rFonts w:ascii="Times New Roman" w:hAnsi="Times New Roman" w:hint="eastAsia"/>
                      <w:kern w:val="0"/>
                      <w:szCs w:val="21"/>
                    </w:rPr>
                    <w:t>个</w:t>
                  </w:r>
                </w:p>
              </w:tc>
              <w:tc>
                <w:tcPr>
                  <w:tcW w:w="1546" w:type="pct"/>
                  <w:vAlign w:val="center"/>
                </w:tcPr>
                <w:p w14:paraId="58B7A17B" w14:textId="77777777" w:rsidR="0072102C" w:rsidRPr="003E2598" w:rsidRDefault="0072102C" w:rsidP="0072102C">
                  <w:pPr>
                    <w:rPr>
                      <w:rFonts w:ascii="Times New Roman" w:hAnsi="Times New Roman"/>
                      <w:szCs w:val="21"/>
                    </w:rPr>
                  </w:pPr>
                  <w:r w:rsidRPr="003E2598">
                    <w:rPr>
                      <w:rFonts w:ascii="Times New Roman" w:hAnsi="Times New Roman" w:hint="eastAsia"/>
                      <w:szCs w:val="21"/>
                    </w:rPr>
                    <w:t>试验开展前，开展</w:t>
                  </w:r>
                  <w:r w:rsidRPr="003E2598">
                    <w:rPr>
                      <w:rFonts w:ascii="Times New Roman" w:hAnsi="Times New Roman" w:hint="eastAsia"/>
                      <w:szCs w:val="21"/>
                    </w:rPr>
                    <w:t>1</w:t>
                  </w:r>
                  <w:r w:rsidRPr="003E2598">
                    <w:rPr>
                      <w:rFonts w:ascii="Times New Roman" w:hAnsi="Times New Roman" w:hint="eastAsia"/>
                      <w:szCs w:val="21"/>
                    </w:rPr>
                    <w:t>次地下水取样监测。</w:t>
                  </w:r>
                </w:p>
              </w:tc>
              <w:tc>
                <w:tcPr>
                  <w:tcW w:w="1201" w:type="pct"/>
                  <w:vAlign w:val="center"/>
                </w:tcPr>
                <w:p w14:paraId="17BAC59A" w14:textId="77777777" w:rsidR="0072102C" w:rsidRPr="003E2598" w:rsidRDefault="0072102C" w:rsidP="0072102C">
                  <w:pPr>
                    <w:jc w:val="center"/>
                    <w:rPr>
                      <w:rFonts w:ascii="Times New Roman" w:hAnsi="Times New Roman"/>
                    </w:rPr>
                  </w:pPr>
                  <w:r w:rsidRPr="003E2598">
                    <w:rPr>
                      <w:rFonts w:ascii="Times New Roman" w:hAnsi="Times New Roman"/>
                    </w:rPr>
                    <w:t>U</w:t>
                  </w:r>
                  <w:r w:rsidRPr="003E2598">
                    <w:rPr>
                      <w:rFonts w:ascii="Times New Roman" w:hAnsi="Times New Roman"/>
                      <w:vertAlign w:val="subscript"/>
                    </w:rPr>
                    <w:t>天然</w:t>
                  </w:r>
                  <w:r w:rsidRPr="003E2598">
                    <w:rPr>
                      <w:rFonts w:ascii="Times New Roman" w:hAnsi="Times New Roman"/>
                    </w:rPr>
                    <w:t>、</w:t>
                  </w:r>
                  <w:r w:rsidRPr="003E2598">
                    <w:rPr>
                      <w:rFonts w:ascii="Times New Roman" w:hAnsi="Times New Roman"/>
                    </w:rPr>
                    <w:t>pH</w:t>
                  </w:r>
                  <w:r w:rsidRPr="003E2598">
                    <w:rPr>
                      <w:rFonts w:ascii="Times New Roman" w:hAnsi="Times New Roman"/>
                    </w:rPr>
                    <w:t>、</w:t>
                  </w:r>
                  <w:r w:rsidRPr="003E2598">
                    <w:rPr>
                      <w:rFonts w:ascii="Times New Roman" w:hAnsi="Times New Roman" w:hint="eastAsia"/>
                    </w:rPr>
                    <w:t>Cl</w:t>
                  </w:r>
                  <w:r w:rsidRPr="003E2598">
                    <w:rPr>
                      <w:rFonts w:ascii="Times New Roman" w:hAnsi="Times New Roman"/>
                      <w:vertAlign w:val="superscript"/>
                    </w:rPr>
                    <w:t>-</w:t>
                  </w:r>
                  <w:r w:rsidRPr="003E2598">
                    <w:rPr>
                      <w:rFonts w:ascii="Times New Roman" w:hAnsi="Times New Roman"/>
                    </w:rPr>
                    <w:t>、</w:t>
                  </w:r>
                  <w:r w:rsidRPr="003E2598">
                    <w:rPr>
                      <w:rFonts w:ascii="Times New Roman" w:hAnsi="Times New Roman"/>
                    </w:rPr>
                    <w:t>Mn</w:t>
                  </w:r>
                </w:p>
              </w:tc>
            </w:tr>
            <w:tr w:rsidR="0072102C" w:rsidRPr="006C4544" w14:paraId="00881710" w14:textId="77777777" w:rsidTr="0072102C">
              <w:trPr>
                <w:trHeight w:val="369"/>
                <w:tblHeader/>
                <w:jc w:val="center"/>
              </w:trPr>
              <w:tc>
                <w:tcPr>
                  <w:tcW w:w="414" w:type="pct"/>
                  <w:vMerge/>
                  <w:vAlign w:val="center"/>
                </w:tcPr>
                <w:p w14:paraId="468DFAFA" w14:textId="77777777" w:rsidR="0072102C" w:rsidRPr="006C4544" w:rsidRDefault="0072102C" w:rsidP="0072102C">
                  <w:pPr>
                    <w:jc w:val="center"/>
                    <w:rPr>
                      <w:rFonts w:ascii="Times New Roman" w:hAnsi="Times New Roman"/>
                      <w:szCs w:val="21"/>
                    </w:rPr>
                  </w:pPr>
                </w:p>
              </w:tc>
              <w:tc>
                <w:tcPr>
                  <w:tcW w:w="705" w:type="pct"/>
                  <w:vMerge/>
                  <w:vAlign w:val="center"/>
                </w:tcPr>
                <w:p w14:paraId="4FE21792" w14:textId="77777777" w:rsidR="0072102C" w:rsidRPr="006C4544" w:rsidRDefault="0072102C" w:rsidP="0072102C">
                  <w:pPr>
                    <w:jc w:val="center"/>
                    <w:rPr>
                      <w:rFonts w:ascii="Times New Roman" w:hAnsi="Times New Roman"/>
                      <w:szCs w:val="21"/>
                    </w:rPr>
                  </w:pPr>
                </w:p>
              </w:tc>
              <w:tc>
                <w:tcPr>
                  <w:tcW w:w="1134" w:type="pct"/>
                  <w:vMerge/>
                  <w:vAlign w:val="center"/>
                </w:tcPr>
                <w:p w14:paraId="2FAF1235" w14:textId="77777777" w:rsidR="0072102C" w:rsidRPr="003E2598" w:rsidRDefault="0072102C" w:rsidP="0072102C">
                  <w:pPr>
                    <w:jc w:val="center"/>
                    <w:rPr>
                      <w:rFonts w:ascii="Times New Roman" w:hAnsi="Times New Roman"/>
                      <w:kern w:val="0"/>
                      <w:szCs w:val="21"/>
                    </w:rPr>
                  </w:pPr>
                </w:p>
              </w:tc>
              <w:tc>
                <w:tcPr>
                  <w:tcW w:w="1546" w:type="pct"/>
                  <w:vAlign w:val="center"/>
                </w:tcPr>
                <w:p w14:paraId="6A5A50BF" w14:textId="77777777" w:rsidR="0072102C" w:rsidRPr="003E2598" w:rsidRDefault="0072102C" w:rsidP="0072102C">
                  <w:pPr>
                    <w:rPr>
                      <w:rFonts w:ascii="Times New Roman" w:hAnsi="Times New Roman"/>
                      <w:szCs w:val="21"/>
                    </w:rPr>
                  </w:pPr>
                  <w:r w:rsidRPr="003E2598">
                    <w:rPr>
                      <w:rFonts w:ascii="Times New Roman" w:hAnsi="Times New Roman" w:hint="eastAsia"/>
                      <w:szCs w:val="21"/>
                    </w:rPr>
                    <w:t>试验开展前，开展第</w:t>
                  </w:r>
                  <w:r w:rsidRPr="003E2598">
                    <w:rPr>
                      <w:rFonts w:ascii="Times New Roman" w:hAnsi="Times New Roman" w:hint="eastAsia"/>
                      <w:szCs w:val="21"/>
                    </w:rPr>
                    <w:t>2</w:t>
                  </w:r>
                  <w:r w:rsidRPr="003E2598">
                    <w:rPr>
                      <w:rFonts w:ascii="Times New Roman" w:hAnsi="Times New Roman" w:hint="eastAsia"/>
                      <w:szCs w:val="21"/>
                    </w:rPr>
                    <w:t>次地下水取样监测，与第一次至少间隔</w:t>
                  </w:r>
                  <w:r w:rsidRPr="003E2598">
                    <w:rPr>
                      <w:rFonts w:ascii="Times New Roman" w:hAnsi="Times New Roman" w:hint="eastAsia"/>
                      <w:szCs w:val="21"/>
                    </w:rPr>
                    <w:t>1</w:t>
                  </w:r>
                  <w:r w:rsidRPr="003E2598">
                    <w:rPr>
                      <w:rFonts w:ascii="Times New Roman" w:hAnsi="Times New Roman" w:hint="eastAsia"/>
                      <w:szCs w:val="21"/>
                    </w:rPr>
                    <w:t>个月。</w:t>
                  </w:r>
                </w:p>
              </w:tc>
              <w:tc>
                <w:tcPr>
                  <w:tcW w:w="1201" w:type="pct"/>
                  <w:vAlign w:val="center"/>
                </w:tcPr>
                <w:p w14:paraId="25D892E5" w14:textId="77777777" w:rsidR="0072102C" w:rsidRPr="003E2598" w:rsidRDefault="0072102C" w:rsidP="0072102C">
                  <w:pPr>
                    <w:rPr>
                      <w:rFonts w:ascii="Times New Roman" w:hAnsi="Times New Roman"/>
                    </w:rPr>
                  </w:pPr>
                  <w:r w:rsidRPr="003E2598">
                    <w:rPr>
                      <w:rFonts w:ascii="Times New Roman" w:hAnsi="Times New Roman"/>
                    </w:rPr>
                    <w:t>U</w:t>
                  </w:r>
                  <w:r w:rsidRPr="003E2598">
                    <w:rPr>
                      <w:rFonts w:ascii="Times New Roman" w:hAnsi="Times New Roman"/>
                      <w:vertAlign w:val="subscript"/>
                    </w:rPr>
                    <w:t>天然</w:t>
                  </w:r>
                  <w:r w:rsidRPr="003E2598">
                    <w:rPr>
                      <w:rFonts w:ascii="Times New Roman" w:hAnsi="Times New Roman"/>
                    </w:rPr>
                    <w:t>、</w:t>
                  </w:r>
                  <w:r w:rsidRPr="003E2598">
                    <w:rPr>
                      <w:rFonts w:ascii="Times New Roman" w:hAnsi="Times New Roman"/>
                      <w:vertAlign w:val="superscript"/>
                    </w:rPr>
                    <w:t>226</w:t>
                  </w:r>
                  <w:r w:rsidRPr="003E2598">
                    <w:rPr>
                      <w:rFonts w:ascii="Times New Roman" w:hAnsi="Times New Roman"/>
                    </w:rPr>
                    <w:t>Ra</w:t>
                  </w:r>
                  <w:r w:rsidRPr="003E2598">
                    <w:rPr>
                      <w:rFonts w:ascii="Times New Roman" w:hAnsi="Times New Roman"/>
                    </w:rPr>
                    <w:t>、</w:t>
                  </w:r>
                  <w:r w:rsidRPr="003E2598">
                    <w:rPr>
                      <w:rFonts w:ascii="Times New Roman" w:hAnsi="Times New Roman"/>
                      <w:vertAlign w:val="superscript"/>
                    </w:rPr>
                    <w:t>210</w:t>
                  </w:r>
                  <w:r w:rsidRPr="003E2598">
                    <w:rPr>
                      <w:rFonts w:ascii="Times New Roman" w:hAnsi="Times New Roman"/>
                    </w:rPr>
                    <w:t>Pb</w:t>
                  </w:r>
                  <w:r w:rsidRPr="003E2598">
                    <w:rPr>
                      <w:rFonts w:ascii="Times New Roman" w:hAnsi="Times New Roman"/>
                    </w:rPr>
                    <w:t>、</w:t>
                  </w:r>
                  <w:r w:rsidRPr="003E2598">
                    <w:rPr>
                      <w:rFonts w:ascii="Times New Roman" w:hAnsi="Times New Roman"/>
                      <w:vertAlign w:val="superscript"/>
                    </w:rPr>
                    <w:t>210</w:t>
                  </w:r>
                  <w:r w:rsidRPr="003E2598">
                    <w:rPr>
                      <w:rFonts w:ascii="Times New Roman" w:hAnsi="Times New Roman"/>
                    </w:rPr>
                    <w:t>Po</w:t>
                  </w:r>
                  <w:r w:rsidRPr="003E2598">
                    <w:rPr>
                      <w:rFonts w:ascii="Times New Roman" w:hAnsi="Times New Roman"/>
                    </w:rPr>
                    <w:t>及</w:t>
                  </w:r>
                  <w:r w:rsidRPr="003E2598">
                    <w:rPr>
                      <w:rFonts w:ascii="Times New Roman" w:hAnsi="Times New Roman"/>
                    </w:rPr>
                    <w:t>pH</w:t>
                  </w:r>
                  <w:r w:rsidRPr="00C501C9">
                    <w:rPr>
                      <w:rFonts w:ascii="Times New Roman" w:hAnsi="Times New Roman" w:cs="Times New Roman"/>
                      <w:szCs w:val="21"/>
                    </w:rPr>
                    <w:t>、</w:t>
                  </w:r>
                  <w:r w:rsidRPr="00C501C9">
                    <w:rPr>
                      <w:rFonts w:ascii="Times New Roman" w:hAnsi="Times New Roman" w:cs="Times New Roman"/>
                      <w:szCs w:val="21"/>
                    </w:rPr>
                    <w:t>K</w:t>
                  </w:r>
                  <w:r w:rsidRPr="00C501C9">
                    <w:rPr>
                      <w:rFonts w:ascii="Times New Roman" w:hAnsi="Times New Roman" w:cs="Times New Roman"/>
                      <w:szCs w:val="21"/>
                      <w:vertAlign w:val="superscript"/>
                    </w:rPr>
                    <w:t>+</w:t>
                  </w:r>
                  <w:r w:rsidRPr="00C501C9">
                    <w:rPr>
                      <w:rFonts w:ascii="Times New Roman" w:hAnsi="Times New Roman" w:cs="Times New Roman"/>
                      <w:szCs w:val="21"/>
                    </w:rPr>
                    <w:t>、</w:t>
                  </w:r>
                  <w:r w:rsidRPr="00C501C9">
                    <w:rPr>
                      <w:rFonts w:ascii="Times New Roman" w:hAnsi="Times New Roman" w:cs="Times New Roman"/>
                      <w:szCs w:val="21"/>
                    </w:rPr>
                    <w:t>Na</w:t>
                  </w:r>
                  <w:r w:rsidRPr="00C501C9">
                    <w:rPr>
                      <w:rFonts w:ascii="Times New Roman" w:hAnsi="Times New Roman" w:cs="Times New Roman"/>
                      <w:szCs w:val="21"/>
                      <w:vertAlign w:val="superscript"/>
                    </w:rPr>
                    <w:t>+</w:t>
                  </w:r>
                  <w:r w:rsidRPr="00C501C9">
                    <w:rPr>
                      <w:rFonts w:ascii="Times New Roman" w:hAnsi="Times New Roman" w:cs="Times New Roman"/>
                      <w:szCs w:val="21"/>
                    </w:rPr>
                    <w:t>、</w:t>
                  </w:r>
                  <w:r w:rsidRPr="00C501C9">
                    <w:rPr>
                      <w:rFonts w:ascii="Times New Roman" w:hAnsi="Times New Roman" w:cs="Times New Roman"/>
                      <w:szCs w:val="21"/>
                    </w:rPr>
                    <w:t>Ca</w:t>
                  </w:r>
                  <w:r w:rsidRPr="00C501C9">
                    <w:rPr>
                      <w:rFonts w:ascii="Times New Roman" w:hAnsi="Times New Roman" w:cs="Times New Roman"/>
                      <w:szCs w:val="21"/>
                      <w:vertAlign w:val="superscript"/>
                    </w:rPr>
                    <w:t>2+</w:t>
                  </w:r>
                  <w:r w:rsidRPr="00C501C9">
                    <w:rPr>
                      <w:rFonts w:ascii="Times New Roman" w:hAnsi="Times New Roman" w:cs="Times New Roman"/>
                      <w:szCs w:val="21"/>
                    </w:rPr>
                    <w:t>、</w:t>
                  </w:r>
                  <w:r w:rsidRPr="00C501C9">
                    <w:rPr>
                      <w:rFonts w:ascii="Times New Roman" w:hAnsi="Times New Roman" w:cs="Times New Roman"/>
                      <w:szCs w:val="21"/>
                    </w:rPr>
                    <w:t>Mg</w:t>
                  </w:r>
                  <w:r w:rsidRPr="00C501C9">
                    <w:rPr>
                      <w:rFonts w:ascii="Times New Roman" w:hAnsi="Times New Roman" w:cs="Times New Roman"/>
                      <w:szCs w:val="21"/>
                      <w:vertAlign w:val="superscript"/>
                    </w:rPr>
                    <w:t>2+</w:t>
                  </w:r>
                  <w:r w:rsidRPr="00C501C9">
                    <w:rPr>
                      <w:rFonts w:ascii="Times New Roman" w:hAnsi="Times New Roman" w:cs="Times New Roman"/>
                      <w:szCs w:val="21"/>
                    </w:rPr>
                    <w:t>、</w:t>
                  </w:r>
                  <w:r w:rsidRPr="003E2598">
                    <w:rPr>
                      <w:rFonts w:ascii="Times New Roman" w:hAnsi="Times New Roman" w:hint="eastAsia"/>
                    </w:rPr>
                    <w:t>Cl</w:t>
                  </w:r>
                  <w:r w:rsidRPr="003E2598">
                    <w:rPr>
                      <w:rFonts w:ascii="Times New Roman" w:hAnsi="Times New Roman"/>
                      <w:vertAlign w:val="superscript"/>
                    </w:rPr>
                    <w:t>-</w:t>
                  </w:r>
                  <w:r w:rsidRPr="003E2598">
                    <w:rPr>
                      <w:rFonts w:ascii="Times New Roman" w:hAnsi="Times New Roman"/>
                    </w:rPr>
                    <w:t>、</w:t>
                  </w:r>
                  <w:r w:rsidRPr="003E2598">
                    <w:rPr>
                      <w:rFonts w:ascii="Times New Roman" w:hAnsi="Times New Roman" w:hint="eastAsia"/>
                    </w:rPr>
                    <w:t>SO</w:t>
                  </w:r>
                  <w:r w:rsidRPr="003E2598">
                    <w:rPr>
                      <w:rFonts w:ascii="Times New Roman" w:hAnsi="Times New Roman"/>
                      <w:vertAlign w:val="subscript"/>
                    </w:rPr>
                    <w:t>4</w:t>
                  </w:r>
                  <w:r w:rsidRPr="003E2598">
                    <w:rPr>
                      <w:rFonts w:ascii="Times New Roman" w:hAnsi="Times New Roman"/>
                      <w:vertAlign w:val="superscript"/>
                    </w:rPr>
                    <w:t>2-</w:t>
                  </w:r>
                  <w:r w:rsidRPr="003E2598">
                    <w:rPr>
                      <w:rFonts w:ascii="Times New Roman" w:hAnsi="Times New Roman" w:hint="eastAsia"/>
                    </w:rPr>
                    <w:t>、</w:t>
                  </w:r>
                  <w:r w:rsidRPr="00C501C9">
                    <w:rPr>
                      <w:rFonts w:ascii="Times New Roman" w:hAnsi="Times New Roman" w:cs="Times New Roman"/>
                      <w:szCs w:val="21"/>
                    </w:rPr>
                    <w:t>CO</w:t>
                  </w:r>
                  <w:r w:rsidRPr="00C501C9">
                    <w:rPr>
                      <w:rFonts w:ascii="Times New Roman" w:hAnsi="Times New Roman" w:cs="Times New Roman"/>
                      <w:szCs w:val="21"/>
                      <w:vertAlign w:val="subscript"/>
                    </w:rPr>
                    <w:t>3</w:t>
                  </w:r>
                  <w:r w:rsidRPr="00C501C9">
                    <w:rPr>
                      <w:rFonts w:ascii="Times New Roman" w:hAnsi="Times New Roman" w:cs="Times New Roman"/>
                      <w:szCs w:val="21"/>
                      <w:vertAlign w:val="superscript"/>
                    </w:rPr>
                    <w:t>2-</w:t>
                  </w:r>
                  <w:r w:rsidRPr="00C501C9">
                    <w:rPr>
                      <w:rFonts w:ascii="Times New Roman" w:hAnsi="Times New Roman" w:cs="Times New Roman"/>
                      <w:szCs w:val="21"/>
                    </w:rPr>
                    <w:t>、</w:t>
                  </w:r>
                  <w:r w:rsidRPr="003E2598">
                    <w:rPr>
                      <w:rFonts w:ascii="Times New Roman" w:hAnsi="Times New Roman" w:hint="eastAsia"/>
                    </w:rPr>
                    <w:t>HCO</w:t>
                  </w:r>
                  <w:r w:rsidRPr="003E2598">
                    <w:rPr>
                      <w:rFonts w:ascii="Times New Roman" w:hAnsi="Times New Roman"/>
                      <w:vertAlign w:val="subscript"/>
                    </w:rPr>
                    <w:t>3</w:t>
                  </w:r>
                  <w:r w:rsidRPr="003E2598">
                    <w:rPr>
                      <w:rFonts w:ascii="Times New Roman" w:hAnsi="Times New Roman"/>
                      <w:vertAlign w:val="superscript"/>
                    </w:rPr>
                    <w:t>-</w:t>
                  </w:r>
                  <w:r w:rsidRPr="003E2598">
                    <w:rPr>
                      <w:rFonts w:ascii="Times New Roman" w:hAnsi="Times New Roman" w:hint="eastAsia"/>
                    </w:rPr>
                    <w:t>、</w:t>
                  </w:r>
                  <w:r w:rsidRPr="003E2598">
                    <w:rPr>
                      <w:rFonts w:ascii="Times New Roman" w:hAnsi="Times New Roman" w:hint="eastAsia"/>
                    </w:rPr>
                    <w:t>Fe</w:t>
                  </w:r>
                  <w:r w:rsidRPr="003E2598">
                    <w:rPr>
                      <w:rFonts w:ascii="Times New Roman" w:hAnsi="Times New Roman" w:hint="eastAsia"/>
                    </w:rPr>
                    <w:t>、</w:t>
                  </w:r>
                  <w:r w:rsidRPr="003E2598">
                    <w:rPr>
                      <w:rFonts w:ascii="Times New Roman" w:hAnsi="Times New Roman"/>
                    </w:rPr>
                    <w:t>Mn</w:t>
                  </w:r>
                  <w:r w:rsidRPr="003E2598">
                    <w:rPr>
                      <w:rFonts w:ascii="Times New Roman" w:hAnsi="Times New Roman" w:hint="eastAsia"/>
                    </w:rPr>
                    <w:t>、</w:t>
                  </w:r>
                  <w:r w:rsidRPr="003E2598">
                    <w:rPr>
                      <w:rFonts w:ascii="Times New Roman" w:hAnsi="Times New Roman" w:hint="eastAsia"/>
                    </w:rPr>
                    <w:t>Se</w:t>
                  </w:r>
                  <w:r w:rsidRPr="003E2598">
                    <w:rPr>
                      <w:rFonts w:ascii="Times New Roman" w:hAnsi="Times New Roman" w:hint="eastAsia"/>
                    </w:rPr>
                    <w:t>、</w:t>
                  </w:r>
                  <w:r w:rsidRPr="003E2598">
                    <w:rPr>
                      <w:rFonts w:ascii="Times New Roman" w:hAnsi="Times New Roman" w:hint="eastAsia"/>
                    </w:rPr>
                    <w:t>As</w:t>
                  </w:r>
                  <w:r>
                    <w:rPr>
                      <w:rFonts w:ascii="Times New Roman" w:hAnsi="Times New Roman" w:hint="eastAsia"/>
                    </w:rPr>
                    <w:t>、</w:t>
                  </w:r>
                  <w:r>
                    <w:rPr>
                      <w:rFonts w:ascii="Times New Roman" w:hAnsi="Times New Roman" w:hint="eastAsia"/>
                    </w:rPr>
                    <w:t>Pb</w:t>
                  </w:r>
                  <w:r>
                    <w:rPr>
                      <w:rFonts w:ascii="Times New Roman" w:hAnsi="Times New Roman" w:hint="eastAsia"/>
                    </w:rPr>
                    <w:t>、</w:t>
                  </w:r>
                  <w:r w:rsidRPr="00225C9F">
                    <w:rPr>
                      <w:rFonts w:ascii="Times New Roman" w:hAnsi="Times New Roman" w:cs="Times New Roman" w:hint="eastAsia"/>
                      <w:szCs w:val="24"/>
                    </w:rPr>
                    <w:t>Mo</w:t>
                  </w:r>
                  <w:r w:rsidRPr="00225C9F">
                    <w:rPr>
                      <w:rFonts w:ascii="Times New Roman" w:hAnsi="Times New Roman" w:cs="Times New Roman" w:hint="eastAsia"/>
                      <w:szCs w:val="24"/>
                    </w:rPr>
                    <w:t>、</w:t>
                  </w:r>
                  <w:r w:rsidRPr="00225C9F">
                    <w:rPr>
                      <w:rFonts w:ascii="Times New Roman" w:hAnsi="Times New Roman" w:cs="Times New Roman"/>
                      <w:szCs w:val="24"/>
                      <w:lang w:bidi="ar"/>
                    </w:rPr>
                    <w:t>F</w:t>
                  </w:r>
                  <w:r w:rsidRPr="00225C9F">
                    <w:rPr>
                      <w:rFonts w:ascii="Times New Roman" w:hAnsi="Times New Roman" w:cs="Times New Roman"/>
                      <w:szCs w:val="24"/>
                      <w:vertAlign w:val="superscript"/>
                      <w:lang w:bidi="ar"/>
                    </w:rPr>
                    <w:t>-</w:t>
                  </w:r>
                  <w:r w:rsidRPr="00225C9F">
                    <w:rPr>
                      <w:rFonts w:ascii="Times New Roman" w:hAnsi="Times New Roman" w:cs="Times New Roman" w:hint="eastAsia"/>
                      <w:szCs w:val="24"/>
                    </w:rPr>
                    <w:t>、氨氮和</w:t>
                  </w:r>
                  <w:r w:rsidRPr="00225C9F">
                    <w:rPr>
                      <w:rFonts w:ascii="Times New Roman" w:hAnsi="Times New Roman" w:cs="Times New Roman"/>
                      <w:szCs w:val="24"/>
                    </w:rPr>
                    <w:t>总溶解性固体</w:t>
                  </w:r>
                  <w:r w:rsidRPr="003E2598">
                    <w:rPr>
                      <w:rFonts w:ascii="Times New Roman" w:hAnsi="Times New Roman" w:hint="eastAsia"/>
                    </w:rPr>
                    <w:t>。</w:t>
                  </w:r>
                </w:p>
              </w:tc>
            </w:tr>
            <w:tr w:rsidR="0072102C" w:rsidRPr="006C4544" w14:paraId="002707AD" w14:textId="77777777" w:rsidTr="0072102C">
              <w:trPr>
                <w:trHeight w:val="369"/>
                <w:tblHeader/>
                <w:jc w:val="center"/>
              </w:trPr>
              <w:tc>
                <w:tcPr>
                  <w:tcW w:w="414" w:type="pct"/>
                  <w:vMerge/>
                  <w:vAlign w:val="center"/>
                </w:tcPr>
                <w:p w14:paraId="7FE9794E" w14:textId="77777777" w:rsidR="0072102C" w:rsidRPr="006C4544" w:rsidRDefault="0072102C" w:rsidP="0072102C">
                  <w:pPr>
                    <w:jc w:val="center"/>
                    <w:rPr>
                      <w:rFonts w:ascii="Times New Roman" w:hAnsi="Times New Roman"/>
                      <w:szCs w:val="21"/>
                    </w:rPr>
                  </w:pPr>
                </w:p>
              </w:tc>
              <w:tc>
                <w:tcPr>
                  <w:tcW w:w="705" w:type="pct"/>
                  <w:vMerge/>
                  <w:vAlign w:val="center"/>
                </w:tcPr>
                <w:p w14:paraId="3ADFA3E4" w14:textId="77777777" w:rsidR="0072102C" w:rsidRPr="006C4544" w:rsidRDefault="0072102C" w:rsidP="0072102C">
                  <w:pPr>
                    <w:jc w:val="center"/>
                    <w:rPr>
                      <w:rFonts w:ascii="Times New Roman" w:hAnsi="Times New Roman"/>
                      <w:szCs w:val="21"/>
                    </w:rPr>
                  </w:pPr>
                </w:p>
              </w:tc>
              <w:tc>
                <w:tcPr>
                  <w:tcW w:w="1134" w:type="pct"/>
                  <w:vAlign w:val="center"/>
                </w:tcPr>
                <w:p w14:paraId="309F3F44" w14:textId="77777777" w:rsidR="0072102C" w:rsidRPr="003E2598" w:rsidRDefault="0072102C" w:rsidP="0072102C">
                  <w:pPr>
                    <w:jc w:val="center"/>
                    <w:rPr>
                      <w:rFonts w:ascii="Times New Roman" w:hAnsi="Times New Roman"/>
                      <w:szCs w:val="21"/>
                    </w:rPr>
                  </w:pPr>
                  <w:r w:rsidRPr="003E2598">
                    <w:rPr>
                      <w:rFonts w:ascii="Times New Roman" w:hAnsi="Times New Roman"/>
                      <w:szCs w:val="21"/>
                    </w:rPr>
                    <w:t>监测</w:t>
                  </w:r>
                  <w:r w:rsidRPr="003E2598">
                    <w:rPr>
                      <w:rFonts w:ascii="Times New Roman" w:hAnsi="Times New Roman" w:hint="eastAsia"/>
                      <w:szCs w:val="21"/>
                    </w:rPr>
                    <w:t>井</w:t>
                  </w:r>
                </w:p>
              </w:tc>
              <w:tc>
                <w:tcPr>
                  <w:tcW w:w="1546" w:type="pct"/>
                  <w:shd w:val="clear" w:color="auto" w:fill="auto"/>
                  <w:vAlign w:val="center"/>
                </w:tcPr>
                <w:p w14:paraId="684ADA95" w14:textId="77777777" w:rsidR="0072102C" w:rsidRPr="003E2598" w:rsidRDefault="0072102C" w:rsidP="0072102C">
                  <w:pPr>
                    <w:rPr>
                      <w:rFonts w:ascii="Times New Roman" w:hAnsi="Times New Roman"/>
                      <w:szCs w:val="21"/>
                    </w:rPr>
                  </w:pPr>
                  <w:r w:rsidRPr="003E2598">
                    <w:rPr>
                      <w:rFonts w:hint="eastAsia"/>
                      <w:kern w:val="0"/>
                      <w:szCs w:val="21"/>
                    </w:rPr>
                    <w:t>试验开展前，委托有资质单位开</w:t>
                  </w:r>
                  <w:r w:rsidRPr="003E2598">
                    <w:rPr>
                      <w:rFonts w:ascii="Times New Roman" w:hAnsi="Times New Roman"/>
                      <w:kern w:val="0"/>
                      <w:szCs w:val="21"/>
                    </w:rPr>
                    <w:t>展</w:t>
                  </w:r>
                  <w:r w:rsidRPr="003E2598">
                    <w:rPr>
                      <w:rFonts w:ascii="Times New Roman" w:hAnsi="Times New Roman"/>
                      <w:kern w:val="0"/>
                      <w:szCs w:val="21"/>
                    </w:rPr>
                    <w:t>1</w:t>
                  </w:r>
                  <w:r w:rsidRPr="003E2598">
                    <w:rPr>
                      <w:rFonts w:ascii="Times New Roman" w:hAnsi="Times New Roman"/>
                      <w:kern w:val="0"/>
                      <w:szCs w:val="21"/>
                    </w:rPr>
                    <w:t>次</w:t>
                  </w:r>
                  <w:r w:rsidRPr="003E2598">
                    <w:rPr>
                      <w:rFonts w:hint="eastAsia"/>
                      <w:kern w:val="0"/>
                      <w:szCs w:val="21"/>
                    </w:rPr>
                    <w:t>地下水取样监测。</w:t>
                  </w:r>
                </w:p>
              </w:tc>
              <w:tc>
                <w:tcPr>
                  <w:tcW w:w="1201" w:type="pct"/>
                  <w:vAlign w:val="center"/>
                </w:tcPr>
                <w:p w14:paraId="1AB07FE4" w14:textId="77777777" w:rsidR="0072102C" w:rsidRPr="003E2598" w:rsidRDefault="0072102C" w:rsidP="0072102C">
                  <w:pPr>
                    <w:rPr>
                      <w:rFonts w:ascii="Times New Roman" w:hAnsi="Times New Roman"/>
                    </w:rPr>
                  </w:pPr>
                  <w:r w:rsidRPr="003E2598">
                    <w:rPr>
                      <w:rFonts w:ascii="Times New Roman" w:hAnsi="Times New Roman"/>
                    </w:rPr>
                    <w:t>U</w:t>
                  </w:r>
                  <w:r w:rsidRPr="003E2598">
                    <w:rPr>
                      <w:rFonts w:ascii="Times New Roman" w:hAnsi="Times New Roman"/>
                      <w:vertAlign w:val="subscript"/>
                    </w:rPr>
                    <w:t>天然</w:t>
                  </w:r>
                  <w:r w:rsidRPr="003E2598">
                    <w:rPr>
                      <w:rFonts w:ascii="Times New Roman" w:hAnsi="Times New Roman"/>
                    </w:rPr>
                    <w:t>、</w:t>
                  </w:r>
                  <w:r w:rsidRPr="003E2598">
                    <w:rPr>
                      <w:rFonts w:ascii="Times New Roman" w:hAnsi="Times New Roman"/>
                      <w:vertAlign w:val="superscript"/>
                    </w:rPr>
                    <w:t>226</w:t>
                  </w:r>
                  <w:r w:rsidRPr="003E2598">
                    <w:rPr>
                      <w:rFonts w:ascii="Times New Roman" w:hAnsi="Times New Roman"/>
                    </w:rPr>
                    <w:t>Ra</w:t>
                  </w:r>
                  <w:r w:rsidRPr="003E2598">
                    <w:rPr>
                      <w:rFonts w:ascii="Times New Roman" w:hAnsi="Times New Roman"/>
                    </w:rPr>
                    <w:t>、</w:t>
                  </w:r>
                  <w:r w:rsidRPr="003E2598">
                    <w:rPr>
                      <w:rFonts w:ascii="Times New Roman" w:hAnsi="Times New Roman"/>
                      <w:vertAlign w:val="superscript"/>
                    </w:rPr>
                    <w:t>210</w:t>
                  </w:r>
                  <w:r w:rsidRPr="003E2598">
                    <w:rPr>
                      <w:rFonts w:ascii="Times New Roman" w:hAnsi="Times New Roman"/>
                    </w:rPr>
                    <w:t>Pb</w:t>
                  </w:r>
                  <w:r w:rsidRPr="003E2598">
                    <w:rPr>
                      <w:rFonts w:ascii="Times New Roman" w:hAnsi="Times New Roman"/>
                    </w:rPr>
                    <w:t>、</w:t>
                  </w:r>
                  <w:r w:rsidRPr="003E2598">
                    <w:rPr>
                      <w:rFonts w:ascii="Times New Roman" w:hAnsi="Times New Roman"/>
                      <w:vertAlign w:val="superscript"/>
                    </w:rPr>
                    <w:t>210</w:t>
                  </w:r>
                  <w:r w:rsidRPr="003E2598">
                    <w:rPr>
                      <w:rFonts w:ascii="Times New Roman" w:hAnsi="Times New Roman"/>
                    </w:rPr>
                    <w:t>Po</w:t>
                  </w:r>
                  <w:r w:rsidRPr="003E2598">
                    <w:rPr>
                      <w:rFonts w:ascii="Times New Roman" w:hAnsi="Times New Roman"/>
                    </w:rPr>
                    <w:t>及</w:t>
                  </w:r>
                  <w:r w:rsidRPr="003E2598">
                    <w:rPr>
                      <w:rFonts w:ascii="Times New Roman" w:hAnsi="Times New Roman"/>
                    </w:rPr>
                    <w:t>pH</w:t>
                  </w:r>
                  <w:r w:rsidRPr="00C501C9">
                    <w:rPr>
                      <w:rFonts w:ascii="Times New Roman" w:hAnsi="Times New Roman" w:cs="Times New Roman"/>
                      <w:szCs w:val="21"/>
                    </w:rPr>
                    <w:t>、</w:t>
                  </w:r>
                  <w:r w:rsidRPr="00C501C9">
                    <w:rPr>
                      <w:rFonts w:ascii="Times New Roman" w:hAnsi="Times New Roman" w:cs="Times New Roman"/>
                      <w:szCs w:val="21"/>
                    </w:rPr>
                    <w:t>K</w:t>
                  </w:r>
                  <w:r w:rsidRPr="00C501C9">
                    <w:rPr>
                      <w:rFonts w:ascii="Times New Roman" w:hAnsi="Times New Roman" w:cs="Times New Roman"/>
                      <w:szCs w:val="21"/>
                      <w:vertAlign w:val="superscript"/>
                    </w:rPr>
                    <w:t>+</w:t>
                  </w:r>
                  <w:r w:rsidRPr="00C501C9">
                    <w:rPr>
                      <w:rFonts w:ascii="Times New Roman" w:hAnsi="Times New Roman" w:cs="Times New Roman"/>
                      <w:szCs w:val="21"/>
                    </w:rPr>
                    <w:t>、</w:t>
                  </w:r>
                  <w:r w:rsidRPr="00C501C9">
                    <w:rPr>
                      <w:rFonts w:ascii="Times New Roman" w:hAnsi="Times New Roman" w:cs="Times New Roman"/>
                      <w:szCs w:val="21"/>
                    </w:rPr>
                    <w:t>Na</w:t>
                  </w:r>
                  <w:r w:rsidRPr="00C501C9">
                    <w:rPr>
                      <w:rFonts w:ascii="Times New Roman" w:hAnsi="Times New Roman" w:cs="Times New Roman"/>
                      <w:szCs w:val="21"/>
                      <w:vertAlign w:val="superscript"/>
                    </w:rPr>
                    <w:t>+</w:t>
                  </w:r>
                  <w:r w:rsidRPr="00C501C9">
                    <w:rPr>
                      <w:rFonts w:ascii="Times New Roman" w:hAnsi="Times New Roman" w:cs="Times New Roman"/>
                      <w:szCs w:val="21"/>
                    </w:rPr>
                    <w:t>、</w:t>
                  </w:r>
                  <w:r w:rsidRPr="00C501C9">
                    <w:rPr>
                      <w:rFonts w:ascii="Times New Roman" w:hAnsi="Times New Roman" w:cs="Times New Roman"/>
                      <w:szCs w:val="21"/>
                    </w:rPr>
                    <w:t>Ca</w:t>
                  </w:r>
                  <w:r w:rsidRPr="00C501C9">
                    <w:rPr>
                      <w:rFonts w:ascii="Times New Roman" w:hAnsi="Times New Roman" w:cs="Times New Roman"/>
                      <w:szCs w:val="21"/>
                      <w:vertAlign w:val="superscript"/>
                    </w:rPr>
                    <w:t>2+</w:t>
                  </w:r>
                  <w:r w:rsidRPr="00C501C9">
                    <w:rPr>
                      <w:rFonts w:ascii="Times New Roman" w:hAnsi="Times New Roman" w:cs="Times New Roman"/>
                      <w:szCs w:val="21"/>
                    </w:rPr>
                    <w:t>、</w:t>
                  </w:r>
                  <w:r w:rsidRPr="00C501C9">
                    <w:rPr>
                      <w:rFonts w:ascii="Times New Roman" w:hAnsi="Times New Roman" w:cs="Times New Roman"/>
                      <w:szCs w:val="21"/>
                    </w:rPr>
                    <w:t>Mg</w:t>
                  </w:r>
                  <w:r w:rsidRPr="00C501C9">
                    <w:rPr>
                      <w:rFonts w:ascii="Times New Roman" w:hAnsi="Times New Roman" w:cs="Times New Roman"/>
                      <w:szCs w:val="21"/>
                      <w:vertAlign w:val="superscript"/>
                    </w:rPr>
                    <w:t>2+</w:t>
                  </w:r>
                  <w:r w:rsidRPr="00C501C9">
                    <w:rPr>
                      <w:rFonts w:ascii="Times New Roman" w:hAnsi="Times New Roman" w:cs="Times New Roman"/>
                      <w:szCs w:val="21"/>
                    </w:rPr>
                    <w:t>、</w:t>
                  </w:r>
                  <w:r w:rsidRPr="003E2598">
                    <w:rPr>
                      <w:rFonts w:ascii="Times New Roman" w:hAnsi="Times New Roman" w:hint="eastAsia"/>
                    </w:rPr>
                    <w:t>Cl</w:t>
                  </w:r>
                  <w:r w:rsidRPr="003E2598">
                    <w:rPr>
                      <w:rFonts w:ascii="Times New Roman" w:hAnsi="Times New Roman"/>
                      <w:vertAlign w:val="superscript"/>
                    </w:rPr>
                    <w:t>-</w:t>
                  </w:r>
                  <w:r w:rsidRPr="003E2598">
                    <w:rPr>
                      <w:rFonts w:ascii="Times New Roman" w:hAnsi="Times New Roman"/>
                    </w:rPr>
                    <w:t>、</w:t>
                  </w:r>
                  <w:r w:rsidRPr="003E2598">
                    <w:rPr>
                      <w:rFonts w:ascii="Times New Roman" w:hAnsi="Times New Roman" w:hint="eastAsia"/>
                    </w:rPr>
                    <w:t>SO</w:t>
                  </w:r>
                  <w:r w:rsidRPr="003E2598">
                    <w:rPr>
                      <w:rFonts w:ascii="Times New Roman" w:hAnsi="Times New Roman"/>
                      <w:vertAlign w:val="subscript"/>
                    </w:rPr>
                    <w:t>4</w:t>
                  </w:r>
                  <w:r w:rsidRPr="003E2598">
                    <w:rPr>
                      <w:rFonts w:ascii="Times New Roman" w:hAnsi="Times New Roman"/>
                      <w:vertAlign w:val="superscript"/>
                    </w:rPr>
                    <w:t>2-</w:t>
                  </w:r>
                  <w:r w:rsidRPr="003E2598">
                    <w:rPr>
                      <w:rFonts w:ascii="Times New Roman" w:hAnsi="Times New Roman" w:hint="eastAsia"/>
                    </w:rPr>
                    <w:t>、</w:t>
                  </w:r>
                  <w:r w:rsidRPr="00C501C9">
                    <w:rPr>
                      <w:rFonts w:ascii="Times New Roman" w:hAnsi="Times New Roman" w:cs="Times New Roman"/>
                      <w:szCs w:val="21"/>
                    </w:rPr>
                    <w:t>CO</w:t>
                  </w:r>
                  <w:r w:rsidRPr="00C501C9">
                    <w:rPr>
                      <w:rFonts w:ascii="Times New Roman" w:hAnsi="Times New Roman" w:cs="Times New Roman"/>
                      <w:szCs w:val="21"/>
                      <w:vertAlign w:val="subscript"/>
                    </w:rPr>
                    <w:t>3</w:t>
                  </w:r>
                  <w:r w:rsidRPr="00C501C9">
                    <w:rPr>
                      <w:rFonts w:ascii="Times New Roman" w:hAnsi="Times New Roman" w:cs="Times New Roman"/>
                      <w:szCs w:val="21"/>
                      <w:vertAlign w:val="superscript"/>
                    </w:rPr>
                    <w:t>2-</w:t>
                  </w:r>
                  <w:r w:rsidRPr="00C501C9">
                    <w:rPr>
                      <w:rFonts w:ascii="Times New Roman" w:hAnsi="Times New Roman" w:cs="Times New Roman"/>
                      <w:szCs w:val="21"/>
                    </w:rPr>
                    <w:t>、</w:t>
                  </w:r>
                  <w:r w:rsidRPr="003E2598">
                    <w:rPr>
                      <w:rFonts w:ascii="Times New Roman" w:hAnsi="Times New Roman" w:hint="eastAsia"/>
                    </w:rPr>
                    <w:t>HCO</w:t>
                  </w:r>
                  <w:r w:rsidRPr="003E2598">
                    <w:rPr>
                      <w:rFonts w:ascii="Times New Roman" w:hAnsi="Times New Roman"/>
                      <w:vertAlign w:val="subscript"/>
                    </w:rPr>
                    <w:t>3</w:t>
                  </w:r>
                  <w:r w:rsidRPr="003E2598">
                    <w:rPr>
                      <w:rFonts w:ascii="Times New Roman" w:hAnsi="Times New Roman"/>
                      <w:vertAlign w:val="superscript"/>
                    </w:rPr>
                    <w:t>-</w:t>
                  </w:r>
                  <w:r w:rsidRPr="003E2598">
                    <w:rPr>
                      <w:rFonts w:ascii="Times New Roman" w:hAnsi="Times New Roman" w:hint="eastAsia"/>
                    </w:rPr>
                    <w:t>、</w:t>
                  </w:r>
                  <w:r w:rsidRPr="003E2598">
                    <w:rPr>
                      <w:rFonts w:ascii="Times New Roman" w:hAnsi="Times New Roman" w:hint="eastAsia"/>
                    </w:rPr>
                    <w:t>Fe</w:t>
                  </w:r>
                  <w:r w:rsidRPr="003E2598">
                    <w:rPr>
                      <w:rFonts w:ascii="Times New Roman" w:hAnsi="Times New Roman" w:hint="eastAsia"/>
                    </w:rPr>
                    <w:t>、</w:t>
                  </w:r>
                  <w:r w:rsidRPr="003E2598">
                    <w:rPr>
                      <w:rFonts w:ascii="Times New Roman" w:hAnsi="Times New Roman"/>
                    </w:rPr>
                    <w:t>Mn</w:t>
                  </w:r>
                  <w:r w:rsidRPr="003E2598">
                    <w:rPr>
                      <w:rFonts w:ascii="Times New Roman" w:hAnsi="Times New Roman" w:hint="eastAsia"/>
                    </w:rPr>
                    <w:t>、</w:t>
                  </w:r>
                  <w:r w:rsidRPr="003E2598">
                    <w:rPr>
                      <w:rFonts w:ascii="Times New Roman" w:hAnsi="Times New Roman" w:hint="eastAsia"/>
                    </w:rPr>
                    <w:t>Se</w:t>
                  </w:r>
                  <w:r w:rsidRPr="003E2598">
                    <w:rPr>
                      <w:rFonts w:ascii="Times New Roman" w:hAnsi="Times New Roman" w:hint="eastAsia"/>
                    </w:rPr>
                    <w:t>、</w:t>
                  </w:r>
                  <w:r w:rsidRPr="003E2598">
                    <w:rPr>
                      <w:rFonts w:ascii="Times New Roman" w:hAnsi="Times New Roman" w:hint="eastAsia"/>
                    </w:rPr>
                    <w:t>As</w:t>
                  </w:r>
                  <w:r>
                    <w:rPr>
                      <w:rFonts w:ascii="Times New Roman" w:hAnsi="Times New Roman" w:hint="eastAsia"/>
                    </w:rPr>
                    <w:t>、</w:t>
                  </w:r>
                  <w:r>
                    <w:rPr>
                      <w:rFonts w:ascii="Times New Roman" w:hAnsi="Times New Roman" w:hint="eastAsia"/>
                    </w:rPr>
                    <w:t>Pb</w:t>
                  </w:r>
                  <w:r>
                    <w:rPr>
                      <w:rFonts w:ascii="Times New Roman" w:hAnsi="Times New Roman" w:hint="eastAsia"/>
                    </w:rPr>
                    <w:t>、</w:t>
                  </w:r>
                  <w:r w:rsidRPr="00225C9F">
                    <w:rPr>
                      <w:rFonts w:ascii="Times New Roman" w:hAnsi="Times New Roman" w:cs="Times New Roman" w:hint="eastAsia"/>
                      <w:szCs w:val="24"/>
                    </w:rPr>
                    <w:t>Mo</w:t>
                  </w:r>
                  <w:r w:rsidRPr="00225C9F">
                    <w:rPr>
                      <w:rFonts w:ascii="Times New Roman" w:hAnsi="Times New Roman" w:cs="Times New Roman" w:hint="eastAsia"/>
                      <w:szCs w:val="24"/>
                    </w:rPr>
                    <w:t>、</w:t>
                  </w:r>
                  <w:r w:rsidRPr="00225C9F">
                    <w:rPr>
                      <w:rFonts w:ascii="Times New Roman" w:hAnsi="Times New Roman" w:cs="Times New Roman"/>
                      <w:szCs w:val="24"/>
                      <w:lang w:bidi="ar"/>
                    </w:rPr>
                    <w:t>F</w:t>
                  </w:r>
                  <w:r w:rsidRPr="00225C9F">
                    <w:rPr>
                      <w:rFonts w:ascii="Times New Roman" w:hAnsi="Times New Roman" w:cs="Times New Roman"/>
                      <w:szCs w:val="24"/>
                      <w:vertAlign w:val="superscript"/>
                      <w:lang w:bidi="ar"/>
                    </w:rPr>
                    <w:t>-</w:t>
                  </w:r>
                  <w:r w:rsidRPr="00225C9F">
                    <w:rPr>
                      <w:rFonts w:ascii="Times New Roman" w:hAnsi="Times New Roman" w:cs="Times New Roman" w:hint="eastAsia"/>
                      <w:szCs w:val="24"/>
                    </w:rPr>
                    <w:t>、氨氮和</w:t>
                  </w:r>
                  <w:r w:rsidRPr="00225C9F">
                    <w:rPr>
                      <w:rFonts w:ascii="Times New Roman" w:hAnsi="Times New Roman" w:cs="Times New Roman"/>
                      <w:szCs w:val="24"/>
                    </w:rPr>
                    <w:t>总溶解性固体</w:t>
                  </w:r>
                  <w:r w:rsidRPr="003E2598">
                    <w:rPr>
                      <w:rFonts w:ascii="Times New Roman" w:hAnsi="Times New Roman" w:hint="eastAsia"/>
                    </w:rPr>
                    <w:t>。</w:t>
                  </w:r>
                </w:p>
              </w:tc>
            </w:tr>
            <w:tr w:rsidR="0072102C" w:rsidRPr="006C4544" w14:paraId="0D577CED" w14:textId="77777777" w:rsidTr="0072102C">
              <w:trPr>
                <w:trHeight w:val="369"/>
                <w:tblHeader/>
                <w:jc w:val="center"/>
              </w:trPr>
              <w:tc>
                <w:tcPr>
                  <w:tcW w:w="414" w:type="pct"/>
                  <w:vAlign w:val="center"/>
                </w:tcPr>
                <w:p w14:paraId="745E3403" w14:textId="77777777" w:rsidR="0072102C" w:rsidRPr="006C4544" w:rsidRDefault="0072102C" w:rsidP="0072102C">
                  <w:pPr>
                    <w:jc w:val="center"/>
                    <w:rPr>
                      <w:rFonts w:ascii="Times New Roman" w:hAnsi="Times New Roman"/>
                      <w:szCs w:val="21"/>
                    </w:rPr>
                  </w:pPr>
                  <w:r w:rsidRPr="006C4544">
                    <w:rPr>
                      <w:rFonts w:ascii="Times New Roman" w:hAnsi="Times New Roman"/>
                      <w:szCs w:val="21"/>
                    </w:rPr>
                    <w:t>3</w:t>
                  </w:r>
                </w:p>
              </w:tc>
              <w:tc>
                <w:tcPr>
                  <w:tcW w:w="705" w:type="pct"/>
                  <w:vAlign w:val="center"/>
                </w:tcPr>
                <w:p w14:paraId="5CFE51D3" w14:textId="77777777" w:rsidR="0072102C" w:rsidRPr="006C4544" w:rsidRDefault="0072102C" w:rsidP="0072102C">
                  <w:pPr>
                    <w:jc w:val="center"/>
                    <w:rPr>
                      <w:rFonts w:ascii="Times New Roman" w:hAnsi="Times New Roman"/>
                      <w:szCs w:val="21"/>
                    </w:rPr>
                  </w:pPr>
                  <w:r w:rsidRPr="006C4544">
                    <w:rPr>
                      <w:rFonts w:ascii="Times New Roman" w:hAnsi="Times New Roman"/>
                      <w:szCs w:val="21"/>
                    </w:rPr>
                    <w:t>噪声</w:t>
                  </w:r>
                </w:p>
              </w:tc>
              <w:tc>
                <w:tcPr>
                  <w:tcW w:w="1134" w:type="pct"/>
                  <w:vAlign w:val="center"/>
                </w:tcPr>
                <w:p w14:paraId="2395E1BF" w14:textId="77777777" w:rsidR="0072102C" w:rsidRPr="006C4544" w:rsidRDefault="0072102C" w:rsidP="0072102C">
                  <w:pPr>
                    <w:tabs>
                      <w:tab w:val="left" w:pos="0"/>
                    </w:tabs>
                    <w:jc w:val="center"/>
                    <w:rPr>
                      <w:rFonts w:ascii="Times New Roman" w:hAnsi="Times New Roman"/>
                      <w:szCs w:val="21"/>
                    </w:rPr>
                  </w:pPr>
                  <w:r w:rsidRPr="006C4544">
                    <w:rPr>
                      <w:rFonts w:ascii="Times New Roman" w:hAnsi="Times New Roman"/>
                      <w:kern w:val="0"/>
                      <w:szCs w:val="21"/>
                    </w:rPr>
                    <w:t>施工场界四周。</w:t>
                  </w:r>
                </w:p>
              </w:tc>
              <w:tc>
                <w:tcPr>
                  <w:tcW w:w="1546" w:type="pct"/>
                  <w:vAlign w:val="center"/>
                </w:tcPr>
                <w:p w14:paraId="48022AE9" w14:textId="77777777" w:rsidR="0072102C" w:rsidRPr="006C4544" w:rsidRDefault="0072102C" w:rsidP="0072102C">
                  <w:pPr>
                    <w:jc w:val="center"/>
                    <w:rPr>
                      <w:rFonts w:ascii="Times New Roman" w:hAnsi="Times New Roman"/>
                      <w:szCs w:val="21"/>
                    </w:rPr>
                  </w:pPr>
                  <w:r w:rsidRPr="006C4544">
                    <w:rPr>
                      <w:rFonts w:ascii="Times New Roman" w:hAnsi="Times New Roman"/>
                      <w:szCs w:val="21"/>
                    </w:rPr>
                    <w:t>1</w:t>
                  </w:r>
                  <w:r w:rsidRPr="006C4544">
                    <w:rPr>
                      <w:rFonts w:ascii="Times New Roman" w:hAnsi="Times New Roman"/>
                      <w:szCs w:val="21"/>
                    </w:rPr>
                    <w:t>次</w:t>
                  </w:r>
                  <w:r w:rsidRPr="006C4544">
                    <w:rPr>
                      <w:rFonts w:ascii="Times New Roman" w:hAnsi="Times New Roman" w:hint="eastAsia"/>
                      <w:szCs w:val="21"/>
                    </w:rPr>
                    <w:t>/</w:t>
                  </w:r>
                  <w:r w:rsidRPr="006C4544">
                    <w:rPr>
                      <w:rFonts w:ascii="Times New Roman" w:hAnsi="Times New Roman" w:hint="eastAsia"/>
                      <w:szCs w:val="21"/>
                    </w:rPr>
                    <w:t>季度（施工时）</w:t>
                  </w:r>
                </w:p>
              </w:tc>
              <w:tc>
                <w:tcPr>
                  <w:tcW w:w="1201" w:type="pct"/>
                  <w:vAlign w:val="center"/>
                </w:tcPr>
                <w:p w14:paraId="16351446" w14:textId="77777777" w:rsidR="0072102C" w:rsidRPr="006C4544" w:rsidRDefault="0072102C" w:rsidP="0072102C">
                  <w:pPr>
                    <w:jc w:val="center"/>
                    <w:rPr>
                      <w:rFonts w:ascii="Times New Roman" w:hAnsi="Times New Roman"/>
                    </w:rPr>
                  </w:pPr>
                  <w:r w:rsidRPr="006C4544">
                    <w:rPr>
                      <w:rFonts w:ascii="Times New Roman" w:hAnsi="Times New Roman"/>
                    </w:rPr>
                    <w:t>昼夜等效连续</w:t>
                  </w:r>
                  <w:r w:rsidRPr="006C4544">
                    <w:rPr>
                      <w:rFonts w:ascii="Times New Roman" w:hAnsi="Times New Roman"/>
                    </w:rPr>
                    <w:t>A</w:t>
                  </w:r>
                  <w:r w:rsidRPr="006C4544">
                    <w:rPr>
                      <w:rFonts w:ascii="Times New Roman" w:hAnsi="Times New Roman"/>
                    </w:rPr>
                    <w:t>声级</w:t>
                  </w:r>
                </w:p>
              </w:tc>
            </w:tr>
          </w:tbl>
          <w:p w14:paraId="2E58E32A" w14:textId="77777777" w:rsidR="00576E1E" w:rsidRDefault="004325BC">
            <w:pPr>
              <w:tabs>
                <w:tab w:val="left" w:pos="1890"/>
              </w:tabs>
              <w:rPr>
                <w:rFonts w:ascii="Times New Roman" w:hAnsi="Times New Roman" w:cs="Times New Roman"/>
                <w:b/>
                <w:bCs/>
                <w:kern w:val="0"/>
                <w:sz w:val="24"/>
                <w:szCs w:val="24"/>
              </w:rPr>
            </w:pPr>
            <w:r>
              <w:rPr>
                <w:rFonts w:hint="eastAsia"/>
                <w:szCs w:val="28"/>
              </w:rPr>
              <w:t>注：施工期应及时统计分析地下水监测数据，若与环评阶段本底相差较大，需开展相应的补充监测。</w:t>
            </w:r>
          </w:p>
          <w:p w14:paraId="230F8AF1" w14:textId="77777777" w:rsidR="00576E1E" w:rsidRDefault="004325BC">
            <w:pPr>
              <w:tabs>
                <w:tab w:val="left" w:pos="1890"/>
              </w:tabs>
              <w:spacing w:line="480" w:lineRule="exact"/>
              <w:rPr>
                <w:rFonts w:ascii="Times New Roman" w:hAnsi="Times New Roman" w:cs="Times New Roman"/>
                <w:b/>
                <w:bCs/>
                <w:kern w:val="0"/>
                <w:sz w:val="24"/>
                <w:szCs w:val="24"/>
              </w:rPr>
            </w:pPr>
            <w:r>
              <w:rPr>
                <w:rFonts w:ascii="Times New Roman" w:hAnsi="Times New Roman" w:cs="Times New Roman"/>
                <w:b/>
                <w:bCs/>
                <w:kern w:val="0"/>
                <w:sz w:val="24"/>
                <w:szCs w:val="24"/>
              </w:rPr>
              <w:t>11.2.2</w:t>
            </w:r>
            <w:r>
              <w:rPr>
                <w:rFonts w:ascii="Times New Roman" w:hAnsi="Times New Roman" w:cs="Times New Roman"/>
                <w:b/>
                <w:bCs/>
                <w:kern w:val="0"/>
                <w:sz w:val="24"/>
                <w:szCs w:val="24"/>
              </w:rPr>
              <w:t>运行期监测计划</w:t>
            </w:r>
          </w:p>
          <w:p w14:paraId="2651FA5F" w14:textId="77777777" w:rsidR="00576E1E" w:rsidRDefault="004325BC">
            <w:pPr>
              <w:tabs>
                <w:tab w:val="left" w:pos="1890"/>
              </w:tabs>
              <w:spacing w:line="480" w:lineRule="exact"/>
              <w:ind w:firstLineChars="200" w:firstLine="480"/>
              <w:rPr>
                <w:rFonts w:ascii="Times New Roman" w:hAnsi="Times New Roman" w:cs="Times New Roman"/>
                <w:kern w:val="0"/>
                <w:sz w:val="24"/>
                <w:szCs w:val="24"/>
              </w:rPr>
            </w:pPr>
            <w:r>
              <w:rPr>
                <w:rFonts w:ascii="Times New Roman" w:hAnsi="Times New Roman" w:cs="Times New Roman"/>
                <w:kern w:val="0"/>
                <w:sz w:val="24"/>
                <w:szCs w:val="24"/>
              </w:rPr>
              <w:t>根据《铀矿冶辐射环境监测规定》（</w:t>
            </w:r>
            <w:r>
              <w:rPr>
                <w:rFonts w:ascii="Times New Roman" w:hAnsi="Times New Roman" w:cs="Times New Roman"/>
                <w:kern w:val="0"/>
                <w:sz w:val="24"/>
                <w:szCs w:val="24"/>
              </w:rPr>
              <w:t>GB 23726-2009</w:t>
            </w:r>
            <w:r>
              <w:rPr>
                <w:rFonts w:ascii="Times New Roman" w:hAnsi="Times New Roman" w:cs="Times New Roman"/>
                <w:kern w:val="0"/>
                <w:sz w:val="24"/>
                <w:szCs w:val="24"/>
              </w:rPr>
              <w:t>）要求，本项目</w:t>
            </w:r>
            <w:r>
              <w:rPr>
                <w:rFonts w:ascii="Times New Roman" w:hAnsi="Times New Roman" w:cs="Times New Roman" w:hint="eastAsia"/>
                <w:kern w:val="0"/>
                <w:sz w:val="24"/>
                <w:szCs w:val="24"/>
              </w:rPr>
              <w:t>试验</w:t>
            </w:r>
            <w:r>
              <w:rPr>
                <w:rFonts w:ascii="Times New Roman" w:hAnsi="Times New Roman" w:cs="Times New Roman"/>
                <w:kern w:val="0"/>
                <w:sz w:val="24"/>
                <w:szCs w:val="24"/>
              </w:rPr>
              <w:t>的监测计划如下：</w:t>
            </w:r>
          </w:p>
          <w:p w14:paraId="31FED88B" w14:textId="77777777" w:rsidR="00576E1E" w:rsidRDefault="004325BC">
            <w:pPr>
              <w:tabs>
                <w:tab w:val="left" w:pos="1890"/>
              </w:tabs>
              <w:spacing w:line="480" w:lineRule="exact"/>
              <w:ind w:firstLineChars="200" w:firstLine="480"/>
              <w:rPr>
                <w:rFonts w:ascii="Times New Roman" w:hAnsi="Times New Roman" w:cs="Times New Roman"/>
                <w:kern w:val="0"/>
                <w:sz w:val="24"/>
                <w:szCs w:val="24"/>
              </w:rPr>
            </w:pPr>
            <w:r>
              <w:rPr>
                <w:rFonts w:ascii="Times New Roman" w:hAnsi="Times New Roman" w:cs="Times New Roman"/>
                <w:kern w:val="0"/>
                <w:sz w:val="24"/>
                <w:szCs w:val="24"/>
              </w:rPr>
              <w:t>1</w:t>
            </w:r>
            <w:r>
              <w:rPr>
                <w:rFonts w:ascii="Times New Roman" w:hAnsi="Times New Roman" w:cs="Times New Roman"/>
                <w:kern w:val="0"/>
                <w:sz w:val="24"/>
                <w:szCs w:val="24"/>
              </w:rPr>
              <w:t>）流出物监测</w:t>
            </w:r>
          </w:p>
          <w:p w14:paraId="18C611A8" w14:textId="77777777" w:rsidR="00576E1E" w:rsidRDefault="004325BC">
            <w:pPr>
              <w:tabs>
                <w:tab w:val="left" w:pos="1890"/>
              </w:tabs>
              <w:spacing w:line="480" w:lineRule="exact"/>
              <w:ind w:firstLineChars="200" w:firstLine="480"/>
              <w:rPr>
                <w:rFonts w:ascii="Times New Roman" w:hAnsi="Times New Roman" w:cs="Times New Roman"/>
                <w:kern w:val="0"/>
                <w:sz w:val="24"/>
                <w:szCs w:val="24"/>
              </w:rPr>
            </w:pPr>
            <w:r>
              <w:rPr>
                <w:rFonts w:ascii="Times New Roman" w:hAnsi="Times New Roman" w:cs="Times New Roman"/>
                <w:kern w:val="0"/>
                <w:sz w:val="24"/>
                <w:szCs w:val="24"/>
              </w:rPr>
              <w:t>为及时掌握和控制流出物排</w:t>
            </w:r>
            <w:r>
              <w:rPr>
                <w:rFonts w:ascii="Times New Roman" w:hAnsi="Times New Roman" w:cs="Times New Roman" w:hint="eastAsia"/>
                <w:kern w:val="0"/>
                <w:sz w:val="24"/>
                <w:szCs w:val="24"/>
              </w:rPr>
              <w:t>放</w:t>
            </w:r>
            <w:r>
              <w:rPr>
                <w:rFonts w:ascii="Times New Roman" w:hAnsi="Times New Roman" w:cs="Times New Roman"/>
                <w:kern w:val="0"/>
                <w:sz w:val="24"/>
                <w:szCs w:val="24"/>
              </w:rPr>
              <w:t>对环境的影响，对产生放射性流出物的设施、部位实施监测。本项目流出物监测计划详见表</w:t>
            </w:r>
            <w:r>
              <w:rPr>
                <w:rFonts w:ascii="Times New Roman" w:hAnsi="Times New Roman" w:cs="Times New Roman"/>
                <w:kern w:val="0"/>
                <w:sz w:val="24"/>
                <w:szCs w:val="24"/>
              </w:rPr>
              <w:t>11.2-2</w:t>
            </w:r>
            <w:r>
              <w:rPr>
                <w:rFonts w:ascii="Times New Roman" w:hAnsi="Times New Roman" w:cs="Times New Roman"/>
                <w:kern w:val="0"/>
                <w:sz w:val="24"/>
                <w:szCs w:val="24"/>
              </w:rPr>
              <w:t>。</w:t>
            </w:r>
          </w:p>
          <w:p w14:paraId="73DE0E9A" w14:textId="77777777" w:rsidR="00576E1E" w:rsidRDefault="004325BC">
            <w:pPr>
              <w:tabs>
                <w:tab w:val="left" w:pos="1890"/>
              </w:tabs>
              <w:spacing w:line="480" w:lineRule="exact"/>
              <w:jc w:val="center"/>
              <w:rPr>
                <w:rFonts w:ascii="Times New Roman" w:hAnsi="Times New Roman" w:cs="Times New Roman"/>
                <w:kern w:val="0"/>
                <w:sz w:val="24"/>
                <w:szCs w:val="24"/>
              </w:rPr>
            </w:pPr>
            <w:r>
              <w:rPr>
                <w:rFonts w:ascii="Times New Roman" w:hAnsi="Times New Roman" w:cs="Times New Roman"/>
                <w:kern w:val="0"/>
                <w:sz w:val="24"/>
                <w:szCs w:val="24"/>
              </w:rPr>
              <w:t>表</w:t>
            </w:r>
            <w:r>
              <w:rPr>
                <w:rFonts w:ascii="Times New Roman" w:hAnsi="Times New Roman" w:cs="Times New Roman"/>
                <w:kern w:val="0"/>
                <w:sz w:val="24"/>
                <w:szCs w:val="24"/>
              </w:rPr>
              <w:t xml:space="preserve">11.2-2  </w:t>
            </w:r>
            <w:r>
              <w:rPr>
                <w:rFonts w:ascii="Times New Roman" w:hAnsi="Times New Roman" w:cs="Times New Roman"/>
                <w:kern w:val="0"/>
                <w:sz w:val="24"/>
                <w:szCs w:val="24"/>
              </w:rPr>
              <w:t>流出物的监测计划</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
              <w:gridCol w:w="1728"/>
              <w:gridCol w:w="3237"/>
              <w:gridCol w:w="2192"/>
              <w:gridCol w:w="1324"/>
            </w:tblGrid>
            <w:tr w:rsidR="00576E1E" w14:paraId="207C4834" w14:textId="77777777">
              <w:trPr>
                <w:trHeight w:val="397"/>
                <w:tblHeader/>
              </w:trPr>
              <w:tc>
                <w:tcPr>
                  <w:tcW w:w="870" w:type="dxa"/>
                  <w:tcBorders>
                    <w:left w:val="single" w:sz="4" w:space="0" w:color="auto"/>
                  </w:tcBorders>
                  <w:vAlign w:val="center"/>
                </w:tcPr>
                <w:p w14:paraId="28E32488" w14:textId="77777777" w:rsidR="00576E1E" w:rsidRDefault="004325BC">
                  <w:pPr>
                    <w:autoSpaceDE w:val="0"/>
                    <w:autoSpaceDN w:val="0"/>
                    <w:adjustRightInd w:val="0"/>
                    <w:jc w:val="center"/>
                    <w:rPr>
                      <w:rFonts w:ascii="Times New Roman" w:hAnsi="Times New Roman" w:cs="Times New Roman"/>
                      <w:kern w:val="0"/>
                    </w:rPr>
                  </w:pPr>
                  <w:r>
                    <w:rPr>
                      <w:rFonts w:ascii="Times New Roman" w:hAnsi="Times New Roman" w:cs="Times New Roman"/>
                      <w:kern w:val="0"/>
                    </w:rPr>
                    <w:t>序号</w:t>
                  </w:r>
                </w:p>
              </w:tc>
              <w:tc>
                <w:tcPr>
                  <w:tcW w:w="1728" w:type="dxa"/>
                  <w:tcBorders>
                    <w:right w:val="single" w:sz="4" w:space="0" w:color="auto"/>
                  </w:tcBorders>
                  <w:vAlign w:val="center"/>
                </w:tcPr>
                <w:p w14:paraId="2CFD2F2D" w14:textId="77777777" w:rsidR="00576E1E" w:rsidRDefault="004325BC">
                  <w:pPr>
                    <w:autoSpaceDE w:val="0"/>
                    <w:autoSpaceDN w:val="0"/>
                    <w:adjustRightInd w:val="0"/>
                    <w:jc w:val="center"/>
                    <w:rPr>
                      <w:rFonts w:ascii="Times New Roman" w:hAnsi="Times New Roman" w:cs="Times New Roman"/>
                      <w:kern w:val="0"/>
                    </w:rPr>
                  </w:pPr>
                  <w:r>
                    <w:rPr>
                      <w:rFonts w:ascii="Times New Roman" w:hAnsi="Times New Roman" w:cs="Times New Roman"/>
                      <w:kern w:val="0"/>
                    </w:rPr>
                    <w:t>监测内容</w:t>
                  </w:r>
                </w:p>
              </w:tc>
              <w:tc>
                <w:tcPr>
                  <w:tcW w:w="3237" w:type="dxa"/>
                  <w:vAlign w:val="center"/>
                </w:tcPr>
                <w:p w14:paraId="0807ACEA" w14:textId="77777777" w:rsidR="00576E1E" w:rsidRDefault="004325BC">
                  <w:pPr>
                    <w:autoSpaceDE w:val="0"/>
                    <w:autoSpaceDN w:val="0"/>
                    <w:adjustRightInd w:val="0"/>
                    <w:jc w:val="center"/>
                    <w:rPr>
                      <w:rFonts w:ascii="Times New Roman" w:hAnsi="Times New Roman" w:cs="Times New Roman"/>
                      <w:kern w:val="0"/>
                    </w:rPr>
                  </w:pPr>
                  <w:r>
                    <w:rPr>
                      <w:rFonts w:ascii="Times New Roman" w:hAnsi="Times New Roman" w:cs="Times New Roman"/>
                      <w:kern w:val="0"/>
                    </w:rPr>
                    <w:t>监测点位</w:t>
                  </w:r>
                </w:p>
              </w:tc>
              <w:tc>
                <w:tcPr>
                  <w:tcW w:w="2192" w:type="dxa"/>
                  <w:vAlign w:val="center"/>
                </w:tcPr>
                <w:p w14:paraId="29813F23" w14:textId="77777777" w:rsidR="00576E1E" w:rsidRDefault="004325BC">
                  <w:pPr>
                    <w:autoSpaceDE w:val="0"/>
                    <w:autoSpaceDN w:val="0"/>
                    <w:adjustRightInd w:val="0"/>
                    <w:jc w:val="center"/>
                    <w:rPr>
                      <w:rFonts w:ascii="Times New Roman" w:hAnsi="Times New Roman" w:cs="Times New Roman"/>
                      <w:kern w:val="0"/>
                    </w:rPr>
                  </w:pPr>
                  <w:r>
                    <w:rPr>
                      <w:rFonts w:ascii="Times New Roman" w:hAnsi="Times New Roman" w:cs="Times New Roman"/>
                      <w:kern w:val="0"/>
                    </w:rPr>
                    <w:t>监测项目</w:t>
                  </w:r>
                </w:p>
              </w:tc>
              <w:tc>
                <w:tcPr>
                  <w:tcW w:w="1324" w:type="dxa"/>
                  <w:vAlign w:val="center"/>
                </w:tcPr>
                <w:p w14:paraId="5E5FE90C" w14:textId="77777777" w:rsidR="00576E1E" w:rsidRDefault="004325BC">
                  <w:pPr>
                    <w:autoSpaceDE w:val="0"/>
                    <w:autoSpaceDN w:val="0"/>
                    <w:adjustRightInd w:val="0"/>
                    <w:jc w:val="center"/>
                    <w:rPr>
                      <w:rFonts w:ascii="Times New Roman" w:hAnsi="Times New Roman" w:cs="Times New Roman"/>
                      <w:kern w:val="0"/>
                    </w:rPr>
                  </w:pPr>
                  <w:r>
                    <w:rPr>
                      <w:rFonts w:ascii="Times New Roman" w:hAnsi="Times New Roman" w:cs="Times New Roman"/>
                      <w:kern w:val="0"/>
                    </w:rPr>
                    <w:t>监测频次</w:t>
                  </w:r>
                </w:p>
              </w:tc>
            </w:tr>
            <w:tr w:rsidR="00576E1E" w14:paraId="4F53A9EB" w14:textId="77777777">
              <w:trPr>
                <w:trHeight w:val="397"/>
                <w:tblHeader/>
              </w:trPr>
              <w:tc>
                <w:tcPr>
                  <w:tcW w:w="870" w:type="dxa"/>
                  <w:tcBorders>
                    <w:left w:val="single" w:sz="4" w:space="0" w:color="auto"/>
                  </w:tcBorders>
                  <w:vAlign w:val="center"/>
                </w:tcPr>
                <w:p w14:paraId="5AEABA5F" w14:textId="77777777" w:rsidR="00576E1E" w:rsidRDefault="004325BC">
                  <w:pPr>
                    <w:autoSpaceDE w:val="0"/>
                    <w:autoSpaceDN w:val="0"/>
                    <w:adjustRightInd w:val="0"/>
                    <w:jc w:val="center"/>
                    <w:rPr>
                      <w:rFonts w:ascii="Times New Roman" w:hAnsi="Times New Roman" w:cs="Times New Roman"/>
                      <w:kern w:val="0"/>
                    </w:rPr>
                  </w:pPr>
                  <w:r>
                    <w:rPr>
                      <w:rFonts w:ascii="Times New Roman" w:hAnsi="Times New Roman" w:cs="Times New Roman" w:hint="eastAsia"/>
                      <w:kern w:val="0"/>
                    </w:rPr>
                    <w:t>1</w:t>
                  </w:r>
                </w:p>
              </w:tc>
              <w:tc>
                <w:tcPr>
                  <w:tcW w:w="1728" w:type="dxa"/>
                  <w:vMerge w:val="restart"/>
                  <w:tcBorders>
                    <w:right w:val="single" w:sz="4" w:space="0" w:color="auto"/>
                  </w:tcBorders>
                  <w:vAlign w:val="center"/>
                </w:tcPr>
                <w:p w14:paraId="79FCB349" w14:textId="77777777" w:rsidR="00576E1E" w:rsidRDefault="004325BC">
                  <w:pPr>
                    <w:autoSpaceDE w:val="0"/>
                    <w:autoSpaceDN w:val="0"/>
                    <w:adjustRightInd w:val="0"/>
                    <w:jc w:val="center"/>
                    <w:rPr>
                      <w:rFonts w:ascii="Times New Roman" w:hAnsi="Times New Roman" w:cs="Times New Roman"/>
                      <w:kern w:val="0"/>
                    </w:rPr>
                  </w:pPr>
                  <w:r>
                    <w:rPr>
                      <w:rFonts w:ascii="Times New Roman" w:hAnsi="Times New Roman" w:cs="Times New Roman" w:hint="eastAsia"/>
                      <w:kern w:val="0"/>
                    </w:rPr>
                    <w:t>废气</w:t>
                  </w:r>
                </w:p>
              </w:tc>
              <w:tc>
                <w:tcPr>
                  <w:tcW w:w="3237" w:type="dxa"/>
                  <w:vAlign w:val="center"/>
                </w:tcPr>
                <w:p w14:paraId="6E77037C" w14:textId="77777777" w:rsidR="00576E1E" w:rsidRDefault="004325BC">
                  <w:pPr>
                    <w:tabs>
                      <w:tab w:val="left" w:pos="1890"/>
                    </w:tabs>
                    <w:jc w:val="center"/>
                    <w:rPr>
                      <w:rFonts w:ascii="Times New Roman" w:hAnsi="Times New Roman" w:cs="Times New Roman"/>
                      <w:kern w:val="0"/>
                      <w:szCs w:val="24"/>
                    </w:rPr>
                  </w:pPr>
                  <w:r>
                    <w:rPr>
                      <w:rFonts w:ascii="Times New Roman" w:hAnsi="Times New Roman" w:cs="Times New Roman" w:hint="eastAsia"/>
                      <w:kern w:val="0"/>
                      <w:szCs w:val="24"/>
                    </w:rPr>
                    <w:t>集液罐排气孔</w:t>
                  </w:r>
                </w:p>
              </w:tc>
              <w:tc>
                <w:tcPr>
                  <w:tcW w:w="2192" w:type="dxa"/>
                  <w:vMerge w:val="restart"/>
                  <w:vAlign w:val="center"/>
                </w:tcPr>
                <w:p w14:paraId="66CD9193" w14:textId="77777777" w:rsidR="00576E1E" w:rsidRDefault="004325BC">
                  <w:pPr>
                    <w:autoSpaceDE w:val="0"/>
                    <w:autoSpaceDN w:val="0"/>
                    <w:adjustRightInd w:val="0"/>
                    <w:jc w:val="center"/>
                    <w:rPr>
                      <w:rFonts w:ascii="Times New Roman" w:hAnsi="Times New Roman" w:cs="Times New Roman"/>
                      <w:kern w:val="0"/>
                      <w:vertAlign w:val="superscript"/>
                    </w:rPr>
                  </w:pPr>
                  <w:r>
                    <w:rPr>
                      <w:rFonts w:ascii="Times New Roman" w:hAnsi="Times New Roman" w:cs="Times New Roman"/>
                      <w:kern w:val="0"/>
                      <w:vertAlign w:val="superscript"/>
                    </w:rPr>
                    <w:t>222</w:t>
                  </w:r>
                  <w:r>
                    <w:rPr>
                      <w:rFonts w:ascii="Times New Roman" w:hAnsi="Times New Roman" w:cs="Times New Roman"/>
                      <w:kern w:val="0"/>
                    </w:rPr>
                    <w:t>Rn</w:t>
                  </w:r>
                  <w:r>
                    <w:rPr>
                      <w:rFonts w:ascii="Times New Roman" w:hAnsi="Times New Roman" w:cs="Times New Roman" w:hint="eastAsia"/>
                      <w:kern w:val="0"/>
                    </w:rPr>
                    <w:t>及其子体</w:t>
                  </w:r>
                </w:p>
              </w:tc>
              <w:tc>
                <w:tcPr>
                  <w:tcW w:w="1324" w:type="dxa"/>
                  <w:vMerge w:val="restart"/>
                  <w:vAlign w:val="center"/>
                </w:tcPr>
                <w:p w14:paraId="77569309" w14:textId="77777777" w:rsidR="00576E1E" w:rsidRDefault="004325BC">
                  <w:pPr>
                    <w:autoSpaceDE w:val="0"/>
                    <w:autoSpaceDN w:val="0"/>
                    <w:adjustRightInd w:val="0"/>
                    <w:jc w:val="center"/>
                    <w:rPr>
                      <w:rFonts w:ascii="Times New Roman" w:hAnsi="Times New Roman" w:cs="Times New Roman"/>
                    </w:rPr>
                  </w:pPr>
                  <w:r>
                    <w:rPr>
                      <w:rFonts w:ascii="Times New Roman" w:hAnsi="Times New Roman" w:cs="Times New Roman"/>
                    </w:rPr>
                    <w:t>1</w:t>
                  </w:r>
                  <w:r>
                    <w:rPr>
                      <w:rFonts w:ascii="Times New Roman" w:hAnsi="Times New Roman" w:cs="Times New Roman"/>
                    </w:rPr>
                    <w:t>次</w:t>
                  </w:r>
                  <w:r>
                    <w:rPr>
                      <w:rFonts w:ascii="Times New Roman" w:hAnsi="Times New Roman" w:cs="Times New Roman"/>
                    </w:rPr>
                    <w:t>/</w:t>
                  </w:r>
                  <w:r>
                    <w:rPr>
                      <w:rFonts w:ascii="Times New Roman" w:hAnsi="Times New Roman" w:cs="Times New Roman" w:hint="eastAsia"/>
                    </w:rPr>
                    <w:t>季度</w:t>
                  </w:r>
                </w:p>
              </w:tc>
            </w:tr>
            <w:tr w:rsidR="00576E1E" w14:paraId="3BA6BB75" w14:textId="77777777">
              <w:trPr>
                <w:trHeight w:val="397"/>
                <w:tblHeader/>
              </w:trPr>
              <w:tc>
                <w:tcPr>
                  <w:tcW w:w="870" w:type="dxa"/>
                  <w:tcBorders>
                    <w:left w:val="single" w:sz="4" w:space="0" w:color="auto"/>
                  </w:tcBorders>
                  <w:vAlign w:val="center"/>
                </w:tcPr>
                <w:p w14:paraId="57AA7AB4" w14:textId="77777777" w:rsidR="00576E1E" w:rsidRDefault="004325BC">
                  <w:pPr>
                    <w:autoSpaceDE w:val="0"/>
                    <w:autoSpaceDN w:val="0"/>
                    <w:adjustRightInd w:val="0"/>
                    <w:jc w:val="center"/>
                    <w:rPr>
                      <w:rFonts w:ascii="Times New Roman" w:hAnsi="Times New Roman" w:cs="Times New Roman"/>
                      <w:kern w:val="0"/>
                    </w:rPr>
                  </w:pPr>
                  <w:r>
                    <w:rPr>
                      <w:rFonts w:ascii="Times New Roman" w:hAnsi="Times New Roman" w:cs="Times New Roman"/>
                      <w:kern w:val="0"/>
                    </w:rPr>
                    <w:t>2</w:t>
                  </w:r>
                </w:p>
              </w:tc>
              <w:tc>
                <w:tcPr>
                  <w:tcW w:w="1728" w:type="dxa"/>
                  <w:vMerge/>
                  <w:tcBorders>
                    <w:right w:val="single" w:sz="4" w:space="0" w:color="auto"/>
                  </w:tcBorders>
                  <w:vAlign w:val="center"/>
                </w:tcPr>
                <w:p w14:paraId="42323F88" w14:textId="77777777" w:rsidR="00576E1E" w:rsidRDefault="00576E1E">
                  <w:pPr>
                    <w:autoSpaceDE w:val="0"/>
                    <w:autoSpaceDN w:val="0"/>
                    <w:adjustRightInd w:val="0"/>
                    <w:jc w:val="center"/>
                    <w:rPr>
                      <w:rFonts w:ascii="Times New Roman" w:hAnsi="Times New Roman" w:cs="Times New Roman"/>
                      <w:kern w:val="0"/>
                    </w:rPr>
                  </w:pPr>
                </w:p>
              </w:tc>
              <w:tc>
                <w:tcPr>
                  <w:tcW w:w="3237" w:type="dxa"/>
                  <w:vAlign w:val="center"/>
                </w:tcPr>
                <w:p w14:paraId="1CBC0CB7" w14:textId="77777777" w:rsidR="00576E1E" w:rsidRDefault="004325BC">
                  <w:pPr>
                    <w:tabs>
                      <w:tab w:val="left" w:pos="1890"/>
                    </w:tabs>
                    <w:jc w:val="center"/>
                    <w:rPr>
                      <w:rFonts w:ascii="Times New Roman" w:hAnsi="Times New Roman" w:cs="Times New Roman"/>
                      <w:kern w:val="0"/>
                      <w:szCs w:val="24"/>
                    </w:rPr>
                  </w:pPr>
                  <w:r>
                    <w:rPr>
                      <w:rFonts w:ascii="Times New Roman" w:hAnsi="Times New Roman" w:cs="Times New Roman"/>
                      <w:kern w:val="0"/>
                      <w:szCs w:val="24"/>
                    </w:rPr>
                    <w:t>浸出液处理厂房</w:t>
                  </w:r>
                  <w:r>
                    <w:rPr>
                      <w:rFonts w:ascii="Times New Roman" w:hAnsi="Times New Roman" w:cs="Times New Roman" w:hint="eastAsia"/>
                      <w:kern w:val="0"/>
                      <w:szCs w:val="24"/>
                    </w:rPr>
                    <w:t>排风口</w:t>
                  </w:r>
                </w:p>
              </w:tc>
              <w:tc>
                <w:tcPr>
                  <w:tcW w:w="2192" w:type="dxa"/>
                  <w:vMerge/>
                  <w:vAlign w:val="center"/>
                </w:tcPr>
                <w:p w14:paraId="754086D1" w14:textId="77777777" w:rsidR="00576E1E" w:rsidRDefault="00576E1E">
                  <w:pPr>
                    <w:autoSpaceDE w:val="0"/>
                    <w:autoSpaceDN w:val="0"/>
                    <w:adjustRightInd w:val="0"/>
                    <w:jc w:val="center"/>
                    <w:rPr>
                      <w:rFonts w:ascii="Times New Roman" w:hAnsi="Times New Roman" w:cs="Times New Roman"/>
                      <w:kern w:val="0"/>
                    </w:rPr>
                  </w:pPr>
                </w:p>
              </w:tc>
              <w:tc>
                <w:tcPr>
                  <w:tcW w:w="1324" w:type="dxa"/>
                  <w:vMerge/>
                  <w:vAlign w:val="center"/>
                </w:tcPr>
                <w:p w14:paraId="478104EC" w14:textId="77777777" w:rsidR="00576E1E" w:rsidRDefault="00576E1E">
                  <w:pPr>
                    <w:autoSpaceDE w:val="0"/>
                    <w:autoSpaceDN w:val="0"/>
                    <w:adjustRightInd w:val="0"/>
                    <w:jc w:val="center"/>
                    <w:rPr>
                      <w:rFonts w:ascii="Times New Roman" w:hAnsi="Times New Roman" w:cs="Times New Roman"/>
                      <w:kern w:val="0"/>
                    </w:rPr>
                  </w:pPr>
                </w:p>
              </w:tc>
            </w:tr>
          </w:tbl>
          <w:p w14:paraId="06725CA9" w14:textId="77777777" w:rsidR="00576E1E" w:rsidRDefault="004325BC">
            <w:pPr>
              <w:tabs>
                <w:tab w:val="left" w:pos="1890"/>
              </w:tabs>
              <w:spacing w:line="480" w:lineRule="exact"/>
              <w:ind w:firstLineChars="200" w:firstLine="480"/>
              <w:rPr>
                <w:rFonts w:ascii="Times New Roman" w:hAnsi="Times New Roman" w:cs="Times New Roman"/>
                <w:kern w:val="0"/>
                <w:sz w:val="24"/>
                <w:szCs w:val="24"/>
              </w:rPr>
            </w:pPr>
            <w:r>
              <w:rPr>
                <w:rFonts w:ascii="Times New Roman" w:hAnsi="Times New Roman" w:cs="Times New Roman"/>
                <w:kern w:val="0"/>
                <w:sz w:val="24"/>
                <w:szCs w:val="24"/>
              </w:rPr>
              <w:t>2</w:t>
            </w:r>
            <w:r>
              <w:rPr>
                <w:rFonts w:ascii="Times New Roman" w:hAnsi="Times New Roman" w:cs="Times New Roman"/>
                <w:kern w:val="0"/>
                <w:sz w:val="24"/>
                <w:szCs w:val="24"/>
              </w:rPr>
              <w:t>）常规环境监测</w:t>
            </w:r>
          </w:p>
          <w:p w14:paraId="6C597B1C" w14:textId="77777777" w:rsidR="00576E1E" w:rsidRDefault="004325BC">
            <w:pPr>
              <w:tabs>
                <w:tab w:val="left" w:pos="1890"/>
              </w:tabs>
              <w:spacing w:line="480" w:lineRule="exact"/>
              <w:ind w:firstLineChars="200" w:firstLine="480"/>
              <w:rPr>
                <w:rFonts w:ascii="Times New Roman" w:hAnsi="Times New Roman" w:cs="Times New Roman"/>
                <w:kern w:val="0"/>
                <w:sz w:val="24"/>
                <w:szCs w:val="24"/>
              </w:rPr>
            </w:pPr>
            <w:r>
              <w:rPr>
                <w:rFonts w:ascii="Times New Roman" w:hAnsi="Times New Roman" w:cs="Times New Roman"/>
                <w:kern w:val="0"/>
                <w:sz w:val="24"/>
                <w:szCs w:val="24"/>
              </w:rPr>
              <w:t>本项目</w:t>
            </w:r>
            <w:r>
              <w:rPr>
                <w:rFonts w:ascii="Times New Roman" w:hAnsi="Times New Roman" w:cs="Times New Roman" w:hint="eastAsia"/>
                <w:kern w:val="0"/>
                <w:sz w:val="24"/>
                <w:szCs w:val="24"/>
              </w:rPr>
              <w:t>试验</w:t>
            </w:r>
            <w:r>
              <w:rPr>
                <w:rFonts w:ascii="Times New Roman" w:hAnsi="Times New Roman" w:cs="Times New Roman"/>
                <w:kern w:val="0"/>
                <w:sz w:val="24"/>
                <w:szCs w:val="24"/>
              </w:rPr>
              <w:t>期环境监测计划见表</w:t>
            </w:r>
            <w:r>
              <w:rPr>
                <w:rFonts w:ascii="Times New Roman" w:hAnsi="Times New Roman" w:cs="Times New Roman"/>
                <w:kern w:val="0"/>
                <w:sz w:val="24"/>
                <w:szCs w:val="24"/>
              </w:rPr>
              <w:t>11.2-3</w:t>
            </w:r>
            <w:r>
              <w:rPr>
                <w:rFonts w:ascii="Times New Roman" w:hAnsi="Times New Roman" w:cs="Times New Roman"/>
                <w:kern w:val="0"/>
                <w:sz w:val="24"/>
                <w:szCs w:val="24"/>
              </w:rPr>
              <w:t>，常规环境监测布点图见图</w:t>
            </w:r>
            <w:r>
              <w:rPr>
                <w:rFonts w:ascii="Times New Roman" w:hAnsi="Times New Roman" w:cs="Times New Roman"/>
                <w:kern w:val="0"/>
                <w:sz w:val="24"/>
                <w:szCs w:val="24"/>
              </w:rPr>
              <w:t>11.2-1</w:t>
            </w:r>
            <w:r>
              <w:rPr>
                <w:rFonts w:ascii="Times New Roman" w:hAnsi="Times New Roman" w:cs="Times New Roman"/>
                <w:kern w:val="0"/>
                <w:sz w:val="24"/>
                <w:szCs w:val="24"/>
              </w:rPr>
              <w:t>。</w:t>
            </w:r>
          </w:p>
          <w:p w14:paraId="5F267326" w14:textId="77777777" w:rsidR="00007D18" w:rsidRDefault="00007D18">
            <w:pPr>
              <w:tabs>
                <w:tab w:val="left" w:pos="1890"/>
              </w:tabs>
              <w:spacing w:line="480" w:lineRule="exact"/>
              <w:jc w:val="center"/>
              <w:rPr>
                <w:rFonts w:ascii="Times New Roman" w:hAnsi="Times New Roman" w:cs="Times New Roman"/>
                <w:kern w:val="0"/>
                <w:sz w:val="24"/>
                <w:szCs w:val="24"/>
              </w:rPr>
            </w:pPr>
          </w:p>
          <w:p w14:paraId="58D43C91" w14:textId="77777777" w:rsidR="00007D18" w:rsidRDefault="00007D18">
            <w:pPr>
              <w:tabs>
                <w:tab w:val="left" w:pos="1890"/>
              </w:tabs>
              <w:spacing w:line="480" w:lineRule="exact"/>
              <w:jc w:val="center"/>
              <w:rPr>
                <w:rFonts w:ascii="Times New Roman" w:hAnsi="Times New Roman" w:cs="Times New Roman"/>
                <w:kern w:val="0"/>
                <w:sz w:val="24"/>
                <w:szCs w:val="24"/>
              </w:rPr>
            </w:pPr>
          </w:p>
          <w:p w14:paraId="14C2AD59" w14:textId="77777777" w:rsidR="00007D18" w:rsidRDefault="00007D18">
            <w:pPr>
              <w:tabs>
                <w:tab w:val="left" w:pos="1890"/>
              </w:tabs>
              <w:spacing w:line="480" w:lineRule="exact"/>
              <w:jc w:val="center"/>
              <w:rPr>
                <w:rFonts w:ascii="Times New Roman" w:hAnsi="Times New Roman" w:cs="Times New Roman"/>
                <w:kern w:val="0"/>
                <w:sz w:val="24"/>
                <w:szCs w:val="24"/>
              </w:rPr>
            </w:pPr>
          </w:p>
          <w:p w14:paraId="37FA9CDB" w14:textId="77777777" w:rsidR="00007D18" w:rsidRDefault="00007D18">
            <w:pPr>
              <w:tabs>
                <w:tab w:val="left" w:pos="1890"/>
              </w:tabs>
              <w:spacing w:line="480" w:lineRule="exact"/>
              <w:jc w:val="center"/>
              <w:rPr>
                <w:rFonts w:ascii="Times New Roman" w:hAnsi="Times New Roman" w:cs="Times New Roman"/>
                <w:kern w:val="0"/>
                <w:sz w:val="24"/>
                <w:szCs w:val="24"/>
              </w:rPr>
            </w:pPr>
          </w:p>
          <w:p w14:paraId="3FD4D875" w14:textId="47D7AC52" w:rsidR="00576E1E" w:rsidRDefault="004325BC">
            <w:pPr>
              <w:tabs>
                <w:tab w:val="left" w:pos="1890"/>
              </w:tabs>
              <w:spacing w:line="480" w:lineRule="exact"/>
              <w:jc w:val="center"/>
              <w:rPr>
                <w:rFonts w:ascii="Times New Roman" w:hAnsi="Times New Roman" w:cs="Times New Roman"/>
                <w:kern w:val="0"/>
                <w:sz w:val="24"/>
                <w:szCs w:val="24"/>
              </w:rPr>
            </w:pPr>
            <w:r>
              <w:rPr>
                <w:rFonts w:ascii="Times New Roman" w:hAnsi="Times New Roman" w:cs="Times New Roman"/>
                <w:kern w:val="0"/>
                <w:sz w:val="24"/>
                <w:szCs w:val="24"/>
              </w:rPr>
              <w:t>表</w:t>
            </w:r>
            <w:r>
              <w:rPr>
                <w:rFonts w:ascii="Times New Roman" w:hAnsi="Times New Roman" w:cs="Times New Roman"/>
                <w:kern w:val="0"/>
                <w:sz w:val="24"/>
                <w:szCs w:val="24"/>
              </w:rPr>
              <w:t xml:space="preserve">11.2-3  </w:t>
            </w:r>
            <w:r>
              <w:rPr>
                <w:rFonts w:ascii="Times New Roman" w:hAnsi="Times New Roman" w:cs="Times New Roman"/>
                <w:kern w:val="0"/>
                <w:sz w:val="24"/>
                <w:szCs w:val="24"/>
              </w:rPr>
              <w:t>试验期常规环境监测计划</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7"/>
              <w:gridCol w:w="967"/>
              <w:gridCol w:w="3851"/>
              <w:gridCol w:w="2560"/>
              <w:gridCol w:w="1246"/>
            </w:tblGrid>
            <w:tr w:rsidR="00576E1E" w14:paraId="3EF5B83E" w14:textId="77777777">
              <w:trPr>
                <w:trHeight w:val="397"/>
                <w:jc w:val="center"/>
              </w:trPr>
              <w:tc>
                <w:tcPr>
                  <w:tcW w:w="389" w:type="pct"/>
                  <w:tcBorders>
                    <w:top w:val="single" w:sz="4" w:space="0" w:color="auto"/>
                    <w:left w:val="single" w:sz="4" w:space="0" w:color="auto"/>
                    <w:bottom w:val="single" w:sz="4" w:space="0" w:color="auto"/>
                    <w:right w:val="single" w:sz="4" w:space="0" w:color="auto"/>
                  </w:tcBorders>
                  <w:vAlign w:val="center"/>
                </w:tcPr>
                <w:p w14:paraId="6380E0EF" w14:textId="77777777" w:rsidR="00576E1E" w:rsidRDefault="004325BC">
                  <w:pPr>
                    <w:tabs>
                      <w:tab w:val="left" w:pos="1890"/>
                    </w:tabs>
                    <w:jc w:val="center"/>
                    <w:rPr>
                      <w:rFonts w:ascii="Times New Roman" w:hAnsi="Times New Roman" w:cs="Times New Roman"/>
                      <w:kern w:val="0"/>
                      <w:szCs w:val="21"/>
                    </w:rPr>
                  </w:pPr>
                  <w:r>
                    <w:rPr>
                      <w:rFonts w:ascii="Times New Roman" w:hAnsi="Times New Roman" w:cs="Times New Roman"/>
                      <w:kern w:val="0"/>
                      <w:szCs w:val="21"/>
                    </w:rPr>
                    <w:t>序号</w:t>
                  </w:r>
                </w:p>
              </w:tc>
              <w:tc>
                <w:tcPr>
                  <w:tcW w:w="517" w:type="pct"/>
                  <w:tcBorders>
                    <w:top w:val="single" w:sz="4" w:space="0" w:color="auto"/>
                    <w:left w:val="single" w:sz="4" w:space="0" w:color="auto"/>
                    <w:bottom w:val="single" w:sz="4" w:space="0" w:color="auto"/>
                    <w:right w:val="single" w:sz="4" w:space="0" w:color="auto"/>
                  </w:tcBorders>
                  <w:vAlign w:val="center"/>
                </w:tcPr>
                <w:p w14:paraId="62422842" w14:textId="77777777" w:rsidR="00576E1E" w:rsidRDefault="004325BC">
                  <w:pPr>
                    <w:tabs>
                      <w:tab w:val="left" w:pos="1890"/>
                    </w:tabs>
                    <w:jc w:val="center"/>
                    <w:rPr>
                      <w:rFonts w:ascii="Times New Roman" w:hAnsi="Times New Roman" w:cs="Times New Roman"/>
                      <w:kern w:val="0"/>
                      <w:szCs w:val="21"/>
                    </w:rPr>
                  </w:pPr>
                  <w:r>
                    <w:rPr>
                      <w:rFonts w:ascii="Times New Roman" w:hAnsi="Times New Roman" w:cs="Times New Roman"/>
                      <w:kern w:val="0"/>
                      <w:szCs w:val="21"/>
                    </w:rPr>
                    <w:t>介质</w:t>
                  </w:r>
                </w:p>
              </w:tc>
              <w:tc>
                <w:tcPr>
                  <w:tcW w:w="2059" w:type="pct"/>
                  <w:tcBorders>
                    <w:top w:val="single" w:sz="4" w:space="0" w:color="auto"/>
                    <w:left w:val="single" w:sz="4" w:space="0" w:color="auto"/>
                    <w:bottom w:val="single" w:sz="4" w:space="0" w:color="auto"/>
                    <w:right w:val="single" w:sz="4" w:space="0" w:color="auto"/>
                  </w:tcBorders>
                  <w:vAlign w:val="center"/>
                </w:tcPr>
                <w:p w14:paraId="1F0F5A59" w14:textId="77777777" w:rsidR="00576E1E" w:rsidRDefault="004325BC">
                  <w:pPr>
                    <w:tabs>
                      <w:tab w:val="left" w:pos="1890"/>
                    </w:tabs>
                    <w:jc w:val="left"/>
                    <w:rPr>
                      <w:rFonts w:ascii="Times New Roman" w:hAnsi="Times New Roman" w:cs="Times New Roman"/>
                      <w:kern w:val="0"/>
                      <w:szCs w:val="21"/>
                    </w:rPr>
                  </w:pPr>
                  <w:r>
                    <w:rPr>
                      <w:rFonts w:ascii="Times New Roman" w:hAnsi="Times New Roman" w:cs="Times New Roman"/>
                      <w:kern w:val="0"/>
                      <w:szCs w:val="21"/>
                    </w:rPr>
                    <w:t>监测位置</w:t>
                  </w:r>
                </w:p>
              </w:tc>
              <w:tc>
                <w:tcPr>
                  <w:tcW w:w="1369" w:type="pct"/>
                  <w:tcBorders>
                    <w:top w:val="single" w:sz="4" w:space="0" w:color="auto"/>
                    <w:left w:val="single" w:sz="4" w:space="0" w:color="auto"/>
                    <w:bottom w:val="single" w:sz="4" w:space="0" w:color="auto"/>
                    <w:right w:val="single" w:sz="4" w:space="0" w:color="auto"/>
                  </w:tcBorders>
                  <w:vAlign w:val="center"/>
                </w:tcPr>
                <w:p w14:paraId="2B09D12A" w14:textId="77777777" w:rsidR="00576E1E" w:rsidRDefault="004325BC">
                  <w:pPr>
                    <w:tabs>
                      <w:tab w:val="left" w:pos="1890"/>
                    </w:tabs>
                    <w:jc w:val="center"/>
                    <w:rPr>
                      <w:rFonts w:ascii="Times New Roman" w:hAnsi="Times New Roman" w:cs="Times New Roman"/>
                      <w:kern w:val="0"/>
                      <w:szCs w:val="21"/>
                    </w:rPr>
                  </w:pPr>
                  <w:r>
                    <w:rPr>
                      <w:rFonts w:ascii="Times New Roman" w:hAnsi="Times New Roman" w:cs="Times New Roman"/>
                      <w:kern w:val="0"/>
                      <w:szCs w:val="21"/>
                    </w:rPr>
                    <w:t>监测项目</w:t>
                  </w:r>
                </w:p>
              </w:tc>
              <w:tc>
                <w:tcPr>
                  <w:tcW w:w="666" w:type="pct"/>
                  <w:tcBorders>
                    <w:top w:val="single" w:sz="4" w:space="0" w:color="auto"/>
                    <w:left w:val="single" w:sz="4" w:space="0" w:color="auto"/>
                    <w:bottom w:val="single" w:sz="4" w:space="0" w:color="auto"/>
                    <w:right w:val="single" w:sz="4" w:space="0" w:color="auto"/>
                  </w:tcBorders>
                  <w:vAlign w:val="center"/>
                </w:tcPr>
                <w:p w14:paraId="32AA0104" w14:textId="77777777" w:rsidR="00576E1E" w:rsidRDefault="004325BC">
                  <w:pPr>
                    <w:tabs>
                      <w:tab w:val="left" w:pos="1890"/>
                    </w:tabs>
                    <w:jc w:val="center"/>
                    <w:rPr>
                      <w:rFonts w:ascii="Times New Roman" w:hAnsi="Times New Roman" w:cs="Times New Roman"/>
                      <w:kern w:val="0"/>
                      <w:szCs w:val="21"/>
                    </w:rPr>
                  </w:pPr>
                  <w:r>
                    <w:rPr>
                      <w:rFonts w:ascii="Times New Roman" w:hAnsi="Times New Roman" w:cs="Times New Roman"/>
                      <w:kern w:val="0"/>
                      <w:szCs w:val="21"/>
                    </w:rPr>
                    <w:t>频次</w:t>
                  </w:r>
                </w:p>
              </w:tc>
            </w:tr>
            <w:tr w:rsidR="00576E1E" w14:paraId="60F8F1FD" w14:textId="77777777">
              <w:trPr>
                <w:trHeight w:val="397"/>
                <w:jc w:val="center"/>
              </w:trPr>
              <w:tc>
                <w:tcPr>
                  <w:tcW w:w="389" w:type="pct"/>
                  <w:vMerge w:val="restart"/>
                  <w:tcBorders>
                    <w:left w:val="single" w:sz="4" w:space="0" w:color="auto"/>
                    <w:right w:val="single" w:sz="4" w:space="0" w:color="auto"/>
                  </w:tcBorders>
                  <w:vAlign w:val="center"/>
                </w:tcPr>
                <w:p w14:paraId="73A9E86E" w14:textId="77777777" w:rsidR="00576E1E" w:rsidRDefault="004325BC">
                  <w:pPr>
                    <w:tabs>
                      <w:tab w:val="left" w:pos="1890"/>
                    </w:tabs>
                    <w:jc w:val="center"/>
                    <w:rPr>
                      <w:rFonts w:ascii="Times New Roman" w:hAnsi="Times New Roman" w:cs="Times New Roman"/>
                      <w:kern w:val="0"/>
                      <w:szCs w:val="21"/>
                    </w:rPr>
                  </w:pPr>
                  <w:r>
                    <w:rPr>
                      <w:rFonts w:ascii="Times New Roman" w:hAnsi="Times New Roman" w:cs="Times New Roman"/>
                      <w:kern w:val="0"/>
                      <w:szCs w:val="21"/>
                    </w:rPr>
                    <w:t>1</w:t>
                  </w:r>
                </w:p>
              </w:tc>
              <w:tc>
                <w:tcPr>
                  <w:tcW w:w="517" w:type="pct"/>
                  <w:vMerge w:val="restart"/>
                  <w:tcBorders>
                    <w:left w:val="single" w:sz="4" w:space="0" w:color="auto"/>
                    <w:right w:val="single" w:sz="4" w:space="0" w:color="auto"/>
                  </w:tcBorders>
                  <w:vAlign w:val="center"/>
                </w:tcPr>
                <w:p w14:paraId="5846AFDB" w14:textId="77777777" w:rsidR="00576E1E" w:rsidRDefault="004325BC">
                  <w:pPr>
                    <w:tabs>
                      <w:tab w:val="left" w:pos="1890"/>
                    </w:tabs>
                    <w:jc w:val="center"/>
                    <w:rPr>
                      <w:rFonts w:ascii="Times New Roman" w:hAnsi="Times New Roman" w:cs="Times New Roman"/>
                      <w:kern w:val="0"/>
                      <w:szCs w:val="21"/>
                    </w:rPr>
                  </w:pPr>
                  <w:r>
                    <w:rPr>
                      <w:rFonts w:ascii="Times New Roman" w:hAnsi="Times New Roman" w:cs="Times New Roman"/>
                      <w:kern w:val="0"/>
                      <w:szCs w:val="21"/>
                    </w:rPr>
                    <w:t>空气</w:t>
                  </w:r>
                </w:p>
              </w:tc>
              <w:tc>
                <w:tcPr>
                  <w:tcW w:w="2059" w:type="pct"/>
                  <w:tcBorders>
                    <w:top w:val="single" w:sz="4" w:space="0" w:color="auto"/>
                    <w:left w:val="single" w:sz="4" w:space="0" w:color="auto"/>
                    <w:right w:val="single" w:sz="4" w:space="0" w:color="auto"/>
                  </w:tcBorders>
                  <w:vAlign w:val="center"/>
                </w:tcPr>
                <w:p w14:paraId="2AD553FB" w14:textId="1D906B78" w:rsidR="00576E1E" w:rsidRDefault="0072102C">
                  <w:pPr>
                    <w:tabs>
                      <w:tab w:val="left" w:pos="1890"/>
                    </w:tabs>
                    <w:jc w:val="left"/>
                    <w:rPr>
                      <w:kern w:val="0"/>
                      <w:szCs w:val="21"/>
                    </w:rPr>
                  </w:pPr>
                  <w:r>
                    <w:rPr>
                      <mc:AlternateContent>
                        <mc:Choice Requires="w16se">
                          <w:rFonts w:ascii="Times New Roman" w:hAnsi="Times New Roman" w:cs="Times New Roman" w:hint="eastAsia"/>
                        </mc:Choice>
                        <mc:Fallback>
                          <w:rFonts w:ascii="宋体" w:hAnsi="宋体" w:cs="宋体" w:hint="eastAsia"/>
                        </mc:Fallback>
                      </mc:AlternateContent>
                      <w:kern w:val="0"/>
                      <w:szCs w:val="21"/>
                    </w:rPr>
                    <mc:AlternateContent>
                      <mc:Choice Requires="w16se">
                        <w16se:symEx w16se:font="宋体" w16se:char="2460"/>
                      </mc:Choice>
                      <mc:Fallback>
                        <w:t>①</w:t>
                      </mc:Fallback>
                    </mc:AlternateContent>
                  </w:r>
                  <w:r w:rsidR="004325BC">
                    <w:rPr>
                      <w:rFonts w:hint="eastAsia"/>
                      <w:kern w:val="0"/>
                      <w:szCs w:val="21"/>
                    </w:rPr>
                    <w:t>水冶厂</w:t>
                  </w:r>
                  <w:r w:rsidR="004325BC">
                    <w:rPr>
                      <w:rFonts w:ascii="宋体" w:hAnsi="宋体" w:cs="宋体" w:hint="eastAsia"/>
                      <w:kern w:val="0"/>
                      <w:szCs w:val="21"/>
                    </w:rPr>
                    <w:t>最大风频下风向边界处；</w:t>
                  </w:r>
                </w:p>
                <w:p w14:paraId="55037B7B" w14:textId="77777777" w:rsidR="00576E1E" w:rsidRDefault="004325BC">
                  <w:pPr>
                    <w:tabs>
                      <w:tab w:val="left" w:pos="1890"/>
                    </w:tabs>
                    <w:jc w:val="left"/>
                    <w:rPr>
                      <w:kern w:val="0"/>
                      <w:szCs w:val="21"/>
                    </w:rPr>
                  </w:pPr>
                  <w:r>
                    <w:rPr>
                      <w:rFonts w:ascii="Times New Roman" w:hAnsi="Times New Roman" w:cs="Times New Roman" w:hint="eastAsia"/>
                      <w:kern w:val="0"/>
                      <w:szCs w:val="21"/>
                    </w:rPr>
                    <w:t>②</w:t>
                  </w:r>
                  <w:r>
                    <w:rPr>
                      <w:rFonts w:hint="eastAsia"/>
                      <w:kern w:val="0"/>
                      <w:szCs w:val="21"/>
                    </w:rPr>
                    <w:t>居民点：牧民张家；</w:t>
                  </w:r>
                </w:p>
                <w:p w14:paraId="01A4F97A" w14:textId="3233312D" w:rsidR="00576E1E" w:rsidRDefault="0072102C">
                  <w:pPr>
                    <w:tabs>
                      <w:tab w:val="left" w:pos="1890"/>
                    </w:tabs>
                    <w:jc w:val="left"/>
                    <w:rPr>
                      <w:rFonts w:ascii="Times New Roman" w:hAnsi="Times New Roman" w:cs="Times New Roman"/>
                      <w:kern w:val="0"/>
                      <w:szCs w:val="21"/>
                    </w:rPr>
                  </w:pPr>
                  <w:r>
                    <w:rPr>
                      <mc:AlternateContent>
                        <mc:Choice Requires="w16se">
                          <w:rFonts w:ascii="Times New Roman" w:hAnsi="Times New Roman" w:cs="Times New Roman" w:hint="eastAsia"/>
                        </mc:Choice>
                        <mc:Fallback>
                          <w:rFonts w:ascii="宋体" w:hAnsi="宋体" w:cs="宋体" w:hint="eastAsia"/>
                        </mc:Fallback>
                      </mc:AlternateContent>
                      <w:kern w:val="0"/>
                      <w:szCs w:val="21"/>
                    </w:rPr>
                    <mc:AlternateContent>
                      <mc:Choice Requires="w16se">
                        <w16se:symEx w16se:font="宋体" w16se:char="2462"/>
                      </mc:Choice>
                      <mc:Fallback>
                        <w:t>③</w:t>
                      </mc:Fallback>
                    </mc:AlternateContent>
                  </w:r>
                  <w:r w:rsidR="004325BC">
                    <w:rPr>
                      <w:rFonts w:ascii="Times New Roman" w:hAnsi="Times New Roman" w:cs="Times New Roman" w:hint="eastAsia"/>
                      <w:kern w:val="0"/>
                      <w:szCs w:val="21"/>
                    </w:rPr>
                    <w:t>对照点：昌汗沟。</w:t>
                  </w:r>
                </w:p>
              </w:tc>
              <w:tc>
                <w:tcPr>
                  <w:tcW w:w="1369" w:type="pct"/>
                  <w:tcBorders>
                    <w:top w:val="single" w:sz="4" w:space="0" w:color="auto"/>
                    <w:left w:val="single" w:sz="4" w:space="0" w:color="auto"/>
                    <w:right w:val="single" w:sz="4" w:space="0" w:color="auto"/>
                  </w:tcBorders>
                  <w:vAlign w:val="center"/>
                </w:tcPr>
                <w:p w14:paraId="31035DFE" w14:textId="77777777" w:rsidR="00576E1E" w:rsidRDefault="004325BC">
                  <w:pPr>
                    <w:tabs>
                      <w:tab w:val="left" w:pos="1890"/>
                    </w:tabs>
                    <w:jc w:val="center"/>
                    <w:rPr>
                      <w:rFonts w:ascii="Times New Roman" w:hAnsi="Times New Roman" w:cs="Times New Roman"/>
                      <w:kern w:val="0"/>
                      <w:szCs w:val="21"/>
                    </w:rPr>
                  </w:pPr>
                  <w:r>
                    <w:rPr>
                      <w:rFonts w:ascii="Times New Roman" w:hAnsi="Times New Roman" w:cs="Times New Roman"/>
                      <w:kern w:val="0"/>
                      <w:szCs w:val="21"/>
                      <w:vertAlign w:val="superscript"/>
                    </w:rPr>
                    <w:t>222</w:t>
                  </w:r>
                  <w:r>
                    <w:rPr>
                      <w:rFonts w:ascii="Times New Roman" w:hAnsi="Times New Roman" w:cs="Times New Roman"/>
                      <w:kern w:val="0"/>
                      <w:szCs w:val="21"/>
                    </w:rPr>
                    <w:t>Rn</w:t>
                  </w:r>
                  <w:r>
                    <w:rPr>
                      <w:rFonts w:ascii="Times New Roman" w:hAnsi="Times New Roman" w:cs="Times New Roman"/>
                      <w:kern w:val="0"/>
                      <w:szCs w:val="21"/>
                    </w:rPr>
                    <w:t>及其子体</w:t>
                  </w:r>
                  <w:r>
                    <w:rPr>
                      <w:rFonts w:ascii="Times New Roman" w:hAnsi="Times New Roman" w:cs="Times New Roman" w:hint="eastAsia"/>
                      <w:kern w:val="0"/>
                      <w:szCs w:val="21"/>
                    </w:rPr>
                    <w:t>、</w:t>
                  </w:r>
                </w:p>
              </w:tc>
              <w:tc>
                <w:tcPr>
                  <w:tcW w:w="666" w:type="pct"/>
                  <w:tcBorders>
                    <w:top w:val="single" w:sz="4" w:space="0" w:color="auto"/>
                    <w:left w:val="single" w:sz="4" w:space="0" w:color="auto"/>
                    <w:right w:val="single" w:sz="4" w:space="0" w:color="auto"/>
                  </w:tcBorders>
                  <w:vAlign w:val="center"/>
                </w:tcPr>
                <w:p w14:paraId="6939943E" w14:textId="77777777" w:rsidR="00576E1E" w:rsidRDefault="004325BC">
                  <w:pPr>
                    <w:tabs>
                      <w:tab w:val="left" w:pos="1890"/>
                    </w:tabs>
                    <w:jc w:val="center"/>
                    <w:rPr>
                      <w:rFonts w:ascii="Times New Roman" w:hAnsi="Times New Roman" w:cs="Times New Roman"/>
                      <w:kern w:val="0"/>
                      <w:szCs w:val="21"/>
                    </w:rPr>
                  </w:pPr>
                  <w:r>
                    <w:rPr>
                      <w:rFonts w:ascii="Times New Roman" w:hAnsi="Times New Roman" w:cs="Times New Roman"/>
                      <w:kern w:val="0"/>
                      <w:szCs w:val="21"/>
                    </w:rPr>
                    <w:t>1</w:t>
                  </w:r>
                  <w:r>
                    <w:rPr>
                      <w:rFonts w:ascii="Times New Roman" w:hAnsi="Times New Roman" w:cs="Times New Roman"/>
                      <w:kern w:val="0"/>
                      <w:szCs w:val="21"/>
                    </w:rPr>
                    <w:t>次</w:t>
                  </w:r>
                  <w:r>
                    <w:rPr>
                      <w:rFonts w:ascii="Times New Roman" w:hAnsi="Times New Roman" w:cs="Times New Roman"/>
                      <w:kern w:val="0"/>
                      <w:szCs w:val="21"/>
                    </w:rPr>
                    <w:t>/</w:t>
                  </w:r>
                  <w:r>
                    <w:rPr>
                      <w:rFonts w:ascii="Times New Roman" w:hAnsi="Times New Roman" w:cs="Times New Roman" w:hint="eastAsia"/>
                      <w:kern w:val="0"/>
                      <w:szCs w:val="21"/>
                    </w:rPr>
                    <w:t>季度</w:t>
                  </w:r>
                </w:p>
              </w:tc>
            </w:tr>
            <w:tr w:rsidR="00576E1E" w14:paraId="58F59BB9" w14:textId="77777777">
              <w:trPr>
                <w:trHeight w:val="397"/>
                <w:jc w:val="center"/>
              </w:trPr>
              <w:tc>
                <w:tcPr>
                  <w:tcW w:w="389" w:type="pct"/>
                  <w:vMerge/>
                  <w:tcBorders>
                    <w:left w:val="single" w:sz="4" w:space="0" w:color="auto"/>
                    <w:right w:val="single" w:sz="4" w:space="0" w:color="auto"/>
                  </w:tcBorders>
                  <w:vAlign w:val="center"/>
                </w:tcPr>
                <w:p w14:paraId="496868CD" w14:textId="77777777" w:rsidR="00576E1E" w:rsidRDefault="00576E1E">
                  <w:pPr>
                    <w:tabs>
                      <w:tab w:val="left" w:pos="1890"/>
                    </w:tabs>
                    <w:jc w:val="center"/>
                    <w:rPr>
                      <w:rFonts w:ascii="Times New Roman" w:hAnsi="Times New Roman" w:cs="Times New Roman"/>
                      <w:kern w:val="0"/>
                      <w:szCs w:val="21"/>
                    </w:rPr>
                  </w:pPr>
                </w:p>
              </w:tc>
              <w:tc>
                <w:tcPr>
                  <w:tcW w:w="517" w:type="pct"/>
                  <w:vMerge/>
                  <w:tcBorders>
                    <w:left w:val="single" w:sz="4" w:space="0" w:color="auto"/>
                    <w:right w:val="single" w:sz="4" w:space="0" w:color="auto"/>
                  </w:tcBorders>
                  <w:vAlign w:val="center"/>
                </w:tcPr>
                <w:p w14:paraId="45895DE9" w14:textId="77777777" w:rsidR="00576E1E" w:rsidRDefault="00576E1E">
                  <w:pPr>
                    <w:tabs>
                      <w:tab w:val="left" w:pos="1890"/>
                    </w:tabs>
                    <w:jc w:val="center"/>
                    <w:rPr>
                      <w:rFonts w:ascii="Times New Roman" w:hAnsi="Times New Roman" w:cs="Times New Roman"/>
                      <w:kern w:val="0"/>
                      <w:szCs w:val="21"/>
                    </w:rPr>
                  </w:pPr>
                </w:p>
              </w:tc>
              <w:tc>
                <w:tcPr>
                  <w:tcW w:w="2059" w:type="pct"/>
                  <w:tcBorders>
                    <w:top w:val="single" w:sz="4" w:space="0" w:color="auto"/>
                    <w:left w:val="single" w:sz="4" w:space="0" w:color="auto"/>
                    <w:right w:val="single" w:sz="4" w:space="0" w:color="auto"/>
                  </w:tcBorders>
                  <w:vAlign w:val="center"/>
                </w:tcPr>
                <w:p w14:paraId="41E47A87" w14:textId="77777777" w:rsidR="00576E1E" w:rsidRDefault="004325BC">
                  <w:pPr>
                    <w:tabs>
                      <w:tab w:val="left" w:pos="1890"/>
                    </w:tabs>
                    <w:jc w:val="left"/>
                    <w:rPr>
                      <w:rFonts w:ascii="Times New Roman" w:hAnsi="Times New Roman" w:cs="Times New Roman"/>
                      <w:kern w:val="0"/>
                      <w:szCs w:val="21"/>
                    </w:rPr>
                  </w:pPr>
                  <w:r>
                    <w:rPr>
                      <w:rFonts w:hint="eastAsia"/>
                      <w:kern w:val="0"/>
                      <w:szCs w:val="21"/>
                    </w:rPr>
                    <w:t>盐酸罐下</w:t>
                  </w:r>
                  <w:r>
                    <w:rPr>
                      <w:rFonts w:ascii="Times New Roman" w:hAnsi="Times New Roman" w:cs="Times New Roman"/>
                      <w:kern w:val="0"/>
                      <w:szCs w:val="21"/>
                    </w:rPr>
                    <w:t>风向</w:t>
                  </w:r>
                  <w:r>
                    <w:rPr>
                      <w:rFonts w:ascii="Times New Roman" w:hAnsi="Times New Roman" w:cs="Times New Roman"/>
                      <w:kern w:val="0"/>
                      <w:szCs w:val="21"/>
                    </w:rPr>
                    <w:t>18m</w:t>
                  </w:r>
                  <w:r>
                    <w:rPr>
                      <w:rFonts w:ascii="Times New Roman" w:hAnsi="Times New Roman" w:cs="Times New Roman"/>
                      <w:kern w:val="0"/>
                      <w:szCs w:val="21"/>
                    </w:rPr>
                    <w:t>处</w:t>
                  </w:r>
                  <w:r>
                    <w:rPr>
                      <w:rFonts w:ascii="Times New Roman" w:hAnsi="Times New Roman" w:cs="Times New Roman" w:hint="eastAsia"/>
                      <w:kern w:val="0"/>
                      <w:szCs w:val="21"/>
                    </w:rPr>
                    <w:t>。</w:t>
                  </w:r>
                </w:p>
              </w:tc>
              <w:tc>
                <w:tcPr>
                  <w:tcW w:w="1369" w:type="pct"/>
                  <w:tcBorders>
                    <w:top w:val="single" w:sz="4" w:space="0" w:color="auto"/>
                    <w:left w:val="single" w:sz="4" w:space="0" w:color="auto"/>
                    <w:right w:val="single" w:sz="4" w:space="0" w:color="auto"/>
                  </w:tcBorders>
                  <w:vAlign w:val="center"/>
                </w:tcPr>
                <w:p w14:paraId="753D606F" w14:textId="77777777" w:rsidR="00576E1E" w:rsidRDefault="004325BC">
                  <w:pPr>
                    <w:tabs>
                      <w:tab w:val="left" w:pos="1890"/>
                    </w:tabs>
                    <w:jc w:val="center"/>
                    <w:rPr>
                      <w:rFonts w:ascii="Times New Roman" w:hAnsi="Times New Roman" w:cs="Times New Roman"/>
                      <w:kern w:val="0"/>
                      <w:szCs w:val="21"/>
                      <w:vertAlign w:val="superscript"/>
                    </w:rPr>
                  </w:pPr>
                  <w:r>
                    <w:rPr>
                      <w:rFonts w:ascii="Times New Roman" w:hAnsi="Times New Roman" w:cs="Times New Roman" w:hint="eastAsia"/>
                      <w:kern w:val="0"/>
                      <w:szCs w:val="21"/>
                    </w:rPr>
                    <w:t>H</w:t>
                  </w:r>
                  <w:r>
                    <w:rPr>
                      <w:rFonts w:ascii="Times New Roman" w:hAnsi="Times New Roman" w:cs="Times New Roman"/>
                      <w:kern w:val="0"/>
                      <w:szCs w:val="21"/>
                    </w:rPr>
                    <w:t>C</w:t>
                  </w:r>
                  <w:r>
                    <w:rPr>
                      <w:rFonts w:ascii="Times New Roman" w:hAnsi="Times New Roman" w:cs="Times New Roman" w:hint="eastAsia"/>
                      <w:kern w:val="0"/>
                      <w:szCs w:val="21"/>
                    </w:rPr>
                    <w:t>l</w:t>
                  </w:r>
                </w:p>
              </w:tc>
              <w:tc>
                <w:tcPr>
                  <w:tcW w:w="666" w:type="pct"/>
                  <w:tcBorders>
                    <w:top w:val="single" w:sz="4" w:space="0" w:color="auto"/>
                    <w:left w:val="single" w:sz="4" w:space="0" w:color="auto"/>
                    <w:right w:val="single" w:sz="4" w:space="0" w:color="auto"/>
                  </w:tcBorders>
                  <w:vAlign w:val="center"/>
                </w:tcPr>
                <w:p w14:paraId="4EA988E5" w14:textId="77777777" w:rsidR="00576E1E" w:rsidRDefault="004325BC">
                  <w:pPr>
                    <w:tabs>
                      <w:tab w:val="left" w:pos="1890"/>
                    </w:tabs>
                    <w:jc w:val="center"/>
                    <w:rPr>
                      <w:rFonts w:ascii="Times New Roman" w:hAnsi="Times New Roman" w:cs="Times New Roman"/>
                      <w:kern w:val="0"/>
                      <w:szCs w:val="21"/>
                    </w:rPr>
                  </w:pPr>
                  <w:r>
                    <w:rPr>
                      <w:rFonts w:ascii="Times New Roman" w:hAnsi="Times New Roman" w:cs="Times New Roman"/>
                      <w:kern w:val="0"/>
                      <w:szCs w:val="21"/>
                    </w:rPr>
                    <w:t>1</w:t>
                  </w:r>
                  <w:r>
                    <w:rPr>
                      <w:rFonts w:ascii="Times New Roman" w:hAnsi="Times New Roman" w:cs="Times New Roman"/>
                      <w:kern w:val="0"/>
                      <w:szCs w:val="21"/>
                    </w:rPr>
                    <w:t>次</w:t>
                  </w:r>
                  <w:r>
                    <w:rPr>
                      <w:rFonts w:ascii="Times New Roman" w:hAnsi="Times New Roman" w:cs="Times New Roman"/>
                      <w:kern w:val="0"/>
                      <w:szCs w:val="21"/>
                    </w:rPr>
                    <w:t>/</w:t>
                  </w:r>
                  <w:r>
                    <w:rPr>
                      <w:rFonts w:ascii="Times New Roman" w:hAnsi="Times New Roman" w:cs="Times New Roman" w:hint="eastAsia"/>
                      <w:kern w:val="0"/>
                      <w:szCs w:val="21"/>
                    </w:rPr>
                    <w:t>半年</w:t>
                  </w:r>
                </w:p>
              </w:tc>
            </w:tr>
            <w:tr w:rsidR="00576E1E" w14:paraId="2BD57A09" w14:textId="77777777">
              <w:trPr>
                <w:trHeight w:val="397"/>
                <w:jc w:val="center"/>
              </w:trPr>
              <w:tc>
                <w:tcPr>
                  <w:tcW w:w="389" w:type="pct"/>
                  <w:tcBorders>
                    <w:top w:val="single" w:sz="4" w:space="0" w:color="auto"/>
                    <w:left w:val="single" w:sz="4" w:space="0" w:color="auto"/>
                    <w:bottom w:val="single" w:sz="4" w:space="0" w:color="auto"/>
                    <w:right w:val="single" w:sz="4" w:space="0" w:color="auto"/>
                  </w:tcBorders>
                  <w:vAlign w:val="center"/>
                </w:tcPr>
                <w:p w14:paraId="6163DC93" w14:textId="77777777" w:rsidR="00576E1E" w:rsidRDefault="004325BC">
                  <w:pPr>
                    <w:tabs>
                      <w:tab w:val="left" w:pos="1890"/>
                    </w:tabs>
                    <w:jc w:val="center"/>
                    <w:rPr>
                      <w:rFonts w:ascii="Times New Roman" w:hAnsi="Times New Roman" w:cs="Times New Roman"/>
                      <w:kern w:val="0"/>
                      <w:szCs w:val="21"/>
                    </w:rPr>
                  </w:pPr>
                  <w:r>
                    <w:rPr>
                      <w:rFonts w:ascii="Times New Roman" w:hAnsi="Times New Roman" w:cs="Times New Roman"/>
                      <w:kern w:val="0"/>
                      <w:szCs w:val="21"/>
                    </w:rPr>
                    <w:t>2</w:t>
                  </w:r>
                </w:p>
              </w:tc>
              <w:tc>
                <w:tcPr>
                  <w:tcW w:w="517" w:type="pct"/>
                  <w:tcBorders>
                    <w:top w:val="single" w:sz="4" w:space="0" w:color="auto"/>
                    <w:left w:val="single" w:sz="4" w:space="0" w:color="auto"/>
                    <w:bottom w:val="single" w:sz="4" w:space="0" w:color="auto"/>
                    <w:right w:val="single" w:sz="4" w:space="0" w:color="auto"/>
                  </w:tcBorders>
                  <w:vAlign w:val="center"/>
                </w:tcPr>
                <w:p w14:paraId="4F11E179" w14:textId="77777777" w:rsidR="00576E1E" w:rsidRDefault="004325BC">
                  <w:pPr>
                    <w:tabs>
                      <w:tab w:val="left" w:pos="1890"/>
                    </w:tabs>
                    <w:jc w:val="center"/>
                    <w:rPr>
                      <w:rFonts w:ascii="Times New Roman" w:hAnsi="Times New Roman" w:cs="Times New Roman"/>
                      <w:kern w:val="0"/>
                      <w:szCs w:val="21"/>
                    </w:rPr>
                  </w:pPr>
                  <w:r>
                    <w:rPr>
                      <w:rFonts w:ascii="Times New Roman" w:hAnsi="Times New Roman" w:cs="Times New Roman"/>
                      <w:kern w:val="0"/>
                      <w:szCs w:val="21"/>
                    </w:rPr>
                    <w:t>陆地</w:t>
                  </w:r>
                </w:p>
                <w:p w14:paraId="7C03B246" w14:textId="77777777" w:rsidR="00576E1E" w:rsidRDefault="004325BC">
                  <w:pPr>
                    <w:tabs>
                      <w:tab w:val="left" w:pos="1890"/>
                    </w:tabs>
                    <w:jc w:val="center"/>
                    <w:rPr>
                      <w:rFonts w:ascii="Times New Roman" w:hAnsi="Times New Roman" w:cs="Times New Roman"/>
                      <w:kern w:val="0"/>
                      <w:szCs w:val="21"/>
                    </w:rPr>
                  </w:pPr>
                  <w:r>
                    <w:rPr>
                      <w:rFonts w:ascii="Times New Roman" w:hAnsi="Times New Roman" w:cs="Times New Roman"/>
                      <w:kern w:val="0"/>
                      <w:szCs w:val="21"/>
                    </w:rPr>
                    <w:t>γ</w:t>
                  </w:r>
                  <w:r>
                    <w:rPr>
                      <w:rFonts w:ascii="Times New Roman" w:hAnsi="Times New Roman" w:cs="Times New Roman"/>
                      <w:kern w:val="0"/>
                      <w:szCs w:val="21"/>
                    </w:rPr>
                    <w:t>辐射</w:t>
                  </w:r>
                </w:p>
              </w:tc>
              <w:tc>
                <w:tcPr>
                  <w:tcW w:w="2059" w:type="pct"/>
                  <w:tcBorders>
                    <w:top w:val="single" w:sz="4" w:space="0" w:color="auto"/>
                    <w:left w:val="single" w:sz="4" w:space="0" w:color="auto"/>
                    <w:bottom w:val="single" w:sz="4" w:space="0" w:color="auto"/>
                    <w:right w:val="single" w:sz="4" w:space="0" w:color="auto"/>
                  </w:tcBorders>
                  <w:vAlign w:val="center"/>
                </w:tcPr>
                <w:p w14:paraId="34DB2709" w14:textId="77777777" w:rsidR="00576E1E" w:rsidRDefault="004325BC">
                  <w:pPr>
                    <w:tabs>
                      <w:tab w:val="left" w:pos="1890"/>
                    </w:tabs>
                    <w:jc w:val="left"/>
                    <w:rPr>
                      <w:rFonts w:ascii="Times New Roman" w:hAnsi="Times New Roman" w:cs="Times New Roman"/>
                      <w:kern w:val="0"/>
                      <w:szCs w:val="21"/>
                    </w:rPr>
                  </w:pPr>
                  <w:r>
                    <w:rPr>
                      <w:rFonts w:hint="eastAsia"/>
                      <w:kern w:val="0"/>
                      <w:szCs w:val="21"/>
                    </w:rPr>
                    <w:t>同空气监测点位。</w:t>
                  </w:r>
                </w:p>
              </w:tc>
              <w:tc>
                <w:tcPr>
                  <w:tcW w:w="1369" w:type="pct"/>
                  <w:tcBorders>
                    <w:top w:val="single" w:sz="4" w:space="0" w:color="auto"/>
                    <w:left w:val="single" w:sz="4" w:space="0" w:color="auto"/>
                    <w:bottom w:val="single" w:sz="4" w:space="0" w:color="auto"/>
                    <w:right w:val="single" w:sz="4" w:space="0" w:color="auto"/>
                  </w:tcBorders>
                  <w:vAlign w:val="center"/>
                </w:tcPr>
                <w:p w14:paraId="567544A2" w14:textId="77777777" w:rsidR="00576E1E" w:rsidRDefault="004325BC">
                  <w:pPr>
                    <w:tabs>
                      <w:tab w:val="left" w:pos="1890"/>
                    </w:tabs>
                    <w:jc w:val="center"/>
                    <w:rPr>
                      <w:rFonts w:ascii="Times New Roman" w:hAnsi="Times New Roman" w:cs="Times New Roman"/>
                      <w:kern w:val="0"/>
                      <w:szCs w:val="21"/>
                    </w:rPr>
                  </w:pPr>
                  <w:r>
                    <w:rPr>
                      <w:rFonts w:ascii="Times New Roman" w:hAnsi="Times New Roman" w:cs="Times New Roman"/>
                      <w:kern w:val="0"/>
                      <w:szCs w:val="21"/>
                    </w:rPr>
                    <w:t>γ</w:t>
                  </w:r>
                  <w:r>
                    <w:rPr>
                      <w:rFonts w:ascii="Times New Roman" w:hAnsi="Times New Roman" w:cs="Times New Roman"/>
                      <w:kern w:val="0"/>
                      <w:szCs w:val="21"/>
                    </w:rPr>
                    <w:t>辐射空气吸收剂量率</w:t>
                  </w:r>
                </w:p>
              </w:tc>
              <w:tc>
                <w:tcPr>
                  <w:tcW w:w="666" w:type="pct"/>
                  <w:tcBorders>
                    <w:top w:val="single" w:sz="4" w:space="0" w:color="auto"/>
                    <w:left w:val="single" w:sz="4" w:space="0" w:color="auto"/>
                    <w:bottom w:val="single" w:sz="4" w:space="0" w:color="auto"/>
                    <w:right w:val="single" w:sz="4" w:space="0" w:color="auto"/>
                  </w:tcBorders>
                  <w:vAlign w:val="center"/>
                </w:tcPr>
                <w:p w14:paraId="6BD6D5D0" w14:textId="77777777" w:rsidR="00576E1E" w:rsidRDefault="004325BC">
                  <w:pPr>
                    <w:tabs>
                      <w:tab w:val="left" w:pos="1890"/>
                    </w:tabs>
                    <w:jc w:val="center"/>
                    <w:rPr>
                      <w:rFonts w:ascii="Times New Roman" w:hAnsi="Times New Roman" w:cs="Times New Roman"/>
                      <w:kern w:val="0"/>
                      <w:szCs w:val="21"/>
                    </w:rPr>
                  </w:pPr>
                  <w:r>
                    <w:rPr>
                      <w:rFonts w:ascii="Times New Roman" w:hAnsi="Times New Roman" w:cs="Times New Roman"/>
                      <w:kern w:val="0"/>
                      <w:szCs w:val="21"/>
                    </w:rPr>
                    <w:t>1</w:t>
                  </w:r>
                  <w:r>
                    <w:rPr>
                      <w:rFonts w:ascii="Times New Roman" w:hAnsi="Times New Roman" w:cs="Times New Roman"/>
                      <w:kern w:val="0"/>
                      <w:szCs w:val="21"/>
                    </w:rPr>
                    <w:t>次</w:t>
                  </w:r>
                  <w:r>
                    <w:rPr>
                      <w:rFonts w:ascii="Times New Roman" w:hAnsi="Times New Roman" w:cs="Times New Roman"/>
                      <w:kern w:val="0"/>
                      <w:szCs w:val="21"/>
                    </w:rPr>
                    <w:t>/</w:t>
                  </w:r>
                  <w:r>
                    <w:rPr>
                      <w:rFonts w:ascii="Times New Roman" w:hAnsi="Times New Roman" w:cs="Times New Roman"/>
                      <w:kern w:val="0"/>
                      <w:szCs w:val="21"/>
                    </w:rPr>
                    <w:t>半年</w:t>
                  </w:r>
                </w:p>
              </w:tc>
            </w:tr>
            <w:tr w:rsidR="00576E1E" w14:paraId="61318F8F" w14:textId="77777777">
              <w:trPr>
                <w:trHeight w:val="663"/>
                <w:jc w:val="center"/>
              </w:trPr>
              <w:tc>
                <w:tcPr>
                  <w:tcW w:w="389" w:type="pct"/>
                  <w:vMerge w:val="restart"/>
                  <w:tcBorders>
                    <w:top w:val="single" w:sz="4" w:space="0" w:color="auto"/>
                    <w:left w:val="single" w:sz="4" w:space="0" w:color="auto"/>
                    <w:right w:val="single" w:sz="4" w:space="0" w:color="auto"/>
                  </w:tcBorders>
                  <w:vAlign w:val="center"/>
                </w:tcPr>
                <w:p w14:paraId="37B76D48" w14:textId="77777777" w:rsidR="00576E1E" w:rsidRDefault="004325BC">
                  <w:pPr>
                    <w:tabs>
                      <w:tab w:val="left" w:pos="1890"/>
                    </w:tabs>
                    <w:jc w:val="center"/>
                    <w:rPr>
                      <w:rFonts w:ascii="Times New Roman" w:hAnsi="Times New Roman" w:cs="Times New Roman"/>
                      <w:kern w:val="0"/>
                      <w:szCs w:val="21"/>
                    </w:rPr>
                  </w:pPr>
                  <w:r>
                    <w:rPr>
                      <w:rFonts w:ascii="Times New Roman" w:hAnsi="Times New Roman" w:cs="Times New Roman"/>
                      <w:kern w:val="0"/>
                      <w:szCs w:val="21"/>
                    </w:rPr>
                    <w:t>3</w:t>
                  </w:r>
                </w:p>
              </w:tc>
              <w:tc>
                <w:tcPr>
                  <w:tcW w:w="517" w:type="pct"/>
                  <w:vMerge w:val="restart"/>
                  <w:tcBorders>
                    <w:top w:val="single" w:sz="4" w:space="0" w:color="auto"/>
                    <w:left w:val="single" w:sz="4" w:space="0" w:color="auto"/>
                    <w:right w:val="single" w:sz="4" w:space="0" w:color="auto"/>
                  </w:tcBorders>
                  <w:vAlign w:val="center"/>
                </w:tcPr>
                <w:p w14:paraId="12E83DF9" w14:textId="77777777" w:rsidR="00576E1E" w:rsidRDefault="004325BC">
                  <w:pPr>
                    <w:tabs>
                      <w:tab w:val="left" w:pos="1890"/>
                    </w:tabs>
                    <w:jc w:val="center"/>
                    <w:rPr>
                      <w:rFonts w:ascii="Times New Roman" w:hAnsi="Times New Roman" w:cs="Times New Roman"/>
                      <w:kern w:val="0"/>
                      <w:szCs w:val="21"/>
                    </w:rPr>
                  </w:pPr>
                  <w:r>
                    <w:rPr>
                      <w:rFonts w:ascii="Times New Roman" w:hAnsi="Times New Roman" w:cs="Times New Roman"/>
                      <w:kern w:val="0"/>
                      <w:szCs w:val="21"/>
                    </w:rPr>
                    <w:t>地下水</w:t>
                  </w:r>
                </w:p>
              </w:tc>
              <w:tc>
                <w:tcPr>
                  <w:tcW w:w="2059" w:type="pct"/>
                  <w:vMerge w:val="restart"/>
                  <w:tcBorders>
                    <w:top w:val="single" w:sz="4" w:space="0" w:color="auto"/>
                    <w:left w:val="single" w:sz="4" w:space="0" w:color="auto"/>
                    <w:right w:val="single" w:sz="4" w:space="0" w:color="auto"/>
                  </w:tcBorders>
                  <w:vAlign w:val="center"/>
                </w:tcPr>
                <w:p w14:paraId="729E32A0" w14:textId="34BB1080" w:rsidR="00576E1E" w:rsidRDefault="0072102C">
                  <w:pPr>
                    <w:tabs>
                      <w:tab w:val="left" w:pos="1890"/>
                    </w:tabs>
                    <w:jc w:val="left"/>
                    <w:rPr>
                      <w:kern w:val="0"/>
                      <w:szCs w:val="21"/>
                    </w:rPr>
                  </w:pPr>
                  <w:r>
                    <w:rPr>
                      <mc:AlternateContent>
                        <mc:Choice Requires="w16se">
                          <w:rFonts w:ascii="Times New Roman" w:hAnsi="Times New Roman" w:cs="Times New Roman" w:hint="eastAsia"/>
                        </mc:Choice>
                        <mc:Fallback>
                          <w:rFonts w:ascii="宋体" w:hAnsi="宋体" w:cs="宋体" w:hint="eastAsia"/>
                        </mc:Fallback>
                      </mc:AlternateContent>
                      <w:kern w:val="0"/>
                      <w:szCs w:val="21"/>
                    </w:rPr>
                    <mc:AlternateContent>
                      <mc:Choice Requires="w16se">
                        <w16se:symEx w16se:font="宋体" w16se:char="2460"/>
                      </mc:Choice>
                      <mc:Fallback>
                        <w:t>①</w:t>
                      </mc:Fallback>
                    </mc:AlternateContent>
                  </w:r>
                  <w:r w:rsidR="004325BC">
                    <w:rPr>
                      <w:rFonts w:ascii="Times New Roman" w:hAnsi="Times New Roman" w:cs="Times New Roman" w:hint="eastAsia"/>
                      <w:kern w:val="0"/>
                      <w:szCs w:val="21"/>
                    </w:rPr>
                    <w:t>居</w:t>
                  </w:r>
                  <w:r w:rsidR="004325BC">
                    <w:rPr>
                      <w:rFonts w:hint="eastAsia"/>
                      <w:kern w:val="0"/>
                      <w:szCs w:val="21"/>
                    </w:rPr>
                    <w:t>民点：牧民张家、毛布拉格孔兑；</w:t>
                  </w:r>
                </w:p>
                <w:p w14:paraId="3A0914AB" w14:textId="77777777" w:rsidR="00576E1E" w:rsidRDefault="004325BC">
                  <w:pPr>
                    <w:tabs>
                      <w:tab w:val="left" w:pos="1890"/>
                    </w:tabs>
                    <w:jc w:val="left"/>
                  </w:pPr>
                  <w:r>
                    <w:rPr>
                      <w:rFonts w:ascii="Times New Roman" w:hAnsi="Times New Roman" w:cs="Times New Roman" w:hint="eastAsia"/>
                      <w:kern w:val="0"/>
                      <w:szCs w:val="21"/>
                    </w:rPr>
                    <w:t>②井场内上层含水层监测井、井场外围含矿含水层监测井以及蒸发池监测井；</w:t>
                  </w:r>
                </w:p>
                <w:p w14:paraId="096AB75F" w14:textId="2CB88878" w:rsidR="00576E1E" w:rsidRDefault="0072102C">
                  <w:pPr>
                    <w:tabs>
                      <w:tab w:val="left" w:pos="1890"/>
                    </w:tabs>
                    <w:jc w:val="left"/>
                    <w:rPr>
                      <w:rFonts w:ascii="Times New Roman" w:hAnsi="Times New Roman" w:cs="Times New Roman"/>
                      <w:kern w:val="0"/>
                      <w:szCs w:val="21"/>
                    </w:rPr>
                  </w:pPr>
                  <w:r>
                    <w:rPr>
                      <mc:AlternateContent>
                        <mc:Choice Requires="w16se">
                          <w:rFonts w:ascii="Times New Roman" w:hAnsi="Times New Roman" w:cs="Times New Roman" w:hint="eastAsia"/>
                        </mc:Choice>
                        <mc:Fallback>
                          <w:rFonts w:ascii="宋体" w:hAnsi="宋体" w:cs="宋体" w:hint="eastAsia"/>
                        </mc:Fallback>
                      </mc:AlternateContent>
                      <w:kern w:val="0"/>
                      <w:szCs w:val="21"/>
                    </w:rPr>
                    <mc:AlternateContent>
                      <mc:Choice Requires="w16se">
                        <w16se:symEx w16se:font="宋体" w16se:char="2462"/>
                      </mc:Choice>
                      <mc:Fallback>
                        <w:t>③</w:t>
                      </mc:Fallback>
                    </mc:AlternateContent>
                  </w:r>
                  <w:r w:rsidR="004325BC">
                    <w:rPr>
                      <w:rFonts w:ascii="Times New Roman" w:hAnsi="Times New Roman" w:cs="Times New Roman" w:hint="eastAsia"/>
                      <w:kern w:val="0"/>
                      <w:szCs w:val="21"/>
                    </w:rPr>
                    <w:t>对照点：昌汗沟。</w:t>
                  </w:r>
                </w:p>
              </w:tc>
              <w:tc>
                <w:tcPr>
                  <w:tcW w:w="1369" w:type="pct"/>
                  <w:shd w:val="clear" w:color="auto" w:fill="auto"/>
                  <w:vAlign w:val="center"/>
                </w:tcPr>
                <w:p w14:paraId="5E09636B" w14:textId="77777777" w:rsidR="00576E1E" w:rsidRDefault="004325BC">
                  <w:pPr>
                    <w:tabs>
                      <w:tab w:val="left" w:pos="1890"/>
                    </w:tabs>
                    <w:jc w:val="center"/>
                    <w:rPr>
                      <w:rFonts w:ascii="Times New Roman" w:hAnsi="Times New Roman" w:cs="Times New Roman"/>
                      <w:sz w:val="24"/>
                    </w:rPr>
                  </w:pPr>
                  <w:r>
                    <w:rPr>
                      <w:rFonts w:ascii="Times New Roman" w:hAnsi="Times New Roman" w:cs="Times New Roman"/>
                      <w:kern w:val="0"/>
                      <w:szCs w:val="21"/>
                    </w:rPr>
                    <w:t>U</w:t>
                  </w:r>
                  <w:r>
                    <w:rPr>
                      <w:rFonts w:ascii="Times New Roman" w:hAnsi="Times New Roman" w:cs="Times New Roman"/>
                      <w:kern w:val="0"/>
                      <w:szCs w:val="21"/>
                      <w:vertAlign w:val="subscript"/>
                    </w:rPr>
                    <w:t>天然</w:t>
                  </w:r>
                  <w:r>
                    <w:rPr>
                      <w:rFonts w:ascii="Times New Roman" w:hAnsi="Times New Roman" w:cs="Times New Roman"/>
                      <w:kern w:val="0"/>
                      <w:szCs w:val="21"/>
                    </w:rPr>
                    <w:t>、</w:t>
                  </w:r>
                  <w:r>
                    <w:rPr>
                      <w:rFonts w:ascii="Times New Roman" w:hAnsi="Times New Roman" w:cs="Times New Roman"/>
                      <w:szCs w:val="21"/>
                    </w:rPr>
                    <w:t>M</w:t>
                  </w:r>
                  <w:r>
                    <w:rPr>
                      <w:rFonts w:ascii="Times New Roman" w:hAnsi="Times New Roman" w:cs="Times New Roman" w:hint="eastAsia"/>
                      <w:szCs w:val="21"/>
                    </w:rPr>
                    <w:t>n</w:t>
                  </w:r>
                  <w:r>
                    <w:rPr>
                      <w:rFonts w:ascii="Times New Roman" w:hAnsi="Times New Roman" w:cs="Times New Roman"/>
                      <w:kern w:val="0"/>
                      <w:szCs w:val="21"/>
                    </w:rPr>
                    <w:t>、</w:t>
                  </w:r>
                  <w:r>
                    <w:rPr>
                      <w:rFonts w:ascii="Times New Roman" w:hAnsi="Times New Roman" w:cs="Times New Roman" w:hint="eastAsia"/>
                      <w:kern w:val="0"/>
                      <w:szCs w:val="21"/>
                    </w:rPr>
                    <w:t>Cl</w:t>
                  </w:r>
                  <w:r>
                    <w:rPr>
                      <w:rFonts w:ascii="Times New Roman" w:hAnsi="Times New Roman" w:cs="Times New Roman" w:hint="eastAsia"/>
                      <w:kern w:val="0"/>
                      <w:szCs w:val="21"/>
                    </w:rPr>
                    <w:t>、</w:t>
                  </w:r>
                  <w:r>
                    <w:rPr>
                      <w:rFonts w:ascii="Times New Roman" w:hAnsi="Times New Roman" w:cs="Times New Roman"/>
                      <w:kern w:val="0"/>
                      <w:szCs w:val="21"/>
                    </w:rPr>
                    <w:t>pH</w:t>
                  </w:r>
                </w:p>
              </w:tc>
              <w:tc>
                <w:tcPr>
                  <w:tcW w:w="666" w:type="pct"/>
                  <w:tcBorders>
                    <w:top w:val="single" w:sz="4" w:space="0" w:color="auto"/>
                    <w:left w:val="single" w:sz="4" w:space="0" w:color="auto"/>
                    <w:right w:val="single" w:sz="4" w:space="0" w:color="auto"/>
                  </w:tcBorders>
                  <w:vAlign w:val="center"/>
                </w:tcPr>
                <w:p w14:paraId="2937EAA5" w14:textId="77777777" w:rsidR="00576E1E" w:rsidRDefault="004325BC">
                  <w:pPr>
                    <w:tabs>
                      <w:tab w:val="left" w:pos="1890"/>
                    </w:tabs>
                    <w:jc w:val="center"/>
                    <w:rPr>
                      <w:rFonts w:ascii="Times New Roman" w:hAnsi="Times New Roman" w:cs="Times New Roman"/>
                      <w:kern w:val="0"/>
                      <w:szCs w:val="21"/>
                    </w:rPr>
                  </w:pPr>
                  <w:r>
                    <w:rPr>
                      <w:rFonts w:ascii="Times New Roman" w:hAnsi="Times New Roman" w:cs="Times New Roman" w:hint="eastAsia"/>
                      <w:kern w:val="0"/>
                      <w:szCs w:val="21"/>
                    </w:rPr>
                    <w:t>1</w:t>
                  </w:r>
                  <w:r>
                    <w:rPr>
                      <w:rFonts w:ascii="Times New Roman" w:hAnsi="Times New Roman" w:cs="Times New Roman" w:hint="eastAsia"/>
                      <w:kern w:val="0"/>
                      <w:szCs w:val="21"/>
                    </w:rPr>
                    <w:t>次</w:t>
                  </w:r>
                  <w:r>
                    <w:rPr>
                      <w:rFonts w:ascii="Times New Roman" w:hAnsi="Times New Roman" w:cs="Times New Roman" w:hint="eastAsia"/>
                      <w:kern w:val="0"/>
                      <w:szCs w:val="21"/>
                    </w:rPr>
                    <w:t>/</w:t>
                  </w:r>
                  <w:r>
                    <w:rPr>
                      <w:rFonts w:ascii="Times New Roman" w:hAnsi="Times New Roman" w:cs="Times New Roman" w:hint="eastAsia"/>
                      <w:kern w:val="0"/>
                      <w:szCs w:val="21"/>
                    </w:rPr>
                    <w:t>季度</w:t>
                  </w:r>
                </w:p>
              </w:tc>
            </w:tr>
            <w:tr w:rsidR="00576E1E" w14:paraId="3C8ADBF5" w14:textId="77777777">
              <w:trPr>
                <w:trHeight w:val="311"/>
                <w:jc w:val="center"/>
              </w:trPr>
              <w:tc>
                <w:tcPr>
                  <w:tcW w:w="389" w:type="pct"/>
                  <w:vMerge/>
                  <w:tcBorders>
                    <w:left w:val="single" w:sz="4" w:space="0" w:color="auto"/>
                    <w:right w:val="single" w:sz="4" w:space="0" w:color="auto"/>
                  </w:tcBorders>
                  <w:vAlign w:val="center"/>
                </w:tcPr>
                <w:p w14:paraId="455D5610" w14:textId="77777777" w:rsidR="00576E1E" w:rsidRDefault="00576E1E">
                  <w:pPr>
                    <w:tabs>
                      <w:tab w:val="left" w:pos="1890"/>
                    </w:tabs>
                    <w:jc w:val="center"/>
                    <w:rPr>
                      <w:rFonts w:ascii="Times New Roman" w:hAnsi="Times New Roman" w:cs="Times New Roman"/>
                      <w:kern w:val="0"/>
                      <w:szCs w:val="21"/>
                    </w:rPr>
                  </w:pPr>
                </w:p>
              </w:tc>
              <w:tc>
                <w:tcPr>
                  <w:tcW w:w="517" w:type="pct"/>
                  <w:vMerge/>
                  <w:tcBorders>
                    <w:left w:val="single" w:sz="4" w:space="0" w:color="auto"/>
                    <w:right w:val="single" w:sz="4" w:space="0" w:color="auto"/>
                  </w:tcBorders>
                  <w:vAlign w:val="center"/>
                </w:tcPr>
                <w:p w14:paraId="28BB79FB" w14:textId="77777777" w:rsidR="00576E1E" w:rsidRDefault="00576E1E">
                  <w:pPr>
                    <w:tabs>
                      <w:tab w:val="left" w:pos="1890"/>
                    </w:tabs>
                    <w:jc w:val="center"/>
                    <w:rPr>
                      <w:rFonts w:ascii="Times New Roman" w:hAnsi="Times New Roman" w:cs="Times New Roman"/>
                      <w:kern w:val="0"/>
                      <w:szCs w:val="21"/>
                    </w:rPr>
                  </w:pPr>
                </w:p>
              </w:tc>
              <w:tc>
                <w:tcPr>
                  <w:tcW w:w="2059" w:type="pct"/>
                  <w:vMerge/>
                  <w:tcBorders>
                    <w:left w:val="single" w:sz="4" w:space="0" w:color="auto"/>
                    <w:bottom w:val="single" w:sz="4" w:space="0" w:color="auto"/>
                    <w:right w:val="single" w:sz="4" w:space="0" w:color="auto"/>
                  </w:tcBorders>
                  <w:vAlign w:val="center"/>
                </w:tcPr>
                <w:p w14:paraId="3B4367AD" w14:textId="77777777" w:rsidR="00576E1E" w:rsidRDefault="00576E1E">
                  <w:pPr>
                    <w:tabs>
                      <w:tab w:val="left" w:pos="1890"/>
                    </w:tabs>
                    <w:jc w:val="left"/>
                    <w:rPr>
                      <w:rFonts w:ascii="Times New Roman" w:hAnsi="Times New Roman" w:cs="Times New Roman"/>
                      <w:kern w:val="0"/>
                      <w:szCs w:val="21"/>
                    </w:rPr>
                  </w:pPr>
                </w:p>
              </w:tc>
              <w:tc>
                <w:tcPr>
                  <w:tcW w:w="1369" w:type="pct"/>
                  <w:tcBorders>
                    <w:top w:val="single" w:sz="4" w:space="0" w:color="auto"/>
                    <w:left w:val="single" w:sz="4" w:space="0" w:color="auto"/>
                    <w:bottom w:val="single" w:sz="4" w:space="0" w:color="auto"/>
                    <w:right w:val="single" w:sz="4" w:space="0" w:color="auto"/>
                  </w:tcBorders>
                  <w:vAlign w:val="center"/>
                </w:tcPr>
                <w:p w14:paraId="23ED3B5B" w14:textId="77777777" w:rsidR="00576E1E" w:rsidRDefault="004325BC">
                  <w:pPr>
                    <w:tabs>
                      <w:tab w:val="left" w:pos="1890"/>
                    </w:tabs>
                    <w:jc w:val="center"/>
                    <w:rPr>
                      <w:rFonts w:ascii="Times New Roman" w:hAnsi="Times New Roman" w:cs="Times New Roman"/>
                      <w:kern w:val="0"/>
                      <w:szCs w:val="21"/>
                    </w:rPr>
                  </w:pPr>
                  <w:r>
                    <w:rPr>
                      <w:rFonts w:ascii="Times New Roman" w:hAnsi="Times New Roman" w:cs="Times New Roman"/>
                      <w:kern w:val="0"/>
                      <w:szCs w:val="21"/>
                      <w:vertAlign w:val="superscript"/>
                    </w:rPr>
                    <w:t>226</w:t>
                  </w:r>
                  <w:r>
                    <w:rPr>
                      <w:rFonts w:ascii="Times New Roman" w:hAnsi="Times New Roman" w:cs="Times New Roman"/>
                      <w:kern w:val="0"/>
                      <w:szCs w:val="21"/>
                    </w:rPr>
                    <w:t>Ra</w:t>
                  </w:r>
                  <w:r>
                    <w:rPr>
                      <w:rFonts w:ascii="Times New Roman" w:hAnsi="Times New Roman" w:cs="Times New Roman"/>
                      <w:kern w:val="0"/>
                      <w:szCs w:val="21"/>
                    </w:rPr>
                    <w:t>、</w:t>
                  </w:r>
                  <w:r>
                    <w:rPr>
                      <w:rFonts w:ascii="Times New Roman" w:hAnsi="Times New Roman" w:cs="Times New Roman"/>
                      <w:kern w:val="0"/>
                      <w:szCs w:val="21"/>
                      <w:vertAlign w:val="superscript"/>
                    </w:rPr>
                    <w:t>210</w:t>
                  </w:r>
                  <w:r>
                    <w:rPr>
                      <w:rFonts w:ascii="Times New Roman" w:hAnsi="Times New Roman" w:cs="Times New Roman"/>
                      <w:kern w:val="0"/>
                      <w:szCs w:val="21"/>
                    </w:rPr>
                    <w:t>Pb</w:t>
                  </w:r>
                  <w:r>
                    <w:rPr>
                      <w:rFonts w:ascii="Times New Roman" w:hAnsi="Times New Roman" w:cs="Times New Roman"/>
                      <w:kern w:val="0"/>
                      <w:szCs w:val="21"/>
                    </w:rPr>
                    <w:t>、</w:t>
                  </w:r>
                  <w:r>
                    <w:rPr>
                      <w:rFonts w:ascii="Times New Roman" w:hAnsi="Times New Roman" w:cs="Times New Roman"/>
                      <w:kern w:val="0"/>
                      <w:szCs w:val="21"/>
                      <w:vertAlign w:val="superscript"/>
                    </w:rPr>
                    <w:t>210</w:t>
                  </w:r>
                  <w:r>
                    <w:rPr>
                      <w:rFonts w:ascii="Times New Roman" w:hAnsi="Times New Roman" w:cs="Times New Roman"/>
                      <w:kern w:val="0"/>
                      <w:szCs w:val="21"/>
                    </w:rPr>
                    <w:t>Po</w:t>
                  </w:r>
                </w:p>
              </w:tc>
              <w:tc>
                <w:tcPr>
                  <w:tcW w:w="666" w:type="pct"/>
                  <w:tcBorders>
                    <w:left w:val="single" w:sz="4" w:space="0" w:color="auto"/>
                    <w:right w:val="single" w:sz="4" w:space="0" w:color="auto"/>
                  </w:tcBorders>
                  <w:vAlign w:val="center"/>
                </w:tcPr>
                <w:p w14:paraId="5F0ACDED" w14:textId="77777777" w:rsidR="00576E1E" w:rsidRDefault="004325BC">
                  <w:pPr>
                    <w:tabs>
                      <w:tab w:val="left" w:pos="1890"/>
                    </w:tabs>
                    <w:jc w:val="center"/>
                    <w:rPr>
                      <w:rFonts w:ascii="Times New Roman" w:hAnsi="Times New Roman" w:cs="Times New Roman"/>
                      <w:kern w:val="0"/>
                      <w:szCs w:val="21"/>
                    </w:rPr>
                  </w:pPr>
                  <w:r>
                    <w:rPr>
                      <w:rFonts w:ascii="Times New Roman" w:hAnsi="Times New Roman" w:cs="Times New Roman" w:hint="eastAsia"/>
                      <w:kern w:val="0"/>
                      <w:szCs w:val="21"/>
                    </w:rPr>
                    <w:t>1</w:t>
                  </w:r>
                  <w:r>
                    <w:rPr>
                      <w:rFonts w:ascii="Times New Roman" w:hAnsi="Times New Roman" w:cs="Times New Roman" w:hint="eastAsia"/>
                      <w:kern w:val="0"/>
                      <w:szCs w:val="21"/>
                    </w:rPr>
                    <w:t>次</w:t>
                  </w:r>
                  <w:r>
                    <w:rPr>
                      <w:rFonts w:ascii="Times New Roman" w:hAnsi="Times New Roman" w:cs="Times New Roman" w:hint="eastAsia"/>
                      <w:kern w:val="0"/>
                      <w:szCs w:val="21"/>
                    </w:rPr>
                    <w:t>/</w:t>
                  </w:r>
                  <w:r>
                    <w:rPr>
                      <w:rFonts w:ascii="Times New Roman" w:hAnsi="Times New Roman" w:cs="Times New Roman" w:hint="eastAsia"/>
                      <w:kern w:val="0"/>
                      <w:szCs w:val="21"/>
                    </w:rPr>
                    <w:t>半年</w:t>
                  </w:r>
                </w:p>
              </w:tc>
            </w:tr>
            <w:tr w:rsidR="00576E1E" w14:paraId="36C500D0" w14:textId="77777777">
              <w:trPr>
                <w:trHeight w:val="397"/>
                <w:jc w:val="center"/>
              </w:trPr>
              <w:tc>
                <w:tcPr>
                  <w:tcW w:w="389" w:type="pct"/>
                  <w:tcBorders>
                    <w:top w:val="single" w:sz="4" w:space="0" w:color="auto"/>
                    <w:left w:val="single" w:sz="4" w:space="0" w:color="auto"/>
                    <w:bottom w:val="single" w:sz="4" w:space="0" w:color="auto"/>
                    <w:right w:val="single" w:sz="4" w:space="0" w:color="auto"/>
                  </w:tcBorders>
                  <w:vAlign w:val="center"/>
                </w:tcPr>
                <w:p w14:paraId="36251E32" w14:textId="77777777" w:rsidR="00576E1E" w:rsidRDefault="004325BC">
                  <w:pPr>
                    <w:tabs>
                      <w:tab w:val="left" w:pos="1890"/>
                    </w:tabs>
                    <w:jc w:val="center"/>
                    <w:rPr>
                      <w:rFonts w:ascii="Times New Roman" w:hAnsi="Times New Roman" w:cs="Times New Roman"/>
                      <w:kern w:val="0"/>
                      <w:szCs w:val="21"/>
                    </w:rPr>
                  </w:pPr>
                  <w:r>
                    <w:rPr>
                      <w:rFonts w:ascii="Times New Roman" w:hAnsi="Times New Roman" w:cs="Times New Roman"/>
                      <w:kern w:val="0"/>
                      <w:szCs w:val="21"/>
                    </w:rPr>
                    <w:t>4</w:t>
                  </w:r>
                </w:p>
              </w:tc>
              <w:tc>
                <w:tcPr>
                  <w:tcW w:w="517" w:type="pct"/>
                  <w:tcBorders>
                    <w:top w:val="single" w:sz="4" w:space="0" w:color="auto"/>
                    <w:left w:val="single" w:sz="4" w:space="0" w:color="auto"/>
                    <w:bottom w:val="single" w:sz="4" w:space="0" w:color="auto"/>
                    <w:right w:val="single" w:sz="4" w:space="0" w:color="auto"/>
                  </w:tcBorders>
                  <w:vAlign w:val="center"/>
                </w:tcPr>
                <w:p w14:paraId="490435FC" w14:textId="77777777" w:rsidR="00576E1E" w:rsidRDefault="004325BC">
                  <w:pPr>
                    <w:tabs>
                      <w:tab w:val="left" w:pos="1890"/>
                    </w:tabs>
                    <w:jc w:val="center"/>
                    <w:rPr>
                      <w:rFonts w:ascii="Times New Roman" w:hAnsi="Times New Roman" w:cs="Times New Roman"/>
                      <w:kern w:val="0"/>
                      <w:szCs w:val="21"/>
                    </w:rPr>
                  </w:pPr>
                  <w:r>
                    <w:rPr>
                      <w:rFonts w:ascii="Times New Roman" w:hAnsi="Times New Roman" w:cs="Times New Roman"/>
                      <w:kern w:val="0"/>
                      <w:szCs w:val="21"/>
                    </w:rPr>
                    <w:t>土壤</w:t>
                  </w:r>
                </w:p>
              </w:tc>
              <w:tc>
                <w:tcPr>
                  <w:tcW w:w="2059" w:type="pct"/>
                  <w:tcBorders>
                    <w:top w:val="single" w:sz="4" w:space="0" w:color="auto"/>
                    <w:left w:val="single" w:sz="4" w:space="0" w:color="auto"/>
                    <w:bottom w:val="single" w:sz="4" w:space="0" w:color="auto"/>
                    <w:right w:val="single" w:sz="4" w:space="0" w:color="auto"/>
                  </w:tcBorders>
                  <w:vAlign w:val="center"/>
                </w:tcPr>
                <w:p w14:paraId="4197EBE0" w14:textId="6B6ED089" w:rsidR="00576E1E" w:rsidRDefault="0072102C">
                  <w:pPr>
                    <w:tabs>
                      <w:tab w:val="left" w:pos="1890"/>
                    </w:tabs>
                    <w:jc w:val="left"/>
                    <w:rPr>
                      <w:kern w:val="0"/>
                      <w:szCs w:val="21"/>
                    </w:rPr>
                  </w:pPr>
                  <w:r>
                    <w:rPr>
                      <mc:AlternateContent>
                        <mc:Choice Requires="w16se">
                          <w:rFonts w:ascii="Times New Roman" w:hAnsi="Times New Roman" w:cs="Times New Roman" w:hint="eastAsia"/>
                        </mc:Choice>
                        <mc:Fallback>
                          <w:rFonts w:ascii="宋体" w:hAnsi="宋体" w:cs="宋体" w:hint="eastAsia"/>
                        </mc:Fallback>
                      </mc:AlternateContent>
                      <w:kern w:val="0"/>
                      <w:szCs w:val="21"/>
                    </w:rPr>
                    <mc:AlternateContent>
                      <mc:Choice Requires="w16se">
                        <w16se:symEx w16se:font="宋体" w16se:char="2460"/>
                      </mc:Choice>
                      <mc:Fallback>
                        <w:t>①</w:t>
                      </mc:Fallback>
                    </mc:AlternateContent>
                  </w:r>
                  <w:r w:rsidR="004325BC">
                    <w:rPr>
                      <w:rFonts w:hint="eastAsia"/>
                      <w:kern w:val="0"/>
                      <w:szCs w:val="21"/>
                    </w:rPr>
                    <w:t>居民点：牧民张家；</w:t>
                  </w:r>
                </w:p>
                <w:p w14:paraId="7C40B65B" w14:textId="77777777" w:rsidR="00576E1E" w:rsidRDefault="004325BC">
                  <w:pPr>
                    <w:tabs>
                      <w:tab w:val="left" w:pos="1890"/>
                    </w:tabs>
                    <w:jc w:val="left"/>
                    <w:rPr>
                      <w:rFonts w:ascii="Times New Roman" w:hAnsi="Times New Roman" w:cs="Times New Roman"/>
                      <w:kern w:val="0"/>
                      <w:szCs w:val="21"/>
                    </w:rPr>
                  </w:pPr>
                  <w:r>
                    <w:rPr>
                      <w:rFonts w:ascii="Times New Roman" w:hAnsi="Times New Roman" w:cs="Times New Roman" w:hint="eastAsia"/>
                      <w:kern w:val="0"/>
                      <w:szCs w:val="21"/>
                    </w:rPr>
                    <w:t>②对照点：昌汗沟。</w:t>
                  </w:r>
                </w:p>
              </w:tc>
              <w:tc>
                <w:tcPr>
                  <w:tcW w:w="1369" w:type="pct"/>
                  <w:tcBorders>
                    <w:top w:val="single" w:sz="4" w:space="0" w:color="auto"/>
                    <w:left w:val="single" w:sz="4" w:space="0" w:color="auto"/>
                    <w:bottom w:val="single" w:sz="4" w:space="0" w:color="auto"/>
                    <w:right w:val="single" w:sz="4" w:space="0" w:color="auto"/>
                  </w:tcBorders>
                  <w:vAlign w:val="center"/>
                </w:tcPr>
                <w:p w14:paraId="59A0B3EC" w14:textId="77777777" w:rsidR="00576E1E" w:rsidRDefault="004325BC">
                  <w:pPr>
                    <w:tabs>
                      <w:tab w:val="left" w:pos="1890"/>
                    </w:tabs>
                    <w:jc w:val="center"/>
                    <w:rPr>
                      <w:rFonts w:ascii="Times New Roman" w:hAnsi="Times New Roman" w:cs="Times New Roman"/>
                      <w:kern w:val="0"/>
                      <w:szCs w:val="21"/>
                    </w:rPr>
                  </w:pPr>
                  <w:r>
                    <w:rPr>
                      <w:rFonts w:ascii="Times New Roman" w:hAnsi="Times New Roman" w:cs="Times New Roman"/>
                      <w:kern w:val="0"/>
                      <w:szCs w:val="21"/>
                    </w:rPr>
                    <w:t>U</w:t>
                  </w:r>
                  <w:r>
                    <w:rPr>
                      <w:rFonts w:ascii="Times New Roman" w:hAnsi="Times New Roman" w:cs="Times New Roman"/>
                      <w:kern w:val="0"/>
                      <w:szCs w:val="21"/>
                      <w:vertAlign w:val="subscript"/>
                    </w:rPr>
                    <w:t>天然</w:t>
                  </w:r>
                  <w:r>
                    <w:rPr>
                      <w:rFonts w:ascii="Times New Roman" w:hAnsi="Times New Roman" w:cs="Times New Roman"/>
                      <w:kern w:val="0"/>
                      <w:szCs w:val="21"/>
                    </w:rPr>
                    <w:t>、</w:t>
                  </w:r>
                  <w:r>
                    <w:rPr>
                      <w:rFonts w:ascii="Times New Roman" w:hAnsi="Times New Roman" w:cs="Times New Roman"/>
                      <w:kern w:val="0"/>
                      <w:szCs w:val="21"/>
                      <w:vertAlign w:val="superscript"/>
                    </w:rPr>
                    <w:t>226</w:t>
                  </w:r>
                  <w:r>
                    <w:rPr>
                      <w:rFonts w:ascii="Times New Roman" w:hAnsi="Times New Roman" w:cs="Times New Roman"/>
                      <w:kern w:val="0"/>
                      <w:szCs w:val="21"/>
                    </w:rPr>
                    <w:t>Ra</w:t>
                  </w:r>
                  <w:r>
                    <w:rPr>
                      <w:rFonts w:ascii="Times New Roman" w:hAnsi="Times New Roman" w:cs="Times New Roman"/>
                      <w:kern w:val="0"/>
                      <w:szCs w:val="21"/>
                    </w:rPr>
                    <w:t>、</w:t>
                  </w:r>
                  <w:r>
                    <w:rPr>
                      <w:rFonts w:ascii="Times New Roman" w:hAnsi="Times New Roman" w:cs="Times New Roman"/>
                      <w:kern w:val="0"/>
                      <w:szCs w:val="21"/>
                    </w:rPr>
                    <w:t>Cd</w:t>
                  </w:r>
                  <w:r>
                    <w:rPr>
                      <w:rFonts w:ascii="Times New Roman" w:hAnsi="Times New Roman" w:cs="Times New Roman"/>
                      <w:kern w:val="0"/>
                      <w:szCs w:val="21"/>
                    </w:rPr>
                    <w:t>、</w:t>
                  </w:r>
                  <w:r>
                    <w:rPr>
                      <w:rFonts w:ascii="Times New Roman" w:hAnsi="Times New Roman" w:cs="Times New Roman"/>
                      <w:kern w:val="0"/>
                      <w:szCs w:val="21"/>
                    </w:rPr>
                    <w:t>As</w:t>
                  </w:r>
                </w:p>
              </w:tc>
              <w:tc>
                <w:tcPr>
                  <w:tcW w:w="666" w:type="pct"/>
                  <w:tcBorders>
                    <w:top w:val="single" w:sz="4" w:space="0" w:color="auto"/>
                    <w:left w:val="single" w:sz="4" w:space="0" w:color="auto"/>
                    <w:bottom w:val="single" w:sz="4" w:space="0" w:color="auto"/>
                    <w:right w:val="single" w:sz="4" w:space="0" w:color="auto"/>
                  </w:tcBorders>
                  <w:vAlign w:val="center"/>
                </w:tcPr>
                <w:p w14:paraId="0523501C" w14:textId="77777777" w:rsidR="00576E1E" w:rsidRDefault="004325BC">
                  <w:pPr>
                    <w:tabs>
                      <w:tab w:val="left" w:pos="1890"/>
                    </w:tabs>
                    <w:jc w:val="center"/>
                    <w:rPr>
                      <w:rFonts w:ascii="Times New Roman" w:hAnsi="Times New Roman" w:cs="Times New Roman"/>
                      <w:kern w:val="0"/>
                      <w:szCs w:val="21"/>
                    </w:rPr>
                  </w:pPr>
                  <w:r>
                    <w:rPr>
                      <w:rFonts w:ascii="Times New Roman" w:hAnsi="Times New Roman" w:cs="Times New Roman"/>
                      <w:kern w:val="0"/>
                      <w:szCs w:val="21"/>
                    </w:rPr>
                    <w:t>1</w:t>
                  </w:r>
                  <w:r>
                    <w:rPr>
                      <w:rFonts w:ascii="Times New Roman" w:hAnsi="Times New Roman" w:cs="Times New Roman"/>
                      <w:kern w:val="0"/>
                      <w:szCs w:val="21"/>
                    </w:rPr>
                    <w:t>次</w:t>
                  </w:r>
                  <w:r>
                    <w:rPr>
                      <w:rFonts w:ascii="Times New Roman" w:hAnsi="Times New Roman" w:cs="Times New Roman"/>
                      <w:kern w:val="0"/>
                      <w:szCs w:val="21"/>
                    </w:rPr>
                    <w:t>/</w:t>
                  </w:r>
                  <w:r>
                    <w:rPr>
                      <w:rFonts w:ascii="Times New Roman" w:hAnsi="Times New Roman" w:cs="Times New Roman"/>
                      <w:kern w:val="0"/>
                      <w:szCs w:val="21"/>
                    </w:rPr>
                    <w:t>半年</w:t>
                  </w:r>
                </w:p>
              </w:tc>
            </w:tr>
            <w:tr w:rsidR="00576E1E" w14:paraId="2A98EDA9" w14:textId="77777777">
              <w:trPr>
                <w:trHeight w:val="397"/>
                <w:jc w:val="center"/>
              </w:trPr>
              <w:tc>
                <w:tcPr>
                  <w:tcW w:w="389" w:type="pct"/>
                  <w:tcBorders>
                    <w:top w:val="single" w:sz="4" w:space="0" w:color="auto"/>
                    <w:left w:val="single" w:sz="4" w:space="0" w:color="auto"/>
                    <w:bottom w:val="single" w:sz="4" w:space="0" w:color="auto"/>
                    <w:right w:val="single" w:sz="4" w:space="0" w:color="auto"/>
                  </w:tcBorders>
                  <w:vAlign w:val="center"/>
                </w:tcPr>
                <w:p w14:paraId="3EBCFFB5" w14:textId="77777777" w:rsidR="00576E1E" w:rsidRDefault="004325BC">
                  <w:pPr>
                    <w:tabs>
                      <w:tab w:val="left" w:pos="1890"/>
                    </w:tabs>
                    <w:jc w:val="center"/>
                    <w:rPr>
                      <w:rFonts w:ascii="Times New Roman" w:hAnsi="Times New Roman" w:cs="Times New Roman"/>
                      <w:kern w:val="0"/>
                      <w:szCs w:val="21"/>
                    </w:rPr>
                  </w:pPr>
                  <w:r>
                    <w:rPr>
                      <w:rFonts w:ascii="Times New Roman" w:hAnsi="Times New Roman" w:cs="Times New Roman"/>
                      <w:kern w:val="0"/>
                      <w:szCs w:val="21"/>
                    </w:rPr>
                    <w:t>5</w:t>
                  </w:r>
                </w:p>
              </w:tc>
              <w:tc>
                <w:tcPr>
                  <w:tcW w:w="517" w:type="pct"/>
                  <w:tcBorders>
                    <w:top w:val="single" w:sz="4" w:space="0" w:color="auto"/>
                    <w:left w:val="single" w:sz="4" w:space="0" w:color="auto"/>
                    <w:bottom w:val="single" w:sz="4" w:space="0" w:color="auto"/>
                    <w:right w:val="single" w:sz="4" w:space="0" w:color="auto"/>
                  </w:tcBorders>
                  <w:vAlign w:val="center"/>
                </w:tcPr>
                <w:p w14:paraId="73AA9BEA" w14:textId="77777777" w:rsidR="00576E1E" w:rsidRDefault="004325BC">
                  <w:pPr>
                    <w:tabs>
                      <w:tab w:val="left" w:pos="1890"/>
                    </w:tabs>
                    <w:jc w:val="center"/>
                    <w:rPr>
                      <w:rFonts w:ascii="Times New Roman" w:hAnsi="Times New Roman" w:cs="Times New Roman"/>
                      <w:kern w:val="0"/>
                      <w:szCs w:val="21"/>
                    </w:rPr>
                  </w:pPr>
                  <w:r>
                    <w:rPr>
                      <w:rFonts w:ascii="Times New Roman" w:hAnsi="Times New Roman" w:cs="Times New Roman"/>
                      <w:kern w:val="0"/>
                      <w:szCs w:val="21"/>
                    </w:rPr>
                    <w:t>生物</w:t>
                  </w:r>
                </w:p>
              </w:tc>
              <w:tc>
                <w:tcPr>
                  <w:tcW w:w="2059" w:type="pct"/>
                  <w:tcBorders>
                    <w:top w:val="single" w:sz="4" w:space="0" w:color="auto"/>
                    <w:left w:val="single" w:sz="4" w:space="0" w:color="auto"/>
                    <w:bottom w:val="single" w:sz="4" w:space="0" w:color="auto"/>
                    <w:right w:val="single" w:sz="4" w:space="0" w:color="auto"/>
                  </w:tcBorders>
                  <w:vAlign w:val="center"/>
                </w:tcPr>
                <w:p w14:paraId="732C660D" w14:textId="5F585EA8" w:rsidR="00576E1E" w:rsidRDefault="0072102C">
                  <w:pPr>
                    <w:tabs>
                      <w:tab w:val="left" w:pos="1890"/>
                    </w:tabs>
                    <w:jc w:val="left"/>
                    <w:rPr>
                      <w:rFonts w:ascii="宋体" w:hAnsi="宋体" w:cs="宋体"/>
                      <w:kern w:val="0"/>
                      <w:szCs w:val="21"/>
                    </w:rPr>
                  </w:pPr>
                  <w:r>
                    <w:rPr>
                      <mc:AlternateContent>
                        <mc:Choice Requires="w16se">
                          <w:rFonts w:ascii="Times New Roman" w:hAnsi="Times New Roman" w:cs="Times New Roman" w:hint="eastAsia"/>
                        </mc:Choice>
                        <mc:Fallback>
                          <w:rFonts w:ascii="宋体" w:hAnsi="宋体" w:cs="宋体" w:hint="eastAsia"/>
                        </mc:Fallback>
                      </mc:AlternateContent>
                      <w:kern w:val="0"/>
                      <w:szCs w:val="21"/>
                    </w:rPr>
                    <mc:AlternateContent>
                      <mc:Choice Requires="w16se">
                        <w16se:symEx w16se:font="宋体" w16se:char="2460"/>
                      </mc:Choice>
                      <mc:Fallback>
                        <w:t>①</w:t>
                      </mc:Fallback>
                    </mc:AlternateContent>
                  </w:r>
                  <w:r w:rsidR="004325BC">
                    <w:rPr>
                      <w:rFonts w:ascii="宋体" w:hAnsi="宋体" w:cs="宋体" w:hint="eastAsia"/>
                      <w:kern w:val="0"/>
                      <w:szCs w:val="21"/>
                    </w:rPr>
                    <w:t>居民点：牧民张家；</w:t>
                  </w:r>
                </w:p>
                <w:p w14:paraId="0953FF48" w14:textId="77777777" w:rsidR="00576E1E" w:rsidRDefault="004325BC">
                  <w:pPr>
                    <w:tabs>
                      <w:tab w:val="left" w:pos="1890"/>
                    </w:tabs>
                    <w:jc w:val="left"/>
                    <w:rPr>
                      <w:rFonts w:ascii="Times New Roman" w:hAnsi="Times New Roman" w:cs="Times New Roman"/>
                      <w:kern w:val="0"/>
                      <w:szCs w:val="21"/>
                    </w:rPr>
                  </w:pPr>
                  <w:r>
                    <w:rPr>
                      <w:rFonts w:ascii="宋体" w:hAnsi="宋体" w:cs="宋体" w:hint="eastAsia"/>
                      <w:kern w:val="0"/>
                      <w:szCs w:val="21"/>
                    </w:rPr>
                    <w:t>②对照点：昌汗沟。</w:t>
                  </w:r>
                </w:p>
              </w:tc>
              <w:tc>
                <w:tcPr>
                  <w:tcW w:w="1369" w:type="pct"/>
                  <w:tcBorders>
                    <w:top w:val="single" w:sz="4" w:space="0" w:color="auto"/>
                    <w:left w:val="single" w:sz="4" w:space="0" w:color="auto"/>
                    <w:bottom w:val="single" w:sz="4" w:space="0" w:color="auto"/>
                    <w:right w:val="single" w:sz="4" w:space="0" w:color="auto"/>
                  </w:tcBorders>
                  <w:vAlign w:val="center"/>
                </w:tcPr>
                <w:p w14:paraId="767518B0" w14:textId="77777777" w:rsidR="00576E1E" w:rsidRDefault="004325BC">
                  <w:pPr>
                    <w:tabs>
                      <w:tab w:val="left" w:pos="1890"/>
                    </w:tabs>
                    <w:jc w:val="center"/>
                    <w:rPr>
                      <w:rFonts w:ascii="Times New Roman" w:hAnsi="Times New Roman" w:cs="Times New Roman"/>
                      <w:kern w:val="0"/>
                      <w:szCs w:val="21"/>
                    </w:rPr>
                  </w:pPr>
                  <w:r>
                    <w:rPr>
                      <w:rFonts w:ascii="Times New Roman" w:hAnsi="Times New Roman" w:cs="Times New Roman"/>
                      <w:kern w:val="0"/>
                      <w:szCs w:val="21"/>
                    </w:rPr>
                    <w:t>U</w:t>
                  </w:r>
                  <w:r>
                    <w:rPr>
                      <w:rFonts w:ascii="Times New Roman" w:hAnsi="Times New Roman" w:cs="Times New Roman"/>
                      <w:kern w:val="0"/>
                      <w:szCs w:val="21"/>
                      <w:vertAlign w:val="subscript"/>
                    </w:rPr>
                    <w:t>天然</w:t>
                  </w:r>
                  <w:r>
                    <w:rPr>
                      <w:rFonts w:ascii="Times New Roman" w:hAnsi="Times New Roman" w:cs="Times New Roman"/>
                      <w:kern w:val="0"/>
                      <w:szCs w:val="21"/>
                    </w:rPr>
                    <w:t>、</w:t>
                  </w:r>
                  <w:r>
                    <w:rPr>
                      <w:rFonts w:ascii="Times New Roman" w:hAnsi="Times New Roman" w:cs="Times New Roman"/>
                      <w:kern w:val="0"/>
                      <w:szCs w:val="21"/>
                      <w:vertAlign w:val="superscript"/>
                    </w:rPr>
                    <w:t>226</w:t>
                  </w:r>
                  <w:r>
                    <w:rPr>
                      <w:rFonts w:ascii="Times New Roman" w:hAnsi="Times New Roman" w:cs="Times New Roman"/>
                      <w:kern w:val="0"/>
                      <w:szCs w:val="21"/>
                    </w:rPr>
                    <w:t>Ra</w:t>
                  </w:r>
                  <w:r>
                    <w:rPr>
                      <w:rFonts w:ascii="Times New Roman" w:hAnsi="Times New Roman" w:cs="Times New Roman"/>
                      <w:kern w:val="0"/>
                      <w:szCs w:val="21"/>
                    </w:rPr>
                    <w:t>、</w:t>
                  </w:r>
                  <w:r>
                    <w:rPr>
                      <w:rFonts w:ascii="Times New Roman" w:hAnsi="Times New Roman" w:cs="Times New Roman"/>
                      <w:kern w:val="0"/>
                      <w:szCs w:val="21"/>
                      <w:vertAlign w:val="superscript"/>
                    </w:rPr>
                    <w:t>210</w:t>
                  </w:r>
                  <w:r>
                    <w:rPr>
                      <w:rFonts w:ascii="Times New Roman" w:hAnsi="Times New Roman" w:cs="Times New Roman"/>
                      <w:kern w:val="0"/>
                      <w:szCs w:val="21"/>
                    </w:rPr>
                    <w:t>Pb</w:t>
                  </w:r>
                  <w:r>
                    <w:rPr>
                      <w:rFonts w:ascii="Times New Roman" w:hAnsi="Times New Roman" w:cs="Times New Roman"/>
                      <w:kern w:val="0"/>
                      <w:szCs w:val="21"/>
                    </w:rPr>
                    <w:t>、</w:t>
                  </w:r>
                  <w:r>
                    <w:rPr>
                      <w:rFonts w:ascii="Times New Roman" w:hAnsi="Times New Roman" w:cs="Times New Roman"/>
                      <w:kern w:val="0"/>
                      <w:szCs w:val="21"/>
                      <w:vertAlign w:val="superscript"/>
                    </w:rPr>
                    <w:t>210</w:t>
                  </w:r>
                  <w:r>
                    <w:rPr>
                      <w:rFonts w:ascii="Times New Roman" w:hAnsi="Times New Roman" w:cs="Times New Roman"/>
                      <w:kern w:val="0"/>
                      <w:szCs w:val="21"/>
                    </w:rPr>
                    <w:t>Po</w:t>
                  </w:r>
                </w:p>
              </w:tc>
              <w:tc>
                <w:tcPr>
                  <w:tcW w:w="666" w:type="pct"/>
                  <w:tcBorders>
                    <w:top w:val="single" w:sz="4" w:space="0" w:color="auto"/>
                    <w:left w:val="single" w:sz="4" w:space="0" w:color="auto"/>
                    <w:bottom w:val="single" w:sz="4" w:space="0" w:color="auto"/>
                    <w:right w:val="single" w:sz="4" w:space="0" w:color="auto"/>
                  </w:tcBorders>
                  <w:vAlign w:val="center"/>
                </w:tcPr>
                <w:p w14:paraId="0541063C" w14:textId="77777777" w:rsidR="00576E1E" w:rsidRDefault="004325BC">
                  <w:pPr>
                    <w:tabs>
                      <w:tab w:val="left" w:pos="1890"/>
                    </w:tabs>
                    <w:jc w:val="center"/>
                    <w:rPr>
                      <w:rFonts w:ascii="Times New Roman" w:hAnsi="Times New Roman" w:cs="Times New Roman"/>
                      <w:kern w:val="0"/>
                      <w:szCs w:val="21"/>
                    </w:rPr>
                  </w:pPr>
                  <w:r>
                    <w:rPr>
                      <w:rFonts w:ascii="Times New Roman" w:hAnsi="Times New Roman" w:cs="Times New Roman"/>
                      <w:kern w:val="0"/>
                      <w:szCs w:val="21"/>
                    </w:rPr>
                    <w:t>1</w:t>
                  </w:r>
                  <w:r>
                    <w:rPr>
                      <w:rFonts w:ascii="Times New Roman" w:hAnsi="Times New Roman" w:cs="Times New Roman"/>
                      <w:kern w:val="0"/>
                      <w:szCs w:val="21"/>
                    </w:rPr>
                    <w:t>次</w:t>
                  </w:r>
                  <w:r>
                    <w:rPr>
                      <w:rFonts w:ascii="Times New Roman" w:hAnsi="Times New Roman" w:cs="Times New Roman"/>
                      <w:kern w:val="0"/>
                      <w:szCs w:val="21"/>
                    </w:rPr>
                    <w:t>/</w:t>
                  </w:r>
                  <w:r>
                    <w:rPr>
                      <w:rFonts w:ascii="Times New Roman" w:hAnsi="Times New Roman" w:cs="Times New Roman"/>
                      <w:kern w:val="0"/>
                      <w:szCs w:val="21"/>
                    </w:rPr>
                    <w:t>年</w:t>
                  </w:r>
                </w:p>
              </w:tc>
            </w:tr>
          </w:tbl>
          <w:p w14:paraId="47E23945" w14:textId="038103EB" w:rsidR="00576E1E" w:rsidRDefault="0072102C">
            <w:pPr>
              <w:pStyle w:val="21"/>
              <w:spacing w:line="240" w:lineRule="auto"/>
              <w:ind w:firstLineChars="0" w:firstLine="0"/>
              <w:jc w:val="center"/>
              <w:rPr>
                <w:kern w:val="0"/>
                <w:sz w:val="24"/>
                <w:szCs w:val="24"/>
              </w:rPr>
            </w:pPr>
            <w:r w:rsidRPr="0048079B">
              <w:rPr>
                <w:noProof/>
                <w:kern w:val="0"/>
                <w:sz w:val="24"/>
                <w:szCs w:val="24"/>
              </w:rPr>
              <w:drawing>
                <wp:inline distT="0" distB="0" distL="0" distR="0" wp14:anchorId="077FF616" wp14:editId="07E30501">
                  <wp:extent cx="5430130" cy="4933218"/>
                  <wp:effectExtent l="0" t="0" r="0" b="127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475619" cy="4974545"/>
                          </a:xfrm>
                          <a:prstGeom prst="rect">
                            <a:avLst/>
                          </a:prstGeom>
                        </pic:spPr>
                      </pic:pic>
                    </a:graphicData>
                  </a:graphic>
                </wp:inline>
              </w:drawing>
            </w:r>
          </w:p>
          <w:p w14:paraId="4CBBF3D7" w14:textId="77777777" w:rsidR="00576E1E" w:rsidRDefault="004325BC">
            <w:pPr>
              <w:pStyle w:val="21"/>
              <w:spacing w:line="480" w:lineRule="exact"/>
              <w:ind w:firstLineChars="0" w:firstLine="0"/>
              <w:jc w:val="center"/>
              <w:rPr>
                <w:kern w:val="0"/>
                <w:sz w:val="24"/>
                <w:szCs w:val="24"/>
              </w:rPr>
            </w:pPr>
            <w:r>
              <w:rPr>
                <w:kern w:val="0"/>
                <w:sz w:val="24"/>
                <w:szCs w:val="24"/>
              </w:rPr>
              <w:t>图</w:t>
            </w:r>
            <w:r>
              <w:rPr>
                <w:kern w:val="0"/>
                <w:sz w:val="24"/>
                <w:szCs w:val="24"/>
              </w:rPr>
              <w:t xml:space="preserve">11.2-1  </w:t>
            </w:r>
            <w:r>
              <w:rPr>
                <w:rFonts w:hint="eastAsia"/>
                <w:kern w:val="0"/>
                <w:sz w:val="24"/>
                <w:szCs w:val="24"/>
              </w:rPr>
              <w:t>试验期</w:t>
            </w:r>
            <w:r>
              <w:rPr>
                <w:kern w:val="0"/>
                <w:sz w:val="24"/>
                <w:szCs w:val="24"/>
              </w:rPr>
              <w:t>常规环境监测布点图</w:t>
            </w:r>
          </w:p>
          <w:p w14:paraId="61866EE6" w14:textId="77777777" w:rsidR="00576E1E" w:rsidRDefault="004325BC">
            <w:pPr>
              <w:pStyle w:val="21"/>
              <w:spacing w:line="240" w:lineRule="auto"/>
              <w:ind w:firstLineChars="0" w:firstLine="0"/>
              <w:rPr>
                <w:kern w:val="0"/>
                <w:sz w:val="24"/>
                <w:szCs w:val="24"/>
              </w:rPr>
            </w:pPr>
            <w:r>
              <w:rPr>
                <w:b/>
                <w:bCs/>
                <w:sz w:val="24"/>
                <w:szCs w:val="24"/>
              </w:rPr>
              <w:t>11.2</w:t>
            </w:r>
            <w:r>
              <w:rPr>
                <w:rFonts w:hint="eastAsia"/>
                <w:b/>
                <w:bCs/>
                <w:sz w:val="24"/>
                <w:szCs w:val="24"/>
              </w:rPr>
              <w:t>测量方法及仪器设备</w:t>
            </w:r>
          </w:p>
          <w:p w14:paraId="7D5947B1" w14:textId="3DDA95B9" w:rsidR="00576E1E" w:rsidRDefault="004325BC">
            <w:pPr>
              <w:pStyle w:val="21"/>
              <w:spacing w:line="480" w:lineRule="exact"/>
              <w:ind w:firstLine="480"/>
              <w:rPr>
                <w:kern w:val="0"/>
                <w:sz w:val="24"/>
                <w:szCs w:val="24"/>
              </w:rPr>
            </w:pPr>
            <w:r>
              <w:rPr>
                <w:kern w:val="0"/>
                <w:sz w:val="24"/>
                <w:szCs w:val="24"/>
              </w:rPr>
              <w:t>监测方法应优先选用国家标准</w:t>
            </w:r>
            <w:r>
              <w:rPr>
                <w:rFonts w:hint="eastAsia"/>
                <w:kern w:val="0"/>
                <w:sz w:val="24"/>
                <w:szCs w:val="24"/>
              </w:rPr>
              <w:t>和生态环境部发布的行业标准中</w:t>
            </w:r>
            <w:r>
              <w:rPr>
                <w:kern w:val="0"/>
                <w:sz w:val="24"/>
                <w:szCs w:val="24"/>
              </w:rPr>
              <w:t>监测方法，</w:t>
            </w:r>
            <w:r>
              <w:rPr>
                <w:rFonts w:hint="eastAsia"/>
                <w:kern w:val="0"/>
                <w:sz w:val="24"/>
                <w:szCs w:val="24"/>
              </w:rPr>
              <w:t>本项流出物和环境监测方法</w:t>
            </w:r>
            <w:r w:rsidR="0072102C" w:rsidRPr="009B7EEE">
              <w:rPr>
                <w:sz w:val="24"/>
                <w:szCs w:val="28"/>
              </w:rPr>
              <w:t>及仪器设备</w:t>
            </w:r>
            <w:r>
              <w:rPr>
                <w:rFonts w:hint="eastAsia"/>
                <w:kern w:val="0"/>
                <w:sz w:val="24"/>
                <w:szCs w:val="24"/>
              </w:rPr>
              <w:t>见表</w:t>
            </w:r>
            <w:r>
              <w:rPr>
                <w:rFonts w:hint="eastAsia"/>
                <w:kern w:val="0"/>
                <w:sz w:val="24"/>
                <w:szCs w:val="24"/>
              </w:rPr>
              <w:t>1</w:t>
            </w:r>
            <w:r>
              <w:rPr>
                <w:kern w:val="0"/>
                <w:sz w:val="24"/>
                <w:szCs w:val="24"/>
              </w:rPr>
              <w:t>1.3-1</w:t>
            </w:r>
            <w:r>
              <w:rPr>
                <w:rFonts w:hint="eastAsia"/>
                <w:kern w:val="0"/>
                <w:sz w:val="24"/>
                <w:szCs w:val="24"/>
              </w:rPr>
              <w:t>。</w:t>
            </w:r>
          </w:p>
          <w:p w14:paraId="65203ED8" w14:textId="55069608" w:rsidR="00576E1E" w:rsidRDefault="004325BC">
            <w:pPr>
              <w:spacing w:line="480" w:lineRule="exact"/>
              <w:jc w:val="center"/>
              <w:rPr>
                <w:rFonts w:ascii="Times New Roman" w:hAnsi="Times New Roman" w:cs="Times New Roman"/>
                <w:sz w:val="24"/>
                <w:szCs w:val="24"/>
              </w:rPr>
            </w:pPr>
            <w:r>
              <w:rPr>
                <w:rFonts w:ascii="Times New Roman" w:hAnsi="Times New Roman" w:cs="Times New Roman"/>
                <w:sz w:val="24"/>
                <w:szCs w:val="24"/>
              </w:rPr>
              <w:t>表</w:t>
            </w:r>
            <w:r>
              <w:rPr>
                <w:rFonts w:ascii="Times New Roman" w:hAnsi="Times New Roman" w:cs="Times New Roman"/>
                <w:sz w:val="24"/>
                <w:szCs w:val="24"/>
              </w:rPr>
              <w:t xml:space="preserve">11.3-1  </w:t>
            </w:r>
            <w:r w:rsidR="0072102C" w:rsidRPr="009B7EEE">
              <w:rPr>
                <w:sz w:val="24"/>
                <w:szCs w:val="28"/>
              </w:rPr>
              <w:t>监测方法及仪器设备</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7"/>
              <w:gridCol w:w="2667"/>
              <w:gridCol w:w="2508"/>
              <w:gridCol w:w="3389"/>
            </w:tblGrid>
            <w:tr w:rsidR="0072102C" w:rsidRPr="000F7165" w14:paraId="434FFC9A" w14:textId="77777777" w:rsidTr="0072102C">
              <w:trPr>
                <w:trHeight w:val="397"/>
                <w:tblHeader/>
                <w:jc w:val="center"/>
              </w:trPr>
              <w:tc>
                <w:tcPr>
                  <w:tcW w:w="1847" w:type="pct"/>
                  <w:gridSpan w:val="2"/>
                  <w:vAlign w:val="center"/>
                </w:tcPr>
                <w:p w14:paraId="75A0E39B" w14:textId="77777777" w:rsidR="0072102C" w:rsidRPr="000F7165" w:rsidRDefault="0072102C" w:rsidP="0072102C">
                  <w:pPr>
                    <w:widowControl/>
                    <w:jc w:val="center"/>
                    <w:rPr>
                      <w:rFonts w:ascii="Times New Roman" w:hAnsi="Times New Roman" w:cs="Times New Roman"/>
                      <w:kern w:val="0"/>
                      <w:szCs w:val="21"/>
                    </w:rPr>
                  </w:pPr>
                  <w:r w:rsidRPr="000F7165">
                    <w:rPr>
                      <w:rFonts w:ascii="Times New Roman" w:hAnsi="Times New Roman" w:cs="Times New Roman"/>
                      <w:kern w:val="0"/>
                      <w:szCs w:val="21"/>
                    </w:rPr>
                    <w:t>监测项目</w:t>
                  </w:r>
                </w:p>
              </w:tc>
              <w:tc>
                <w:tcPr>
                  <w:tcW w:w="1341" w:type="pct"/>
                  <w:vAlign w:val="center"/>
                </w:tcPr>
                <w:p w14:paraId="3848B64F" w14:textId="77777777" w:rsidR="0072102C" w:rsidRPr="000F7165" w:rsidRDefault="0072102C" w:rsidP="0072102C">
                  <w:pPr>
                    <w:widowControl/>
                    <w:jc w:val="center"/>
                    <w:rPr>
                      <w:rFonts w:ascii="Times New Roman" w:hAnsi="Times New Roman" w:cs="Times New Roman"/>
                      <w:kern w:val="0"/>
                      <w:szCs w:val="21"/>
                    </w:rPr>
                  </w:pPr>
                  <w:r w:rsidRPr="000F7165">
                    <w:rPr>
                      <w:rFonts w:ascii="Times New Roman" w:hAnsi="Times New Roman" w:cs="Times New Roman"/>
                      <w:kern w:val="0"/>
                      <w:szCs w:val="21"/>
                    </w:rPr>
                    <w:t>监测方法</w:t>
                  </w:r>
                </w:p>
              </w:tc>
              <w:tc>
                <w:tcPr>
                  <w:tcW w:w="1812" w:type="pct"/>
                  <w:vAlign w:val="center"/>
                </w:tcPr>
                <w:p w14:paraId="5886B80F" w14:textId="77777777" w:rsidR="0072102C" w:rsidRPr="000F7165" w:rsidRDefault="0072102C" w:rsidP="0072102C">
                  <w:pPr>
                    <w:widowControl/>
                    <w:jc w:val="center"/>
                    <w:rPr>
                      <w:rFonts w:ascii="Times New Roman" w:hAnsi="Times New Roman" w:cs="Times New Roman"/>
                      <w:kern w:val="0"/>
                      <w:szCs w:val="21"/>
                    </w:rPr>
                  </w:pPr>
                  <w:r>
                    <w:rPr>
                      <w:rFonts w:ascii="Times New Roman" w:hAnsi="Times New Roman" w:cs="Times New Roman" w:hint="eastAsia"/>
                      <w:kern w:val="0"/>
                      <w:szCs w:val="21"/>
                    </w:rPr>
                    <w:t>仪器设备</w:t>
                  </w:r>
                </w:p>
              </w:tc>
            </w:tr>
            <w:tr w:rsidR="0072102C" w:rsidRPr="000F7165" w14:paraId="622E2562" w14:textId="77777777" w:rsidTr="0072102C">
              <w:trPr>
                <w:trHeight w:val="397"/>
                <w:jc w:val="center"/>
              </w:trPr>
              <w:tc>
                <w:tcPr>
                  <w:tcW w:w="421" w:type="pct"/>
                  <w:vMerge w:val="restart"/>
                  <w:vAlign w:val="center"/>
                </w:tcPr>
                <w:p w14:paraId="6E9A8206" w14:textId="77777777" w:rsidR="0072102C" w:rsidRPr="000F7165" w:rsidRDefault="0072102C" w:rsidP="0072102C">
                  <w:pPr>
                    <w:widowControl/>
                    <w:jc w:val="center"/>
                    <w:rPr>
                      <w:rFonts w:ascii="Times New Roman" w:hAnsi="Times New Roman" w:cs="Times New Roman"/>
                      <w:kern w:val="0"/>
                      <w:szCs w:val="21"/>
                    </w:rPr>
                  </w:pPr>
                  <w:r w:rsidRPr="000F7165">
                    <w:rPr>
                      <w:rFonts w:ascii="Times New Roman" w:hAnsi="Times New Roman" w:cs="Times New Roman"/>
                      <w:kern w:val="0"/>
                      <w:szCs w:val="21"/>
                    </w:rPr>
                    <w:t>空气</w:t>
                  </w:r>
                </w:p>
              </w:tc>
              <w:tc>
                <w:tcPr>
                  <w:tcW w:w="1426" w:type="pct"/>
                  <w:vAlign w:val="center"/>
                </w:tcPr>
                <w:p w14:paraId="387B1777" w14:textId="77777777" w:rsidR="0072102C" w:rsidRPr="009B7EEE" w:rsidRDefault="0072102C" w:rsidP="0072102C">
                  <w:pPr>
                    <w:widowControl/>
                    <w:jc w:val="center"/>
                    <w:rPr>
                      <w:rFonts w:ascii="Times New Roman" w:eastAsiaTheme="minorEastAsia" w:hAnsi="Times New Roman" w:cs="Times New Roman"/>
                      <w:kern w:val="0"/>
                      <w:szCs w:val="21"/>
                    </w:rPr>
                  </w:pPr>
                  <w:r w:rsidRPr="009B7EEE">
                    <w:rPr>
                      <w:rFonts w:ascii="Times New Roman" w:eastAsiaTheme="minorEastAsia" w:hAnsi="Times New Roman" w:cs="Times New Roman"/>
                      <w:kern w:val="0"/>
                      <w:szCs w:val="21"/>
                    </w:rPr>
                    <w:t>氡气浓度</w:t>
                  </w:r>
                </w:p>
              </w:tc>
              <w:tc>
                <w:tcPr>
                  <w:tcW w:w="1341" w:type="pct"/>
                  <w:vAlign w:val="center"/>
                </w:tcPr>
                <w:p w14:paraId="654010A9" w14:textId="77777777" w:rsidR="0072102C" w:rsidRPr="009B7EEE" w:rsidRDefault="0072102C" w:rsidP="0072102C">
                  <w:pPr>
                    <w:widowControl/>
                    <w:jc w:val="center"/>
                    <w:rPr>
                      <w:rFonts w:ascii="Times New Roman" w:eastAsiaTheme="minorEastAsia" w:hAnsi="Times New Roman" w:cs="Times New Roman"/>
                      <w:kern w:val="0"/>
                      <w:szCs w:val="21"/>
                    </w:rPr>
                  </w:pPr>
                  <w:r w:rsidRPr="009B7EEE">
                    <w:rPr>
                      <w:rFonts w:ascii="Times New Roman" w:eastAsiaTheme="minorEastAsia" w:hAnsi="Times New Roman" w:cs="Times New Roman"/>
                      <w:kern w:val="0"/>
                      <w:szCs w:val="21"/>
                    </w:rPr>
                    <w:t>HJ 1212-2021</w:t>
                  </w:r>
                </w:p>
              </w:tc>
              <w:tc>
                <w:tcPr>
                  <w:tcW w:w="1812" w:type="pct"/>
                  <w:vAlign w:val="center"/>
                </w:tcPr>
                <w:p w14:paraId="65CC1AD4" w14:textId="77777777" w:rsidR="0072102C" w:rsidRPr="009B7EEE" w:rsidRDefault="0072102C" w:rsidP="0072102C">
                  <w:pPr>
                    <w:widowControl/>
                    <w:jc w:val="center"/>
                    <w:rPr>
                      <w:rFonts w:ascii="Times New Roman" w:eastAsiaTheme="minorEastAsia" w:hAnsi="Times New Roman" w:cs="Times New Roman"/>
                      <w:kern w:val="0"/>
                      <w:szCs w:val="21"/>
                    </w:rPr>
                  </w:pPr>
                  <w:r w:rsidRPr="00D356E5">
                    <w:rPr>
                      <w:rFonts w:ascii="Times New Roman" w:hAnsi="Times New Roman" w:cs="Times New Roman"/>
                      <w:color w:val="000000"/>
                      <w:kern w:val="0"/>
                      <w:szCs w:val="21"/>
                    </w:rPr>
                    <w:t>电子氡气检测仪</w:t>
                  </w:r>
                </w:p>
              </w:tc>
            </w:tr>
            <w:tr w:rsidR="0072102C" w:rsidRPr="000F7165" w14:paraId="23B00031" w14:textId="77777777" w:rsidTr="0072102C">
              <w:trPr>
                <w:trHeight w:val="397"/>
                <w:jc w:val="center"/>
              </w:trPr>
              <w:tc>
                <w:tcPr>
                  <w:tcW w:w="421" w:type="pct"/>
                  <w:vMerge/>
                  <w:vAlign w:val="center"/>
                </w:tcPr>
                <w:p w14:paraId="1F5D0FCC" w14:textId="77777777" w:rsidR="0072102C" w:rsidRPr="000F7165" w:rsidRDefault="0072102C" w:rsidP="0072102C">
                  <w:pPr>
                    <w:jc w:val="center"/>
                    <w:rPr>
                      <w:rFonts w:ascii="Times New Roman" w:hAnsi="Times New Roman" w:cs="Times New Roman"/>
                      <w:kern w:val="0"/>
                      <w:szCs w:val="21"/>
                    </w:rPr>
                  </w:pPr>
                </w:p>
              </w:tc>
              <w:tc>
                <w:tcPr>
                  <w:tcW w:w="1426" w:type="pct"/>
                  <w:vAlign w:val="center"/>
                </w:tcPr>
                <w:p w14:paraId="5033CDDD" w14:textId="77777777" w:rsidR="0072102C" w:rsidRPr="009B7EEE" w:rsidRDefault="0072102C" w:rsidP="0072102C">
                  <w:pPr>
                    <w:jc w:val="center"/>
                    <w:rPr>
                      <w:rFonts w:ascii="Times New Roman" w:eastAsiaTheme="minorEastAsia" w:hAnsi="Times New Roman" w:cs="Times New Roman"/>
                      <w:kern w:val="0"/>
                      <w:szCs w:val="21"/>
                    </w:rPr>
                  </w:pPr>
                  <w:r w:rsidRPr="009B7EEE">
                    <w:rPr>
                      <w:rFonts w:ascii="Times New Roman" w:eastAsiaTheme="minorEastAsia" w:hAnsi="Times New Roman" w:cs="Times New Roman"/>
                      <w:kern w:val="0"/>
                      <w:szCs w:val="21"/>
                    </w:rPr>
                    <w:t>氡子体浓度</w:t>
                  </w:r>
                </w:p>
              </w:tc>
              <w:tc>
                <w:tcPr>
                  <w:tcW w:w="1341" w:type="pct"/>
                  <w:vAlign w:val="center"/>
                </w:tcPr>
                <w:p w14:paraId="6E6D7F6F" w14:textId="77777777" w:rsidR="0072102C" w:rsidRPr="009B7EEE" w:rsidRDefault="0072102C" w:rsidP="0072102C">
                  <w:pPr>
                    <w:widowControl/>
                    <w:jc w:val="center"/>
                    <w:rPr>
                      <w:rFonts w:ascii="Times New Roman" w:eastAsiaTheme="minorEastAsia" w:hAnsi="Times New Roman" w:cs="Times New Roman"/>
                      <w:kern w:val="0"/>
                      <w:szCs w:val="21"/>
                    </w:rPr>
                  </w:pPr>
                  <w:r w:rsidRPr="00D356E5">
                    <w:rPr>
                      <w:rFonts w:ascii="Times New Roman" w:hAnsi="Times New Roman" w:cs="Times New Roman"/>
                      <w:color w:val="000000"/>
                      <w:kern w:val="0"/>
                      <w:szCs w:val="21"/>
                    </w:rPr>
                    <w:t>EJ 378-1989</w:t>
                  </w:r>
                </w:p>
              </w:tc>
              <w:tc>
                <w:tcPr>
                  <w:tcW w:w="1812" w:type="pct"/>
                  <w:vAlign w:val="center"/>
                </w:tcPr>
                <w:p w14:paraId="79BEB198" w14:textId="77777777" w:rsidR="0072102C" w:rsidRPr="009B7EEE" w:rsidRDefault="0072102C" w:rsidP="0072102C">
                  <w:pPr>
                    <w:widowControl/>
                    <w:jc w:val="center"/>
                    <w:rPr>
                      <w:rFonts w:ascii="Times New Roman" w:eastAsiaTheme="minorEastAsia" w:hAnsi="Times New Roman" w:cs="Times New Roman"/>
                      <w:kern w:val="0"/>
                      <w:szCs w:val="21"/>
                    </w:rPr>
                  </w:pPr>
                  <w:r w:rsidRPr="00D356E5">
                    <w:rPr>
                      <w:rFonts w:ascii="Times New Roman" w:hAnsi="Times New Roman" w:cs="Times New Roman"/>
                      <w:color w:val="000000"/>
                      <w:kern w:val="0"/>
                      <w:szCs w:val="21"/>
                    </w:rPr>
                    <w:t>α</w:t>
                  </w:r>
                  <w:r w:rsidRPr="00D356E5">
                    <w:rPr>
                      <w:rFonts w:ascii="Times New Roman" w:hAnsi="Times New Roman" w:cs="Times New Roman"/>
                      <w:color w:val="000000"/>
                      <w:kern w:val="0"/>
                      <w:szCs w:val="21"/>
                    </w:rPr>
                    <w:t>测量仪</w:t>
                  </w:r>
                </w:p>
              </w:tc>
            </w:tr>
            <w:tr w:rsidR="0072102C" w:rsidRPr="000F7165" w14:paraId="2E8C73C5" w14:textId="77777777" w:rsidTr="0072102C">
              <w:trPr>
                <w:trHeight w:val="397"/>
                <w:jc w:val="center"/>
              </w:trPr>
              <w:tc>
                <w:tcPr>
                  <w:tcW w:w="421" w:type="pct"/>
                  <w:vMerge/>
                  <w:vAlign w:val="center"/>
                </w:tcPr>
                <w:p w14:paraId="320427E6" w14:textId="77777777" w:rsidR="0072102C" w:rsidRPr="000F7165" w:rsidRDefault="0072102C" w:rsidP="0072102C">
                  <w:pPr>
                    <w:jc w:val="center"/>
                    <w:rPr>
                      <w:rFonts w:ascii="Times New Roman" w:hAnsi="Times New Roman" w:cs="Times New Roman"/>
                      <w:kern w:val="0"/>
                      <w:szCs w:val="21"/>
                    </w:rPr>
                  </w:pPr>
                </w:p>
              </w:tc>
              <w:tc>
                <w:tcPr>
                  <w:tcW w:w="1426" w:type="pct"/>
                  <w:vAlign w:val="center"/>
                </w:tcPr>
                <w:p w14:paraId="647B830F" w14:textId="77777777" w:rsidR="0072102C" w:rsidRPr="009B7EEE" w:rsidRDefault="0072102C" w:rsidP="0072102C">
                  <w:pPr>
                    <w:jc w:val="center"/>
                    <w:rPr>
                      <w:rFonts w:ascii="Times New Roman" w:eastAsiaTheme="minorEastAsia" w:hAnsi="Times New Roman" w:cs="Times New Roman"/>
                      <w:kern w:val="0"/>
                      <w:szCs w:val="21"/>
                    </w:rPr>
                  </w:pPr>
                  <w:r w:rsidRPr="009B7EEE">
                    <w:rPr>
                      <w:rFonts w:ascii="Times New Roman" w:eastAsiaTheme="minorEastAsia" w:hAnsi="Times New Roman" w:cs="Times New Roman"/>
                      <w:kern w:val="0"/>
                      <w:szCs w:val="21"/>
                    </w:rPr>
                    <w:t>HCl</w:t>
                  </w:r>
                </w:p>
              </w:tc>
              <w:tc>
                <w:tcPr>
                  <w:tcW w:w="1341" w:type="pct"/>
                  <w:vAlign w:val="center"/>
                </w:tcPr>
                <w:p w14:paraId="715FD4DA" w14:textId="77777777" w:rsidR="0072102C" w:rsidRPr="009B7EEE" w:rsidRDefault="0072102C" w:rsidP="0072102C">
                  <w:pPr>
                    <w:widowControl/>
                    <w:jc w:val="center"/>
                    <w:rPr>
                      <w:rFonts w:ascii="Times New Roman" w:eastAsiaTheme="minorEastAsia" w:hAnsi="Times New Roman" w:cs="Times New Roman"/>
                      <w:kern w:val="0"/>
                      <w:szCs w:val="21"/>
                    </w:rPr>
                  </w:pPr>
                  <w:r w:rsidRPr="009B7EEE">
                    <w:rPr>
                      <w:rFonts w:ascii="Times New Roman" w:eastAsiaTheme="minorEastAsia" w:hAnsi="Times New Roman" w:cs="Times New Roman"/>
                      <w:kern w:val="0"/>
                      <w:szCs w:val="21"/>
                    </w:rPr>
                    <w:t>HJ549-2016</w:t>
                  </w:r>
                </w:p>
              </w:tc>
              <w:tc>
                <w:tcPr>
                  <w:tcW w:w="1812" w:type="pct"/>
                  <w:vAlign w:val="center"/>
                </w:tcPr>
                <w:p w14:paraId="04759973" w14:textId="77777777" w:rsidR="0072102C" w:rsidRPr="009B7EEE" w:rsidRDefault="0072102C" w:rsidP="0072102C">
                  <w:pPr>
                    <w:widowControl/>
                    <w:jc w:val="center"/>
                    <w:rPr>
                      <w:rFonts w:ascii="Times New Roman" w:eastAsiaTheme="minorEastAsia" w:hAnsi="Times New Roman" w:cs="Times New Roman"/>
                      <w:kern w:val="0"/>
                      <w:szCs w:val="21"/>
                    </w:rPr>
                  </w:pPr>
                  <w:r w:rsidRPr="00D356E5">
                    <w:rPr>
                      <w:rFonts w:ascii="Times New Roman" w:hAnsi="Times New Roman" w:cs="Times New Roman"/>
                      <w:color w:val="000000"/>
                      <w:kern w:val="0"/>
                      <w:szCs w:val="21"/>
                    </w:rPr>
                    <w:t>电子天平</w:t>
                  </w:r>
                </w:p>
              </w:tc>
            </w:tr>
            <w:tr w:rsidR="0072102C" w:rsidRPr="000F7165" w14:paraId="53DEA1C3" w14:textId="77777777" w:rsidTr="0072102C">
              <w:trPr>
                <w:trHeight w:val="397"/>
                <w:jc w:val="center"/>
              </w:trPr>
              <w:tc>
                <w:tcPr>
                  <w:tcW w:w="421" w:type="pct"/>
                  <w:vMerge/>
                  <w:vAlign w:val="center"/>
                </w:tcPr>
                <w:p w14:paraId="5D421FBC" w14:textId="77777777" w:rsidR="0072102C" w:rsidRPr="000F7165" w:rsidRDefault="0072102C" w:rsidP="0072102C">
                  <w:pPr>
                    <w:jc w:val="center"/>
                    <w:rPr>
                      <w:rFonts w:ascii="Times New Roman" w:hAnsi="Times New Roman" w:cs="Times New Roman"/>
                      <w:kern w:val="0"/>
                      <w:szCs w:val="21"/>
                    </w:rPr>
                  </w:pPr>
                </w:p>
              </w:tc>
              <w:tc>
                <w:tcPr>
                  <w:tcW w:w="1426" w:type="pct"/>
                  <w:vAlign w:val="center"/>
                </w:tcPr>
                <w:p w14:paraId="4CC860F6" w14:textId="77777777" w:rsidR="0072102C" w:rsidRPr="009B7EEE" w:rsidRDefault="0072102C" w:rsidP="0072102C">
                  <w:pPr>
                    <w:jc w:val="center"/>
                    <w:rPr>
                      <w:rFonts w:ascii="Times New Roman" w:eastAsiaTheme="minorEastAsia" w:hAnsi="Times New Roman" w:cs="Times New Roman"/>
                      <w:kern w:val="0"/>
                      <w:szCs w:val="21"/>
                    </w:rPr>
                  </w:pPr>
                  <w:r w:rsidRPr="009B7EEE">
                    <w:rPr>
                      <w:rFonts w:ascii="Times New Roman" w:eastAsiaTheme="minorEastAsia" w:hAnsi="Times New Roman" w:cs="Times New Roman"/>
                      <w:kern w:val="0"/>
                      <w:szCs w:val="21"/>
                    </w:rPr>
                    <w:t>TSP</w:t>
                  </w:r>
                </w:p>
              </w:tc>
              <w:tc>
                <w:tcPr>
                  <w:tcW w:w="1341" w:type="pct"/>
                  <w:tcBorders>
                    <w:top w:val="nil"/>
                    <w:left w:val="nil"/>
                    <w:bottom w:val="single" w:sz="4" w:space="0" w:color="auto"/>
                    <w:right w:val="single" w:sz="4" w:space="0" w:color="auto"/>
                  </w:tcBorders>
                  <w:shd w:val="clear" w:color="000000" w:fill="FFFFFF"/>
                  <w:vAlign w:val="center"/>
                </w:tcPr>
                <w:p w14:paraId="3E3CAC43" w14:textId="77777777" w:rsidR="0072102C" w:rsidRPr="009B7EEE" w:rsidRDefault="0072102C" w:rsidP="0072102C">
                  <w:pPr>
                    <w:widowControl/>
                    <w:jc w:val="center"/>
                    <w:rPr>
                      <w:rFonts w:ascii="Times New Roman" w:eastAsiaTheme="minorEastAsia" w:hAnsi="Times New Roman" w:cs="Times New Roman"/>
                      <w:kern w:val="0"/>
                      <w:szCs w:val="21"/>
                    </w:rPr>
                  </w:pPr>
                  <w:r w:rsidRPr="009B7EEE">
                    <w:rPr>
                      <w:rFonts w:ascii="Times New Roman" w:eastAsiaTheme="minorEastAsia" w:hAnsi="Times New Roman" w:cs="Times New Roman"/>
                      <w:color w:val="000000"/>
                      <w:kern w:val="0"/>
                      <w:szCs w:val="21"/>
                    </w:rPr>
                    <w:t>HJ1263-2022</w:t>
                  </w:r>
                </w:p>
              </w:tc>
              <w:tc>
                <w:tcPr>
                  <w:tcW w:w="1812" w:type="pct"/>
                  <w:tcBorders>
                    <w:top w:val="nil"/>
                    <w:left w:val="nil"/>
                    <w:bottom w:val="single" w:sz="4" w:space="0" w:color="auto"/>
                    <w:right w:val="single" w:sz="4" w:space="0" w:color="auto"/>
                  </w:tcBorders>
                  <w:shd w:val="clear" w:color="000000" w:fill="FFFFFF"/>
                  <w:vAlign w:val="center"/>
                </w:tcPr>
                <w:p w14:paraId="38A95996" w14:textId="77777777" w:rsidR="0072102C" w:rsidRPr="009B7EEE" w:rsidRDefault="0072102C" w:rsidP="0072102C">
                  <w:pPr>
                    <w:widowControl/>
                    <w:jc w:val="center"/>
                    <w:rPr>
                      <w:rFonts w:ascii="Times New Roman" w:eastAsiaTheme="minorEastAsia" w:hAnsi="Times New Roman" w:cs="Times New Roman"/>
                      <w:color w:val="000000"/>
                      <w:kern w:val="0"/>
                      <w:szCs w:val="21"/>
                    </w:rPr>
                  </w:pPr>
                  <w:r w:rsidRPr="00D356E5">
                    <w:rPr>
                      <w:rFonts w:ascii="Times New Roman" w:hAnsi="Times New Roman" w:cs="Times New Roman" w:hint="eastAsia"/>
                      <w:color w:val="000000"/>
                      <w:kern w:val="0"/>
                      <w:szCs w:val="21"/>
                    </w:rPr>
                    <w:t>离子色谱仪</w:t>
                  </w:r>
                </w:p>
              </w:tc>
            </w:tr>
            <w:tr w:rsidR="0072102C" w:rsidRPr="000F7165" w14:paraId="2346BF26" w14:textId="77777777" w:rsidTr="0072102C">
              <w:trPr>
                <w:trHeight w:val="397"/>
                <w:jc w:val="center"/>
              </w:trPr>
              <w:tc>
                <w:tcPr>
                  <w:tcW w:w="421" w:type="pct"/>
                  <w:vMerge/>
                  <w:vAlign w:val="center"/>
                </w:tcPr>
                <w:p w14:paraId="1EF0A09D" w14:textId="77777777" w:rsidR="0072102C" w:rsidRPr="000F7165" w:rsidRDefault="0072102C" w:rsidP="0072102C">
                  <w:pPr>
                    <w:jc w:val="center"/>
                    <w:rPr>
                      <w:rFonts w:ascii="Times New Roman" w:hAnsi="Times New Roman" w:cs="Times New Roman"/>
                      <w:kern w:val="0"/>
                      <w:szCs w:val="21"/>
                    </w:rPr>
                  </w:pPr>
                </w:p>
              </w:tc>
              <w:tc>
                <w:tcPr>
                  <w:tcW w:w="1426" w:type="pct"/>
                  <w:vAlign w:val="center"/>
                </w:tcPr>
                <w:p w14:paraId="104E7AA9" w14:textId="77777777" w:rsidR="0072102C" w:rsidRPr="009B7EEE" w:rsidRDefault="0072102C" w:rsidP="0072102C">
                  <w:pPr>
                    <w:jc w:val="center"/>
                    <w:rPr>
                      <w:rFonts w:ascii="Times New Roman" w:eastAsiaTheme="minorEastAsia" w:hAnsi="Times New Roman" w:cs="Times New Roman"/>
                      <w:kern w:val="0"/>
                      <w:szCs w:val="21"/>
                    </w:rPr>
                  </w:pPr>
                  <w:r w:rsidRPr="00D356E5">
                    <w:rPr>
                      <w:rFonts w:ascii="Times New Roman" w:hAnsi="Times New Roman" w:cs="Times New Roman" w:hint="eastAsia"/>
                      <w:color w:val="000000"/>
                      <w:kern w:val="0"/>
                      <w:szCs w:val="21"/>
                    </w:rPr>
                    <w:t>NO</w:t>
                  </w:r>
                  <w:r w:rsidRPr="00D356E5">
                    <w:rPr>
                      <w:rFonts w:ascii="Times New Roman" w:hAnsi="Times New Roman" w:cs="Times New Roman" w:hint="eastAsia"/>
                      <w:color w:val="000000"/>
                      <w:kern w:val="0"/>
                      <w:szCs w:val="21"/>
                      <w:vertAlign w:val="subscript"/>
                    </w:rPr>
                    <w:t>x</w:t>
                  </w:r>
                </w:p>
              </w:tc>
              <w:tc>
                <w:tcPr>
                  <w:tcW w:w="1341" w:type="pct"/>
                  <w:vAlign w:val="center"/>
                </w:tcPr>
                <w:p w14:paraId="2DC44DC8" w14:textId="77777777" w:rsidR="0072102C" w:rsidRPr="009B7EEE" w:rsidRDefault="0072102C" w:rsidP="0072102C">
                  <w:pPr>
                    <w:widowControl/>
                    <w:jc w:val="center"/>
                    <w:rPr>
                      <w:rFonts w:ascii="Times New Roman" w:eastAsiaTheme="minorEastAsia" w:hAnsi="Times New Roman" w:cs="Times New Roman"/>
                      <w:kern w:val="0"/>
                      <w:szCs w:val="21"/>
                    </w:rPr>
                  </w:pPr>
                  <w:r w:rsidRPr="009B7EEE">
                    <w:rPr>
                      <w:rFonts w:ascii="Times New Roman" w:eastAsiaTheme="minorEastAsia" w:hAnsi="Times New Roman" w:cs="Times New Roman"/>
                      <w:color w:val="000000" w:themeColor="text1"/>
                      <w:kern w:val="0"/>
                      <w:szCs w:val="21"/>
                      <w:lang w:bidi="ar"/>
                    </w:rPr>
                    <w:t>HJ 479-2009</w:t>
                  </w:r>
                </w:p>
              </w:tc>
              <w:tc>
                <w:tcPr>
                  <w:tcW w:w="1812" w:type="pct"/>
                  <w:vMerge w:val="restart"/>
                  <w:vAlign w:val="center"/>
                </w:tcPr>
                <w:p w14:paraId="5EE8C7D2" w14:textId="77777777" w:rsidR="0072102C" w:rsidRPr="009B7EEE" w:rsidRDefault="0072102C" w:rsidP="0072102C">
                  <w:pPr>
                    <w:widowControl/>
                    <w:jc w:val="center"/>
                    <w:rPr>
                      <w:rFonts w:ascii="Times New Roman" w:eastAsiaTheme="minorEastAsia" w:hAnsi="Times New Roman" w:cs="Times New Roman"/>
                      <w:color w:val="000000" w:themeColor="text1"/>
                      <w:kern w:val="0"/>
                      <w:szCs w:val="21"/>
                      <w:lang w:bidi="ar"/>
                    </w:rPr>
                  </w:pPr>
                  <w:r w:rsidRPr="00D356E5">
                    <w:rPr>
                      <w:rFonts w:ascii="Times New Roman" w:hAnsi="Times New Roman" w:cs="Times New Roman" w:hint="eastAsia"/>
                      <w:color w:val="000000"/>
                      <w:kern w:val="0"/>
                      <w:szCs w:val="21"/>
                    </w:rPr>
                    <w:t>分光光度计</w:t>
                  </w:r>
                </w:p>
              </w:tc>
            </w:tr>
            <w:tr w:rsidR="0072102C" w:rsidRPr="000F7165" w14:paraId="622EB9F8" w14:textId="77777777" w:rsidTr="0072102C">
              <w:trPr>
                <w:trHeight w:val="397"/>
                <w:jc w:val="center"/>
              </w:trPr>
              <w:tc>
                <w:tcPr>
                  <w:tcW w:w="421" w:type="pct"/>
                  <w:vMerge/>
                  <w:vAlign w:val="center"/>
                </w:tcPr>
                <w:p w14:paraId="6C1FD1F2" w14:textId="77777777" w:rsidR="0072102C" w:rsidRPr="000F7165" w:rsidRDefault="0072102C" w:rsidP="0072102C">
                  <w:pPr>
                    <w:jc w:val="center"/>
                    <w:rPr>
                      <w:rFonts w:ascii="Times New Roman" w:hAnsi="Times New Roman" w:cs="Times New Roman"/>
                      <w:kern w:val="0"/>
                      <w:szCs w:val="21"/>
                    </w:rPr>
                  </w:pPr>
                </w:p>
              </w:tc>
              <w:tc>
                <w:tcPr>
                  <w:tcW w:w="1426" w:type="pct"/>
                  <w:vAlign w:val="center"/>
                </w:tcPr>
                <w:p w14:paraId="1BC61326" w14:textId="77777777" w:rsidR="0072102C" w:rsidRPr="009B7EEE" w:rsidRDefault="0072102C" w:rsidP="0072102C">
                  <w:pPr>
                    <w:jc w:val="center"/>
                    <w:rPr>
                      <w:rFonts w:ascii="Times New Roman" w:eastAsiaTheme="minorEastAsia" w:hAnsi="Times New Roman" w:cs="Times New Roman"/>
                      <w:kern w:val="0"/>
                      <w:szCs w:val="21"/>
                    </w:rPr>
                  </w:pPr>
                  <w:r w:rsidRPr="00D356E5">
                    <w:rPr>
                      <w:rFonts w:ascii="Times New Roman" w:hAnsi="Times New Roman" w:cs="Times New Roman" w:hint="eastAsia"/>
                      <w:color w:val="000000"/>
                      <w:kern w:val="0"/>
                      <w:szCs w:val="21"/>
                    </w:rPr>
                    <w:t>SO</w:t>
                  </w:r>
                  <w:r w:rsidRPr="00D356E5">
                    <w:rPr>
                      <w:rFonts w:ascii="Times New Roman" w:hAnsi="Times New Roman" w:cs="Times New Roman"/>
                      <w:color w:val="000000"/>
                      <w:kern w:val="0"/>
                      <w:szCs w:val="21"/>
                      <w:vertAlign w:val="subscript"/>
                    </w:rPr>
                    <w:t>2</w:t>
                  </w:r>
                </w:p>
              </w:tc>
              <w:tc>
                <w:tcPr>
                  <w:tcW w:w="1341" w:type="pct"/>
                  <w:vAlign w:val="center"/>
                </w:tcPr>
                <w:p w14:paraId="18D95161" w14:textId="77777777" w:rsidR="0072102C" w:rsidRPr="009B7EEE" w:rsidRDefault="0072102C" w:rsidP="0072102C">
                  <w:pPr>
                    <w:widowControl/>
                    <w:jc w:val="center"/>
                    <w:rPr>
                      <w:rFonts w:ascii="Times New Roman" w:eastAsiaTheme="minorEastAsia" w:hAnsi="Times New Roman" w:cs="Times New Roman"/>
                      <w:kern w:val="0"/>
                      <w:szCs w:val="21"/>
                    </w:rPr>
                  </w:pPr>
                  <w:r w:rsidRPr="009B7EEE">
                    <w:rPr>
                      <w:rFonts w:ascii="Times New Roman" w:eastAsiaTheme="minorEastAsia" w:hAnsi="Times New Roman" w:cs="Times New Roman"/>
                      <w:color w:val="000000" w:themeColor="text1"/>
                      <w:kern w:val="0"/>
                      <w:szCs w:val="21"/>
                      <w:lang w:bidi="ar"/>
                    </w:rPr>
                    <w:t>HJ 482-2009</w:t>
                  </w:r>
                </w:p>
              </w:tc>
              <w:tc>
                <w:tcPr>
                  <w:tcW w:w="1812" w:type="pct"/>
                  <w:vMerge/>
                  <w:vAlign w:val="center"/>
                </w:tcPr>
                <w:p w14:paraId="6413AF08" w14:textId="77777777" w:rsidR="0072102C" w:rsidRPr="009B7EEE" w:rsidRDefault="0072102C" w:rsidP="0072102C">
                  <w:pPr>
                    <w:widowControl/>
                    <w:jc w:val="center"/>
                    <w:rPr>
                      <w:rFonts w:ascii="Times New Roman" w:eastAsiaTheme="minorEastAsia" w:hAnsi="Times New Roman" w:cs="Times New Roman"/>
                      <w:color w:val="000000" w:themeColor="text1"/>
                      <w:kern w:val="0"/>
                      <w:szCs w:val="21"/>
                      <w:lang w:bidi="ar"/>
                    </w:rPr>
                  </w:pPr>
                </w:p>
              </w:tc>
            </w:tr>
            <w:tr w:rsidR="0072102C" w:rsidRPr="000F7165" w14:paraId="59F105C7" w14:textId="77777777" w:rsidTr="0072102C">
              <w:trPr>
                <w:trHeight w:val="397"/>
                <w:jc w:val="center"/>
              </w:trPr>
              <w:tc>
                <w:tcPr>
                  <w:tcW w:w="1847" w:type="pct"/>
                  <w:gridSpan w:val="2"/>
                  <w:vAlign w:val="center"/>
                </w:tcPr>
                <w:p w14:paraId="35A146CC" w14:textId="77777777" w:rsidR="0072102C" w:rsidRPr="009B7EEE" w:rsidRDefault="0072102C" w:rsidP="0072102C">
                  <w:pPr>
                    <w:widowControl/>
                    <w:jc w:val="center"/>
                    <w:rPr>
                      <w:rFonts w:ascii="Times New Roman" w:eastAsiaTheme="minorEastAsia" w:hAnsi="Times New Roman" w:cs="Times New Roman"/>
                      <w:color w:val="000000"/>
                      <w:kern w:val="0"/>
                      <w:szCs w:val="21"/>
                    </w:rPr>
                  </w:pPr>
                  <w:r w:rsidRPr="009B7EEE">
                    <w:rPr>
                      <w:rFonts w:ascii="Times New Roman" w:eastAsiaTheme="minorEastAsia" w:hAnsi="Times New Roman" w:cs="Times New Roman"/>
                      <w:kern w:val="0"/>
                      <w:szCs w:val="21"/>
                    </w:rPr>
                    <w:t>γ</w:t>
                  </w:r>
                  <w:r w:rsidRPr="009B7EEE">
                    <w:rPr>
                      <w:rFonts w:ascii="Times New Roman" w:eastAsiaTheme="minorEastAsia" w:hAnsi="Times New Roman" w:cs="Times New Roman"/>
                      <w:kern w:val="0"/>
                      <w:szCs w:val="21"/>
                    </w:rPr>
                    <w:t>辐射空气吸收剂量率</w:t>
                  </w:r>
                </w:p>
              </w:tc>
              <w:tc>
                <w:tcPr>
                  <w:tcW w:w="1341" w:type="pct"/>
                  <w:vAlign w:val="center"/>
                </w:tcPr>
                <w:p w14:paraId="0725C293" w14:textId="77777777" w:rsidR="0072102C" w:rsidRPr="009B7EEE" w:rsidRDefault="0072102C" w:rsidP="0072102C">
                  <w:pPr>
                    <w:widowControl/>
                    <w:jc w:val="center"/>
                    <w:rPr>
                      <w:rFonts w:ascii="Times New Roman" w:eastAsiaTheme="minorEastAsia" w:hAnsi="Times New Roman" w:cs="Times New Roman"/>
                      <w:kern w:val="0"/>
                      <w:szCs w:val="21"/>
                    </w:rPr>
                  </w:pPr>
                  <w:r w:rsidRPr="009B7EEE">
                    <w:rPr>
                      <w:rFonts w:ascii="Times New Roman" w:eastAsiaTheme="minorEastAsia" w:hAnsi="Times New Roman" w:cs="Times New Roman"/>
                      <w:kern w:val="0"/>
                      <w:szCs w:val="21"/>
                    </w:rPr>
                    <w:t>H1157-2011</w:t>
                  </w:r>
                </w:p>
              </w:tc>
              <w:tc>
                <w:tcPr>
                  <w:tcW w:w="1812" w:type="pct"/>
                  <w:vAlign w:val="center"/>
                </w:tcPr>
                <w:p w14:paraId="4EA6394C" w14:textId="77777777" w:rsidR="0072102C" w:rsidRPr="009B7EEE" w:rsidRDefault="0072102C" w:rsidP="0072102C">
                  <w:pPr>
                    <w:widowControl/>
                    <w:jc w:val="center"/>
                    <w:rPr>
                      <w:rFonts w:ascii="Times New Roman" w:eastAsiaTheme="minorEastAsia" w:hAnsi="Times New Roman" w:cs="Times New Roman"/>
                      <w:kern w:val="0"/>
                      <w:szCs w:val="21"/>
                    </w:rPr>
                  </w:pPr>
                  <w:r w:rsidRPr="009B7EEE">
                    <w:rPr>
                      <w:rFonts w:ascii="Times New Roman" w:eastAsiaTheme="minorEastAsia" w:hAnsi="Times New Roman" w:cs="Times New Roman"/>
                      <w:kern w:val="0"/>
                      <w:szCs w:val="21"/>
                    </w:rPr>
                    <w:t>X-γ</w:t>
                  </w:r>
                  <w:r w:rsidRPr="009B7EEE">
                    <w:rPr>
                      <w:rFonts w:ascii="Times New Roman" w:eastAsiaTheme="minorEastAsia" w:hAnsi="Times New Roman" w:cs="Times New Roman"/>
                      <w:kern w:val="0"/>
                      <w:szCs w:val="21"/>
                    </w:rPr>
                    <w:t>剂量率仪</w:t>
                  </w:r>
                </w:p>
              </w:tc>
            </w:tr>
            <w:tr w:rsidR="0072102C" w:rsidRPr="000F7165" w14:paraId="0FBEDE97" w14:textId="77777777" w:rsidTr="0072102C">
              <w:trPr>
                <w:trHeight w:val="397"/>
                <w:jc w:val="center"/>
              </w:trPr>
              <w:tc>
                <w:tcPr>
                  <w:tcW w:w="421" w:type="pct"/>
                  <w:vMerge w:val="restart"/>
                  <w:vAlign w:val="center"/>
                </w:tcPr>
                <w:p w14:paraId="0E779616" w14:textId="77777777" w:rsidR="0072102C" w:rsidRDefault="0072102C" w:rsidP="0072102C">
                  <w:pPr>
                    <w:widowControl/>
                    <w:jc w:val="center"/>
                    <w:rPr>
                      <w:rFonts w:ascii="Times New Roman" w:hAnsi="Times New Roman" w:cs="Times New Roman"/>
                      <w:kern w:val="0"/>
                      <w:szCs w:val="21"/>
                    </w:rPr>
                  </w:pPr>
                  <w:r w:rsidRPr="000F7165">
                    <w:rPr>
                      <w:rFonts w:ascii="Times New Roman" w:hAnsi="Times New Roman" w:cs="Times New Roman"/>
                      <w:kern w:val="0"/>
                      <w:szCs w:val="21"/>
                    </w:rPr>
                    <w:t>地</w:t>
                  </w:r>
                </w:p>
                <w:p w14:paraId="1CC587F6" w14:textId="77777777" w:rsidR="0072102C" w:rsidRDefault="0072102C" w:rsidP="0072102C">
                  <w:pPr>
                    <w:widowControl/>
                    <w:jc w:val="center"/>
                    <w:rPr>
                      <w:rFonts w:ascii="Times New Roman" w:hAnsi="Times New Roman" w:cs="Times New Roman"/>
                      <w:kern w:val="0"/>
                      <w:szCs w:val="21"/>
                    </w:rPr>
                  </w:pPr>
                  <w:r w:rsidRPr="000F7165">
                    <w:rPr>
                      <w:rFonts w:ascii="Times New Roman" w:hAnsi="Times New Roman" w:cs="Times New Roman"/>
                      <w:kern w:val="0"/>
                      <w:szCs w:val="21"/>
                    </w:rPr>
                    <w:t>下</w:t>
                  </w:r>
                </w:p>
                <w:p w14:paraId="60FDA429" w14:textId="77777777" w:rsidR="0072102C" w:rsidRPr="000F7165" w:rsidRDefault="0072102C" w:rsidP="0072102C">
                  <w:pPr>
                    <w:jc w:val="center"/>
                    <w:rPr>
                      <w:rFonts w:ascii="Times New Roman" w:hAnsi="Times New Roman" w:cs="Times New Roman"/>
                      <w:kern w:val="0"/>
                      <w:szCs w:val="21"/>
                    </w:rPr>
                  </w:pPr>
                  <w:r w:rsidRPr="000F7165">
                    <w:rPr>
                      <w:rFonts w:ascii="Times New Roman" w:hAnsi="Times New Roman" w:cs="Times New Roman"/>
                      <w:kern w:val="0"/>
                      <w:szCs w:val="21"/>
                    </w:rPr>
                    <w:t>水</w:t>
                  </w:r>
                </w:p>
              </w:tc>
              <w:tc>
                <w:tcPr>
                  <w:tcW w:w="1426" w:type="pct"/>
                  <w:vAlign w:val="center"/>
                </w:tcPr>
                <w:p w14:paraId="7D8F90C8" w14:textId="77777777" w:rsidR="0072102C" w:rsidRPr="009B7EEE" w:rsidRDefault="0072102C" w:rsidP="0072102C">
                  <w:pPr>
                    <w:widowControl/>
                    <w:jc w:val="center"/>
                    <w:rPr>
                      <w:rFonts w:ascii="Times New Roman" w:eastAsiaTheme="minorEastAsia" w:hAnsi="Times New Roman" w:cs="Times New Roman"/>
                      <w:color w:val="000000"/>
                      <w:kern w:val="0"/>
                      <w:szCs w:val="21"/>
                    </w:rPr>
                  </w:pPr>
                  <w:r w:rsidRPr="009B7EEE">
                    <w:rPr>
                      <w:rFonts w:ascii="Times New Roman" w:eastAsiaTheme="minorEastAsia" w:hAnsi="Times New Roman" w:cs="Times New Roman"/>
                      <w:color w:val="000000"/>
                      <w:kern w:val="0"/>
                      <w:szCs w:val="21"/>
                    </w:rPr>
                    <w:t>U</w:t>
                  </w:r>
                  <w:r w:rsidRPr="009B7EEE">
                    <w:rPr>
                      <w:rFonts w:ascii="Times New Roman" w:eastAsiaTheme="minorEastAsia" w:hAnsi="Times New Roman" w:cs="Times New Roman"/>
                      <w:color w:val="000000"/>
                      <w:kern w:val="0"/>
                      <w:szCs w:val="21"/>
                      <w:vertAlign w:val="subscript"/>
                    </w:rPr>
                    <w:t>天然</w:t>
                  </w:r>
                </w:p>
              </w:tc>
              <w:tc>
                <w:tcPr>
                  <w:tcW w:w="1341" w:type="pct"/>
                  <w:vAlign w:val="center"/>
                </w:tcPr>
                <w:p w14:paraId="07B24B56" w14:textId="77777777" w:rsidR="0072102C" w:rsidRPr="009B7EEE" w:rsidRDefault="0072102C" w:rsidP="0072102C">
                  <w:pPr>
                    <w:widowControl/>
                    <w:jc w:val="center"/>
                    <w:rPr>
                      <w:rFonts w:ascii="Times New Roman" w:eastAsiaTheme="minorEastAsia" w:hAnsi="Times New Roman" w:cs="Times New Roman"/>
                      <w:kern w:val="0"/>
                      <w:szCs w:val="21"/>
                    </w:rPr>
                  </w:pPr>
                  <w:r w:rsidRPr="00D356E5">
                    <w:rPr>
                      <w:rFonts w:ascii="Times New Roman" w:hAnsi="Times New Roman" w:cs="Times New Roman"/>
                      <w:color w:val="000000"/>
                      <w:kern w:val="0"/>
                      <w:szCs w:val="21"/>
                    </w:rPr>
                    <w:t>HJ 700-2014</w:t>
                  </w:r>
                </w:p>
              </w:tc>
              <w:tc>
                <w:tcPr>
                  <w:tcW w:w="1812" w:type="pct"/>
                  <w:vAlign w:val="center"/>
                </w:tcPr>
                <w:p w14:paraId="5E00CD53" w14:textId="77777777" w:rsidR="0072102C" w:rsidRPr="009B7EEE" w:rsidRDefault="0072102C" w:rsidP="0072102C">
                  <w:pPr>
                    <w:widowControl/>
                    <w:jc w:val="center"/>
                    <w:rPr>
                      <w:rFonts w:ascii="Times New Roman" w:eastAsiaTheme="minorEastAsia" w:hAnsi="Times New Roman" w:cs="Times New Roman"/>
                      <w:kern w:val="0"/>
                      <w:szCs w:val="21"/>
                    </w:rPr>
                  </w:pPr>
                  <w:r w:rsidRPr="009B7EEE">
                    <w:rPr>
                      <w:rFonts w:ascii="Times New Roman" w:eastAsiaTheme="minorEastAsia" w:hAnsi="Times New Roman" w:cs="Times New Roman"/>
                      <w:kern w:val="0"/>
                      <w:szCs w:val="21"/>
                    </w:rPr>
                    <w:t>激光荧光铀分析仪</w:t>
                  </w:r>
                  <w:r w:rsidRPr="009B7EEE">
                    <w:rPr>
                      <w:rFonts w:ascii="Times New Roman" w:eastAsiaTheme="minorEastAsia" w:hAnsi="Times New Roman" w:cs="Times New Roman"/>
                      <w:kern w:val="0"/>
                      <w:szCs w:val="21"/>
                    </w:rPr>
                    <w:t>/</w:t>
                  </w:r>
                </w:p>
                <w:p w14:paraId="5FD1D400" w14:textId="77777777" w:rsidR="0072102C" w:rsidRPr="009B7EEE" w:rsidRDefault="0072102C" w:rsidP="0072102C">
                  <w:pPr>
                    <w:widowControl/>
                    <w:jc w:val="center"/>
                    <w:rPr>
                      <w:rFonts w:ascii="Times New Roman" w:eastAsiaTheme="minorEastAsia" w:hAnsi="Times New Roman" w:cs="Times New Roman"/>
                      <w:kern w:val="0"/>
                      <w:szCs w:val="21"/>
                    </w:rPr>
                  </w:pPr>
                  <w:r w:rsidRPr="009B7EEE">
                    <w:rPr>
                      <w:rFonts w:ascii="Times New Roman" w:eastAsiaTheme="minorEastAsia" w:hAnsi="Times New Roman" w:cs="Times New Roman"/>
                      <w:kern w:val="0"/>
                      <w:szCs w:val="21"/>
                    </w:rPr>
                    <w:t>微量铀分析仪</w:t>
                  </w:r>
                </w:p>
              </w:tc>
            </w:tr>
            <w:tr w:rsidR="0072102C" w:rsidRPr="000F7165" w14:paraId="4F19D61D" w14:textId="77777777" w:rsidTr="0072102C">
              <w:trPr>
                <w:trHeight w:val="397"/>
                <w:jc w:val="center"/>
              </w:trPr>
              <w:tc>
                <w:tcPr>
                  <w:tcW w:w="421" w:type="pct"/>
                  <w:vMerge/>
                  <w:vAlign w:val="center"/>
                </w:tcPr>
                <w:p w14:paraId="286E117C" w14:textId="77777777" w:rsidR="0072102C" w:rsidRPr="000F7165" w:rsidRDefault="0072102C" w:rsidP="0072102C">
                  <w:pPr>
                    <w:jc w:val="center"/>
                    <w:rPr>
                      <w:rFonts w:ascii="Times New Roman" w:hAnsi="Times New Roman" w:cs="Times New Roman"/>
                      <w:kern w:val="0"/>
                      <w:szCs w:val="21"/>
                    </w:rPr>
                  </w:pPr>
                </w:p>
              </w:tc>
              <w:tc>
                <w:tcPr>
                  <w:tcW w:w="1426" w:type="pct"/>
                  <w:tcBorders>
                    <w:bottom w:val="single" w:sz="4" w:space="0" w:color="auto"/>
                  </w:tcBorders>
                  <w:vAlign w:val="center"/>
                </w:tcPr>
                <w:p w14:paraId="21A19897" w14:textId="77777777" w:rsidR="0072102C" w:rsidRPr="009B7EEE" w:rsidRDefault="0072102C" w:rsidP="0072102C">
                  <w:pPr>
                    <w:widowControl/>
                    <w:jc w:val="center"/>
                    <w:rPr>
                      <w:rFonts w:ascii="Times New Roman" w:eastAsiaTheme="minorEastAsia" w:hAnsi="Times New Roman" w:cs="Times New Roman"/>
                      <w:kern w:val="0"/>
                      <w:szCs w:val="21"/>
                    </w:rPr>
                  </w:pPr>
                  <w:r w:rsidRPr="009B7EEE">
                    <w:rPr>
                      <w:rFonts w:ascii="Times New Roman" w:eastAsiaTheme="minorEastAsia" w:hAnsi="Times New Roman" w:cs="Times New Roman"/>
                      <w:color w:val="000000"/>
                      <w:kern w:val="0"/>
                      <w:szCs w:val="21"/>
                      <w:vertAlign w:val="superscript"/>
                    </w:rPr>
                    <w:t>226</w:t>
                  </w:r>
                  <w:r w:rsidRPr="009B7EEE">
                    <w:rPr>
                      <w:rFonts w:ascii="Times New Roman" w:eastAsiaTheme="minorEastAsia" w:hAnsi="Times New Roman" w:cs="Times New Roman"/>
                      <w:color w:val="000000"/>
                      <w:kern w:val="0"/>
                      <w:szCs w:val="21"/>
                    </w:rPr>
                    <w:t>Ra</w:t>
                  </w:r>
                </w:p>
              </w:tc>
              <w:tc>
                <w:tcPr>
                  <w:tcW w:w="1341" w:type="pct"/>
                  <w:tcBorders>
                    <w:bottom w:val="single" w:sz="4" w:space="0" w:color="auto"/>
                  </w:tcBorders>
                  <w:vAlign w:val="center"/>
                </w:tcPr>
                <w:p w14:paraId="4F67AAD4" w14:textId="77777777" w:rsidR="0072102C" w:rsidRPr="009B7EEE" w:rsidRDefault="0072102C" w:rsidP="0072102C">
                  <w:pPr>
                    <w:widowControl/>
                    <w:jc w:val="center"/>
                    <w:rPr>
                      <w:rFonts w:ascii="Times New Roman" w:eastAsiaTheme="minorEastAsia" w:hAnsi="Times New Roman" w:cs="Times New Roman"/>
                      <w:kern w:val="0"/>
                      <w:szCs w:val="21"/>
                    </w:rPr>
                  </w:pPr>
                  <w:r w:rsidRPr="00D356E5">
                    <w:rPr>
                      <w:rFonts w:ascii="Times New Roman" w:hAnsi="Times New Roman" w:cs="Times New Roman"/>
                      <w:color w:val="000000"/>
                      <w:kern w:val="0"/>
                      <w:szCs w:val="21"/>
                    </w:rPr>
                    <w:t>GB/T 11214-1989</w:t>
                  </w:r>
                </w:p>
              </w:tc>
              <w:tc>
                <w:tcPr>
                  <w:tcW w:w="1812" w:type="pct"/>
                  <w:tcBorders>
                    <w:bottom w:val="single" w:sz="4" w:space="0" w:color="auto"/>
                  </w:tcBorders>
                  <w:vAlign w:val="center"/>
                </w:tcPr>
                <w:p w14:paraId="571155EA" w14:textId="77777777" w:rsidR="0072102C" w:rsidRPr="009B7EEE" w:rsidRDefault="0072102C" w:rsidP="0072102C">
                  <w:pPr>
                    <w:widowControl/>
                    <w:jc w:val="center"/>
                    <w:rPr>
                      <w:rFonts w:ascii="Times New Roman" w:eastAsiaTheme="minorEastAsia" w:hAnsi="Times New Roman" w:cs="Times New Roman"/>
                      <w:kern w:val="0"/>
                    </w:rPr>
                  </w:pPr>
                  <w:r w:rsidRPr="009B7EEE">
                    <w:rPr>
                      <w:rFonts w:ascii="Times New Roman" w:eastAsiaTheme="minorEastAsia" w:hAnsi="Times New Roman" w:cs="Times New Roman"/>
                      <w:kern w:val="0"/>
                      <w:szCs w:val="21"/>
                    </w:rPr>
                    <w:t>镭氡分析仪</w:t>
                  </w:r>
                </w:p>
              </w:tc>
            </w:tr>
            <w:tr w:rsidR="0072102C" w:rsidRPr="000F7165" w14:paraId="6F28D714" w14:textId="77777777" w:rsidTr="0072102C">
              <w:trPr>
                <w:trHeight w:val="397"/>
                <w:jc w:val="center"/>
              </w:trPr>
              <w:tc>
                <w:tcPr>
                  <w:tcW w:w="421" w:type="pct"/>
                  <w:vMerge/>
                  <w:vAlign w:val="center"/>
                </w:tcPr>
                <w:p w14:paraId="2D37E3CA" w14:textId="77777777" w:rsidR="0072102C" w:rsidRPr="000F7165" w:rsidRDefault="0072102C" w:rsidP="0072102C">
                  <w:pPr>
                    <w:jc w:val="center"/>
                    <w:rPr>
                      <w:rFonts w:ascii="Times New Roman" w:hAnsi="Times New Roman" w:cs="Times New Roman"/>
                      <w:kern w:val="0"/>
                      <w:szCs w:val="21"/>
                    </w:rPr>
                  </w:pPr>
                </w:p>
              </w:tc>
              <w:tc>
                <w:tcPr>
                  <w:tcW w:w="1426" w:type="pct"/>
                  <w:tcBorders>
                    <w:bottom w:val="single" w:sz="4" w:space="0" w:color="auto"/>
                  </w:tcBorders>
                  <w:vAlign w:val="center"/>
                </w:tcPr>
                <w:p w14:paraId="542A7A46" w14:textId="77777777" w:rsidR="0072102C" w:rsidRPr="009B7EEE" w:rsidRDefault="0072102C" w:rsidP="0072102C">
                  <w:pPr>
                    <w:widowControl/>
                    <w:jc w:val="center"/>
                    <w:rPr>
                      <w:rFonts w:ascii="Times New Roman" w:eastAsiaTheme="minorEastAsia" w:hAnsi="Times New Roman" w:cs="Times New Roman"/>
                      <w:kern w:val="0"/>
                      <w:szCs w:val="21"/>
                    </w:rPr>
                  </w:pPr>
                  <w:r w:rsidRPr="009B7EEE">
                    <w:rPr>
                      <w:rFonts w:ascii="Times New Roman" w:eastAsiaTheme="minorEastAsia" w:hAnsi="Times New Roman" w:cs="Times New Roman"/>
                      <w:color w:val="000000"/>
                      <w:kern w:val="0"/>
                      <w:szCs w:val="21"/>
                      <w:vertAlign w:val="superscript"/>
                    </w:rPr>
                    <w:t>210</w:t>
                  </w:r>
                  <w:r w:rsidRPr="009B7EEE">
                    <w:rPr>
                      <w:rFonts w:ascii="Times New Roman" w:eastAsiaTheme="minorEastAsia" w:hAnsi="Times New Roman" w:cs="Times New Roman"/>
                      <w:color w:val="000000"/>
                      <w:kern w:val="0"/>
                      <w:szCs w:val="21"/>
                    </w:rPr>
                    <w:t>Po</w:t>
                  </w:r>
                </w:p>
              </w:tc>
              <w:tc>
                <w:tcPr>
                  <w:tcW w:w="1341" w:type="pct"/>
                  <w:tcBorders>
                    <w:bottom w:val="single" w:sz="4" w:space="0" w:color="auto"/>
                  </w:tcBorders>
                  <w:vAlign w:val="center"/>
                </w:tcPr>
                <w:p w14:paraId="7CA1AA9D" w14:textId="77777777" w:rsidR="0072102C" w:rsidRPr="009B7EEE" w:rsidRDefault="0072102C" w:rsidP="0072102C">
                  <w:pPr>
                    <w:widowControl/>
                    <w:jc w:val="center"/>
                    <w:rPr>
                      <w:rFonts w:ascii="Times New Roman" w:eastAsiaTheme="minorEastAsia" w:hAnsi="Times New Roman" w:cs="Times New Roman"/>
                      <w:kern w:val="0"/>
                      <w:szCs w:val="21"/>
                    </w:rPr>
                  </w:pPr>
                  <w:r w:rsidRPr="00D356E5">
                    <w:rPr>
                      <w:rFonts w:ascii="Times New Roman" w:hAnsi="Times New Roman" w:cs="Times New Roman"/>
                      <w:color w:val="000000"/>
                      <w:kern w:val="0"/>
                      <w:szCs w:val="21"/>
                    </w:rPr>
                    <w:t>HJ 813-2016</w:t>
                  </w:r>
                </w:p>
              </w:tc>
              <w:tc>
                <w:tcPr>
                  <w:tcW w:w="1812" w:type="pct"/>
                  <w:tcBorders>
                    <w:bottom w:val="single" w:sz="4" w:space="0" w:color="auto"/>
                  </w:tcBorders>
                  <w:vAlign w:val="center"/>
                </w:tcPr>
                <w:p w14:paraId="611B4B69" w14:textId="77777777" w:rsidR="0072102C" w:rsidRPr="009B7EEE" w:rsidRDefault="0072102C" w:rsidP="0072102C">
                  <w:pPr>
                    <w:widowControl/>
                    <w:jc w:val="center"/>
                    <w:rPr>
                      <w:rFonts w:ascii="Times New Roman" w:eastAsiaTheme="minorEastAsia" w:hAnsi="Times New Roman" w:cs="Times New Roman"/>
                      <w:kern w:val="0"/>
                    </w:rPr>
                  </w:pPr>
                  <w:r w:rsidRPr="009B7EEE">
                    <w:rPr>
                      <w:rFonts w:ascii="Times New Roman" w:eastAsiaTheme="minorEastAsia" w:hAnsi="Times New Roman" w:cs="Times New Roman"/>
                      <w:kern w:val="0"/>
                      <w:szCs w:val="21"/>
                    </w:rPr>
                    <w:t>α</w:t>
                  </w:r>
                  <w:r w:rsidRPr="009B7EEE">
                    <w:rPr>
                      <w:rFonts w:ascii="Times New Roman" w:eastAsiaTheme="minorEastAsia" w:hAnsi="Times New Roman" w:cs="Times New Roman"/>
                      <w:kern w:val="0"/>
                      <w:szCs w:val="21"/>
                    </w:rPr>
                    <w:t>能谱仪</w:t>
                  </w:r>
                </w:p>
              </w:tc>
            </w:tr>
            <w:tr w:rsidR="0072102C" w:rsidRPr="000F7165" w14:paraId="73A22416" w14:textId="77777777" w:rsidTr="0072102C">
              <w:trPr>
                <w:trHeight w:val="397"/>
                <w:jc w:val="center"/>
              </w:trPr>
              <w:tc>
                <w:tcPr>
                  <w:tcW w:w="421" w:type="pct"/>
                  <w:vMerge/>
                  <w:vAlign w:val="center"/>
                </w:tcPr>
                <w:p w14:paraId="0CD0159A" w14:textId="77777777" w:rsidR="0072102C" w:rsidRPr="000F7165" w:rsidRDefault="0072102C" w:rsidP="0072102C">
                  <w:pPr>
                    <w:jc w:val="center"/>
                    <w:rPr>
                      <w:rFonts w:ascii="Times New Roman" w:hAnsi="Times New Roman" w:cs="Times New Roman"/>
                      <w:kern w:val="0"/>
                      <w:szCs w:val="21"/>
                    </w:rPr>
                  </w:pPr>
                </w:p>
              </w:tc>
              <w:tc>
                <w:tcPr>
                  <w:tcW w:w="1426" w:type="pct"/>
                  <w:tcBorders>
                    <w:bottom w:val="single" w:sz="4" w:space="0" w:color="auto"/>
                  </w:tcBorders>
                  <w:vAlign w:val="center"/>
                </w:tcPr>
                <w:p w14:paraId="25D967D3" w14:textId="77777777" w:rsidR="0072102C" w:rsidRPr="009B7EEE" w:rsidRDefault="0072102C" w:rsidP="0072102C">
                  <w:pPr>
                    <w:widowControl/>
                    <w:jc w:val="center"/>
                    <w:rPr>
                      <w:rFonts w:ascii="Times New Roman" w:eastAsiaTheme="minorEastAsia" w:hAnsi="Times New Roman" w:cs="Times New Roman"/>
                      <w:kern w:val="0"/>
                      <w:szCs w:val="21"/>
                    </w:rPr>
                  </w:pPr>
                  <w:r w:rsidRPr="009B7EEE">
                    <w:rPr>
                      <w:rFonts w:ascii="Times New Roman" w:eastAsiaTheme="minorEastAsia" w:hAnsi="Times New Roman" w:cs="Times New Roman"/>
                      <w:color w:val="000000"/>
                      <w:kern w:val="0"/>
                      <w:szCs w:val="21"/>
                      <w:vertAlign w:val="superscript"/>
                    </w:rPr>
                    <w:t>210</w:t>
                  </w:r>
                  <w:r w:rsidRPr="009B7EEE">
                    <w:rPr>
                      <w:rFonts w:ascii="Times New Roman" w:eastAsiaTheme="minorEastAsia" w:hAnsi="Times New Roman" w:cs="Times New Roman"/>
                      <w:color w:val="000000"/>
                      <w:kern w:val="0"/>
                      <w:szCs w:val="21"/>
                    </w:rPr>
                    <w:t>Pb</w:t>
                  </w:r>
                </w:p>
              </w:tc>
              <w:tc>
                <w:tcPr>
                  <w:tcW w:w="1341" w:type="pct"/>
                  <w:tcBorders>
                    <w:bottom w:val="single" w:sz="4" w:space="0" w:color="auto"/>
                  </w:tcBorders>
                  <w:vAlign w:val="center"/>
                </w:tcPr>
                <w:p w14:paraId="2070C9F1" w14:textId="77777777" w:rsidR="0072102C" w:rsidRPr="009B7EEE" w:rsidRDefault="0072102C" w:rsidP="0072102C">
                  <w:pPr>
                    <w:widowControl/>
                    <w:jc w:val="center"/>
                    <w:rPr>
                      <w:rFonts w:ascii="Times New Roman" w:eastAsiaTheme="minorEastAsia" w:hAnsi="Times New Roman" w:cs="Times New Roman"/>
                      <w:kern w:val="0"/>
                      <w:szCs w:val="21"/>
                    </w:rPr>
                  </w:pPr>
                  <w:r w:rsidRPr="00D356E5">
                    <w:rPr>
                      <w:rFonts w:ascii="Times New Roman" w:hAnsi="Times New Roman" w:cs="Times New Roman"/>
                      <w:color w:val="000000"/>
                      <w:kern w:val="0"/>
                      <w:szCs w:val="21"/>
                    </w:rPr>
                    <w:t>EJ/T 859-1994</w:t>
                  </w:r>
                </w:p>
              </w:tc>
              <w:tc>
                <w:tcPr>
                  <w:tcW w:w="1812" w:type="pct"/>
                  <w:tcBorders>
                    <w:bottom w:val="single" w:sz="4" w:space="0" w:color="auto"/>
                  </w:tcBorders>
                  <w:vAlign w:val="center"/>
                </w:tcPr>
                <w:p w14:paraId="21FFF68C" w14:textId="77777777" w:rsidR="0072102C" w:rsidRPr="009B7EEE" w:rsidRDefault="0072102C" w:rsidP="0072102C">
                  <w:pPr>
                    <w:widowControl/>
                    <w:jc w:val="center"/>
                    <w:rPr>
                      <w:rFonts w:ascii="Times New Roman" w:eastAsiaTheme="minorEastAsia" w:hAnsi="Times New Roman" w:cs="Times New Roman"/>
                      <w:kern w:val="0"/>
                    </w:rPr>
                  </w:pPr>
                  <w:r w:rsidRPr="009B7EEE">
                    <w:rPr>
                      <w:rFonts w:ascii="Times New Roman" w:eastAsiaTheme="minorEastAsia" w:hAnsi="Times New Roman" w:cs="Times New Roman"/>
                      <w:kern w:val="0"/>
                      <w:szCs w:val="21"/>
                    </w:rPr>
                    <w:t>α/β</w:t>
                  </w:r>
                  <w:r w:rsidRPr="009B7EEE">
                    <w:rPr>
                      <w:rFonts w:ascii="Times New Roman" w:eastAsiaTheme="minorEastAsia" w:hAnsi="Times New Roman" w:cs="Times New Roman"/>
                      <w:kern w:val="0"/>
                      <w:szCs w:val="21"/>
                    </w:rPr>
                    <w:t>测量仪</w:t>
                  </w:r>
                </w:p>
              </w:tc>
            </w:tr>
            <w:tr w:rsidR="0072102C" w:rsidRPr="000F7165" w14:paraId="4DD1B23E" w14:textId="77777777" w:rsidTr="0072102C">
              <w:trPr>
                <w:trHeight w:val="397"/>
                <w:jc w:val="center"/>
              </w:trPr>
              <w:tc>
                <w:tcPr>
                  <w:tcW w:w="421" w:type="pct"/>
                  <w:vMerge/>
                  <w:vAlign w:val="center"/>
                </w:tcPr>
                <w:p w14:paraId="2E4F47EB" w14:textId="77777777" w:rsidR="0072102C" w:rsidRPr="000F7165" w:rsidRDefault="0072102C" w:rsidP="0072102C">
                  <w:pPr>
                    <w:widowControl/>
                    <w:jc w:val="center"/>
                    <w:rPr>
                      <w:rFonts w:ascii="Times New Roman" w:hAnsi="Times New Roman" w:cs="Times New Roman"/>
                      <w:kern w:val="0"/>
                      <w:szCs w:val="21"/>
                    </w:rPr>
                  </w:pPr>
                </w:p>
              </w:tc>
              <w:tc>
                <w:tcPr>
                  <w:tcW w:w="1426" w:type="pct"/>
                  <w:tcBorders>
                    <w:bottom w:val="single" w:sz="4" w:space="0" w:color="auto"/>
                  </w:tcBorders>
                  <w:vAlign w:val="center"/>
                </w:tcPr>
                <w:p w14:paraId="3286D9D0" w14:textId="77777777" w:rsidR="0072102C" w:rsidRPr="000F7165" w:rsidRDefault="0072102C" w:rsidP="0072102C">
                  <w:pPr>
                    <w:widowControl/>
                    <w:jc w:val="center"/>
                    <w:rPr>
                      <w:rFonts w:ascii="Times New Roman" w:hAnsi="Times New Roman" w:cs="Times New Roman"/>
                      <w:color w:val="000000"/>
                      <w:kern w:val="0"/>
                      <w:szCs w:val="21"/>
                      <w:vertAlign w:val="superscript"/>
                    </w:rPr>
                  </w:pPr>
                  <w:r w:rsidRPr="000F7165">
                    <w:rPr>
                      <w:rFonts w:ascii="Times New Roman" w:hAnsi="Times New Roman" w:cs="Times New Roman"/>
                      <w:kern w:val="0"/>
                      <w:szCs w:val="21"/>
                    </w:rPr>
                    <w:t>pH</w:t>
                  </w:r>
                </w:p>
              </w:tc>
              <w:tc>
                <w:tcPr>
                  <w:tcW w:w="1341" w:type="pct"/>
                  <w:tcBorders>
                    <w:bottom w:val="single" w:sz="4" w:space="0" w:color="auto"/>
                  </w:tcBorders>
                  <w:vAlign w:val="center"/>
                </w:tcPr>
                <w:p w14:paraId="7A5ED96D" w14:textId="77777777" w:rsidR="0072102C" w:rsidRPr="009B7EEE" w:rsidRDefault="0072102C" w:rsidP="0072102C">
                  <w:pPr>
                    <w:widowControl/>
                    <w:jc w:val="center"/>
                    <w:rPr>
                      <w:rFonts w:ascii="Times New Roman" w:eastAsiaTheme="minorEastAsia" w:hAnsi="Times New Roman" w:cs="Times New Roman"/>
                      <w:kern w:val="0"/>
                      <w:szCs w:val="21"/>
                    </w:rPr>
                  </w:pPr>
                  <w:r w:rsidRPr="00D356E5">
                    <w:rPr>
                      <w:rFonts w:ascii="Times New Roman" w:hAnsi="Times New Roman" w:cs="Times New Roman"/>
                      <w:color w:val="000000"/>
                      <w:kern w:val="0"/>
                      <w:szCs w:val="21"/>
                    </w:rPr>
                    <w:t>GB/T 6920-1986</w:t>
                  </w:r>
                </w:p>
              </w:tc>
              <w:tc>
                <w:tcPr>
                  <w:tcW w:w="1812" w:type="pct"/>
                  <w:tcBorders>
                    <w:bottom w:val="single" w:sz="4" w:space="0" w:color="auto"/>
                  </w:tcBorders>
                  <w:vAlign w:val="center"/>
                </w:tcPr>
                <w:p w14:paraId="23C814C6" w14:textId="77777777" w:rsidR="0072102C" w:rsidRPr="009B7EEE" w:rsidRDefault="0072102C" w:rsidP="0072102C">
                  <w:pPr>
                    <w:widowControl/>
                    <w:jc w:val="center"/>
                    <w:rPr>
                      <w:rFonts w:ascii="Times New Roman" w:eastAsiaTheme="minorEastAsia" w:hAnsi="Times New Roman" w:cs="Times New Roman"/>
                      <w:kern w:val="0"/>
                      <w:szCs w:val="21"/>
                    </w:rPr>
                  </w:pPr>
                  <w:r w:rsidRPr="009B7EEE">
                    <w:rPr>
                      <w:rFonts w:ascii="Times New Roman" w:eastAsiaTheme="minorEastAsia" w:hAnsi="Times New Roman" w:cs="Times New Roman"/>
                      <w:kern w:val="0"/>
                      <w:szCs w:val="21"/>
                    </w:rPr>
                    <w:t>酸度计</w:t>
                  </w:r>
                </w:p>
              </w:tc>
            </w:tr>
            <w:tr w:rsidR="0072102C" w:rsidRPr="000F7165" w14:paraId="55F307D8" w14:textId="77777777" w:rsidTr="0072102C">
              <w:trPr>
                <w:trHeight w:val="397"/>
                <w:jc w:val="center"/>
              </w:trPr>
              <w:tc>
                <w:tcPr>
                  <w:tcW w:w="421" w:type="pct"/>
                  <w:vMerge/>
                  <w:vAlign w:val="center"/>
                </w:tcPr>
                <w:p w14:paraId="00AFC4DA" w14:textId="77777777" w:rsidR="0072102C" w:rsidRPr="000F7165" w:rsidRDefault="0072102C" w:rsidP="0072102C">
                  <w:pPr>
                    <w:widowControl/>
                    <w:jc w:val="center"/>
                    <w:rPr>
                      <w:rFonts w:ascii="Times New Roman" w:hAnsi="Times New Roman" w:cs="Times New Roman"/>
                      <w:kern w:val="0"/>
                      <w:szCs w:val="21"/>
                    </w:rPr>
                  </w:pPr>
                </w:p>
              </w:tc>
              <w:tc>
                <w:tcPr>
                  <w:tcW w:w="1426" w:type="pct"/>
                  <w:tcBorders>
                    <w:bottom w:val="single" w:sz="4" w:space="0" w:color="auto"/>
                  </w:tcBorders>
                  <w:vAlign w:val="center"/>
                </w:tcPr>
                <w:p w14:paraId="721F87E1" w14:textId="77777777" w:rsidR="0072102C" w:rsidRPr="000F7165" w:rsidRDefault="0072102C" w:rsidP="0072102C">
                  <w:pPr>
                    <w:widowControl/>
                    <w:jc w:val="center"/>
                    <w:rPr>
                      <w:rFonts w:ascii="Times New Roman" w:hAnsi="Times New Roman" w:cs="Times New Roman"/>
                      <w:kern w:val="0"/>
                      <w:szCs w:val="21"/>
                    </w:rPr>
                  </w:pPr>
                  <w:r w:rsidRPr="00D356E5">
                    <w:rPr>
                      <w:rFonts w:ascii="Times New Roman" w:hAnsi="Times New Roman" w:cs="Times New Roman"/>
                      <w:color w:val="000000"/>
                      <w:kern w:val="0"/>
                      <w:szCs w:val="21"/>
                    </w:rPr>
                    <w:t>K</w:t>
                  </w:r>
                  <w:r w:rsidRPr="00D356E5">
                    <w:rPr>
                      <w:rFonts w:ascii="Times New Roman" w:hAnsi="Times New Roman" w:cs="Times New Roman"/>
                      <w:color w:val="000000"/>
                      <w:kern w:val="0"/>
                      <w:szCs w:val="21"/>
                      <w:vertAlign w:val="superscript"/>
                    </w:rPr>
                    <w:t>+</w:t>
                  </w:r>
                </w:p>
              </w:tc>
              <w:tc>
                <w:tcPr>
                  <w:tcW w:w="1341" w:type="pct"/>
                  <w:vMerge w:val="restart"/>
                  <w:vAlign w:val="center"/>
                </w:tcPr>
                <w:p w14:paraId="3EACB4C8" w14:textId="77777777" w:rsidR="0072102C" w:rsidRPr="00D356E5" w:rsidRDefault="0072102C" w:rsidP="0072102C">
                  <w:pPr>
                    <w:widowControl/>
                    <w:jc w:val="center"/>
                    <w:rPr>
                      <w:rFonts w:ascii="Times New Roman" w:hAnsi="Times New Roman" w:cs="Times New Roman"/>
                      <w:color w:val="000000"/>
                      <w:kern w:val="0"/>
                      <w:szCs w:val="21"/>
                    </w:rPr>
                  </w:pPr>
                  <w:r w:rsidRPr="00D356E5">
                    <w:rPr>
                      <w:rFonts w:ascii="Times New Roman" w:hAnsi="Times New Roman" w:cs="Times New Roman"/>
                      <w:color w:val="000000"/>
                      <w:kern w:val="0"/>
                      <w:szCs w:val="21"/>
                    </w:rPr>
                    <w:t>HJ 776-2015</w:t>
                  </w:r>
                </w:p>
              </w:tc>
              <w:tc>
                <w:tcPr>
                  <w:tcW w:w="1812" w:type="pct"/>
                  <w:vMerge w:val="restart"/>
                  <w:vAlign w:val="center"/>
                </w:tcPr>
                <w:p w14:paraId="02A02D35" w14:textId="77777777" w:rsidR="0072102C" w:rsidRPr="009B7EEE" w:rsidRDefault="0072102C" w:rsidP="0072102C">
                  <w:pPr>
                    <w:widowControl/>
                    <w:jc w:val="center"/>
                    <w:rPr>
                      <w:rFonts w:ascii="Times New Roman" w:eastAsiaTheme="minorEastAsia" w:hAnsi="Times New Roman" w:cs="Times New Roman"/>
                      <w:kern w:val="0"/>
                      <w:szCs w:val="21"/>
                    </w:rPr>
                  </w:pPr>
                  <w:r w:rsidRPr="00D356E5">
                    <w:rPr>
                      <w:rFonts w:ascii="Times New Roman" w:hAnsi="Times New Roman" w:cs="Times New Roman"/>
                      <w:color w:val="000000"/>
                      <w:kern w:val="0"/>
                      <w:szCs w:val="21"/>
                    </w:rPr>
                    <w:t>电感耦合等离子发射光谱仪</w:t>
                  </w:r>
                </w:p>
              </w:tc>
            </w:tr>
            <w:tr w:rsidR="0072102C" w:rsidRPr="000F7165" w14:paraId="7431A5D1" w14:textId="77777777" w:rsidTr="0072102C">
              <w:trPr>
                <w:trHeight w:val="397"/>
                <w:jc w:val="center"/>
              </w:trPr>
              <w:tc>
                <w:tcPr>
                  <w:tcW w:w="421" w:type="pct"/>
                  <w:vMerge/>
                  <w:vAlign w:val="center"/>
                </w:tcPr>
                <w:p w14:paraId="6780CF26" w14:textId="77777777" w:rsidR="0072102C" w:rsidRPr="000F7165" w:rsidRDefault="0072102C" w:rsidP="0072102C">
                  <w:pPr>
                    <w:widowControl/>
                    <w:jc w:val="center"/>
                    <w:rPr>
                      <w:rFonts w:ascii="Times New Roman" w:hAnsi="Times New Roman" w:cs="Times New Roman"/>
                      <w:kern w:val="0"/>
                      <w:szCs w:val="21"/>
                    </w:rPr>
                  </w:pPr>
                </w:p>
              </w:tc>
              <w:tc>
                <w:tcPr>
                  <w:tcW w:w="1426" w:type="pct"/>
                  <w:tcBorders>
                    <w:bottom w:val="single" w:sz="4" w:space="0" w:color="auto"/>
                  </w:tcBorders>
                  <w:vAlign w:val="center"/>
                </w:tcPr>
                <w:p w14:paraId="5397C1F1" w14:textId="77777777" w:rsidR="0072102C" w:rsidRPr="000F7165" w:rsidRDefault="0072102C" w:rsidP="0072102C">
                  <w:pPr>
                    <w:widowControl/>
                    <w:jc w:val="center"/>
                    <w:rPr>
                      <w:rFonts w:ascii="Times New Roman" w:hAnsi="Times New Roman" w:cs="Times New Roman"/>
                      <w:kern w:val="0"/>
                      <w:szCs w:val="21"/>
                    </w:rPr>
                  </w:pPr>
                  <w:r w:rsidRPr="00D356E5">
                    <w:rPr>
                      <w:rFonts w:ascii="Times New Roman" w:hAnsi="Times New Roman" w:cs="Times New Roman"/>
                      <w:color w:val="000000"/>
                      <w:kern w:val="0"/>
                      <w:szCs w:val="21"/>
                    </w:rPr>
                    <w:t>Na</w:t>
                  </w:r>
                  <w:r w:rsidRPr="00D356E5">
                    <w:rPr>
                      <w:rFonts w:ascii="Times New Roman" w:hAnsi="Times New Roman" w:cs="Times New Roman"/>
                      <w:color w:val="000000"/>
                      <w:kern w:val="0"/>
                      <w:szCs w:val="21"/>
                      <w:vertAlign w:val="superscript"/>
                    </w:rPr>
                    <w:t>+</w:t>
                  </w:r>
                </w:p>
              </w:tc>
              <w:tc>
                <w:tcPr>
                  <w:tcW w:w="1341" w:type="pct"/>
                  <w:vMerge/>
                  <w:vAlign w:val="center"/>
                </w:tcPr>
                <w:p w14:paraId="7FF80BEB" w14:textId="77777777" w:rsidR="0072102C" w:rsidRPr="00D356E5" w:rsidRDefault="0072102C" w:rsidP="0072102C">
                  <w:pPr>
                    <w:widowControl/>
                    <w:jc w:val="center"/>
                    <w:rPr>
                      <w:rFonts w:ascii="Times New Roman" w:hAnsi="Times New Roman" w:cs="Times New Roman"/>
                      <w:color w:val="000000"/>
                      <w:kern w:val="0"/>
                      <w:szCs w:val="21"/>
                    </w:rPr>
                  </w:pPr>
                </w:p>
              </w:tc>
              <w:tc>
                <w:tcPr>
                  <w:tcW w:w="1812" w:type="pct"/>
                  <w:vMerge/>
                  <w:vAlign w:val="center"/>
                </w:tcPr>
                <w:p w14:paraId="69EE409D" w14:textId="77777777" w:rsidR="0072102C" w:rsidRPr="009B7EEE" w:rsidRDefault="0072102C" w:rsidP="0072102C">
                  <w:pPr>
                    <w:widowControl/>
                    <w:jc w:val="center"/>
                    <w:rPr>
                      <w:rFonts w:ascii="Times New Roman" w:eastAsiaTheme="minorEastAsia" w:hAnsi="Times New Roman" w:cs="Times New Roman"/>
                      <w:kern w:val="0"/>
                      <w:szCs w:val="21"/>
                    </w:rPr>
                  </w:pPr>
                </w:p>
              </w:tc>
            </w:tr>
            <w:tr w:rsidR="0072102C" w:rsidRPr="000F7165" w14:paraId="440FA434" w14:textId="77777777" w:rsidTr="0072102C">
              <w:trPr>
                <w:trHeight w:val="397"/>
                <w:jc w:val="center"/>
              </w:trPr>
              <w:tc>
                <w:tcPr>
                  <w:tcW w:w="421" w:type="pct"/>
                  <w:vMerge/>
                  <w:vAlign w:val="center"/>
                </w:tcPr>
                <w:p w14:paraId="2FB33A83" w14:textId="77777777" w:rsidR="0072102C" w:rsidRPr="000F7165" w:rsidRDefault="0072102C" w:rsidP="0072102C">
                  <w:pPr>
                    <w:widowControl/>
                    <w:jc w:val="center"/>
                    <w:rPr>
                      <w:rFonts w:ascii="Times New Roman" w:hAnsi="Times New Roman" w:cs="Times New Roman"/>
                      <w:kern w:val="0"/>
                      <w:szCs w:val="21"/>
                    </w:rPr>
                  </w:pPr>
                </w:p>
              </w:tc>
              <w:tc>
                <w:tcPr>
                  <w:tcW w:w="1426" w:type="pct"/>
                  <w:tcBorders>
                    <w:bottom w:val="single" w:sz="4" w:space="0" w:color="auto"/>
                  </w:tcBorders>
                  <w:vAlign w:val="center"/>
                </w:tcPr>
                <w:p w14:paraId="09D88989" w14:textId="77777777" w:rsidR="0072102C" w:rsidRPr="000F7165" w:rsidRDefault="0072102C" w:rsidP="0072102C">
                  <w:pPr>
                    <w:widowControl/>
                    <w:jc w:val="center"/>
                    <w:rPr>
                      <w:rFonts w:ascii="Times New Roman" w:hAnsi="Times New Roman" w:cs="Times New Roman"/>
                      <w:kern w:val="0"/>
                      <w:szCs w:val="21"/>
                    </w:rPr>
                  </w:pPr>
                  <w:r w:rsidRPr="00D356E5">
                    <w:rPr>
                      <w:rFonts w:ascii="Times New Roman" w:hAnsi="Times New Roman" w:cs="Times New Roman"/>
                      <w:color w:val="000000"/>
                      <w:kern w:val="0"/>
                      <w:szCs w:val="21"/>
                    </w:rPr>
                    <w:t>Ca</w:t>
                  </w:r>
                  <w:r w:rsidRPr="00D356E5">
                    <w:rPr>
                      <w:rFonts w:ascii="Times New Roman" w:hAnsi="Times New Roman" w:cs="Times New Roman"/>
                      <w:color w:val="000000"/>
                      <w:kern w:val="0"/>
                      <w:szCs w:val="21"/>
                      <w:vertAlign w:val="superscript"/>
                    </w:rPr>
                    <w:t>2+</w:t>
                  </w:r>
                </w:p>
              </w:tc>
              <w:tc>
                <w:tcPr>
                  <w:tcW w:w="1341" w:type="pct"/>
                  <w:vMerge/>
                  <w:vAlign w:val="center"/>
                </w:tcPr>
                <w:p w14:paraId="53210D5B" w14:textId="77777777" w:rsidR="0072102C" w:rsidRPr="00D356E5" w:rsidRDefault="0072102C" w:rsidP="0072102C">
                  <w:pPr>
                    <w:widowControl/>
                    <w:jc w:val="center"/>
                    <w:rPr>
                      <w:rFonts w:ascii="Times New Roman" w:hAnsi="Times New Roman" w:cs="Times New Roman"/>
                      <w:color w:val="000000"/>
                      <w:kern w:val="0"/>
                      <w:szCs w:val="21"/>
                    </w:rPr>
                  </w:pPr>
                </w:p>
              </w:tc>
              <w:tc>
                <w:tcPr>
                  <w:tcW w:w="1812" w:type="pct"/>
                  <w:vMerge/>
                  <w:vAlign w:val="center"/>
                </w:tcPr>
                <w:p w14:paraId="360A4BED" w14:textId="77777777" w:rsidR="0072102C" w:rsidRPr="009B7EEE" w:rsidRDefault="0072102C" w:rsidP="0072102C">
                  <w:pPr>
                    <w:widowControl/>
                    <w:jc w:val="center"/>
                    <w:rPr>
                      <w:rFonts w:ascii="Times New Roman" w:eastAsiaTheme="minorEastAsia" w:hAnsi="Times New Roman" w:cs="Times New Roman"/>
                      <w:kern w:val="0"/>
                      <w:szCs w:val="21"/>
                    </w:rPr>
                  </w:pPr>
                </w:p>
              </w:tc>
            </w:tr>
            <w:tr w:rsidR="0072102C" w:rsidRPr="000F7165" w14:paraId="60EFD91D" w14:textId="77777777" w:rsidTr="0072102C">
              <w:trPr>
                <w:trHeight w:val="397"/>
                <w:jc w:val="center"/>
              </w:trPr>
              <w:tc>
                <w:tcPr>
                  <w:tcW w:w="421" w:type="pct"/>
                  <w:vMerge/>
                  <w:vAlign w:val="center"/>
                </w:tcPr>
                <w:p w14:paraId="271B4851" w14:textId="77777777" w:rsidR="0072102C" w:rsidRPr="000F7165" w:rsidRDefault="0072102C" w:rsidP="0072102C">
                  <w:pPr>
                    <w:widowControl/>
                    <w:jc w:val="center"/>
                    <w:rPr>
                      <w:rFonts w:ascii="Times New Roman" w:hAnsi="Times New Roman" w:cs="Times New Roman"/>
                      <w:kern w:val="0"/>
                      <w:szCs w:val="21"/>
                    </w:rPr>
                  </w:pPr>
                </w:p>
              </w:tc>
              <w:tc>
                <w:tcPr>
                  <w:tcW w:w="1426" w:type="pct"/>
                  <w:tcBorders>
                    <w:bottom w:val="single" w:sz="4" w:space="0" w:color="auto"/>
                  </w:tcBorders>
                  <w:vAlign w:val="center"/>
                </w:tcPr>
                <w:p w14:paraId="5CB214B4" w14:textId="77777777" w:rsidR="0072102C" w:rsidRPr="000F7165" w:rsidRDefault="0072102C" w:rsidP="0072102C">
                  <w:pPr>
                    <w:widowControl/>
                    <w:jc w:val="center"/>
                    <w:rPr>
                      <w:rFonts w:ascii="Times New Roman" w:hAnsi="Times New Roman" w:cs="Times New Roman"/>
                      <w:kern w:val="0"/>
                      <w:szCs w:val="21"/>
                    </w:rPr>
                  </w:pPr>
                  <w:r w:rsidRPr="00D356E5">
                    <w:rPr>
                      <w:rFonts w:ascii="Times New Roman" w:hAnsi="Times New Roman" w:cs="Times New Roman"/>
                      <w:color w:val="000000"/>
                      <w:kern w:val="0"/>
                      <w:szCs w:val="21"/>
                    </w:rPr>
                    <w:t>Mg</w:t>
                  </w:r>
                  <w:r w:rsidRPr="00D356E5">
                    <w:rPr>
                      <w:rFonts w:ascii="Times New Roman" w:hAnsi="Times New Roman" w:cs="Times New Roman"/>
                      <w:color w:val="000000"/>
                      <w:kern w:val="0"/>
                      <w:szCs w:val="21"/>
                      <w:vertAlign w:val="superscript"/>
                    </w:rPr>
                    <w:t>2+</w:t>
                  </w:r>
                </w:p>
              </w:tc>
              <w:tc>
                <w:tcPr>
                  <w:tcW w:w="1341" w:type="pct"/>
                  <w:vMerge/>
                  <w:vAlign w:val="center"/>
                </w:tcPr>
                <w:p w14:paraId="36D12FF5" w14:textId="77777777" w:rsidR="0072102C" w:rsidRPr="00D356E5" w:rsidRDefault="0072102C" w:rsidP="0072102C">
                  <w:pPr>
                    <w:widowControl/>
                    <w:jc w:val="center"/>
                    <w:rPr>
                      <w:rFonts w:ascii="Times New Roman" w:hAnsi="Times New Roman" w:cs="Times New Roman"/>
                      <w:color w:val="000000"/>
                      <w:kern w:val="0"/>
                      <w:szCs w:val="21"/>
                    </w:rPr>
                  </w:pPr>
                </w:p>
              </w:tc>
              <w:tc>
                <w:tcPr>
                  <w:tcW w:w="1812" w:type="pct"/>
                  <w:vMerge/>
                  <w:vAlign w:val="center"/>
                </w:tcPr>
                <w:p w14:paraId="1229996E" w14:textId="77777777" w:rsidR="0072102C" w:rsidRPr="009B7EEE" w:rsidRDefault="0072102C" w:rsidP="0072102C">
                  <w:pPr>
                    <w:widowControl/>
                    <w:jc w:val="center"/>
                    <w:rPr>
                      <w:rFonts w:ascii="Times New Roman" w:eastAsiaTheme="minorEastAsia" w:hAnsi="Times New Roman" w:cs="Times New Roman"/>
                      <w:kern w:val="0"/>
                      <w:szCs w:val="21"/>
                    </w:rPr>
                  </w:pPr>
                </w:p>
              </w:tc>
            </w:tr>
            <w:tr w:rsidR="0072102C" w:rsidRPr="000F7165" w14:paraId="203D9CC3" w14:textId="77777777" w:rsidTr="0072102C">
              <w:trPr>
                <w:trHeight w:val="397"/>
                <w:jc w:val="center"/>
              </w:trPr>
              <w:tc>
                <w:tcPr>
                  <w:tcW w:w="421" w:type="pct"/>
                  <w:vMerge/>
                  <w:vAlign w:val="center"/>
                </w:tcPr>
                <w:p w14:paraId="6C692AAA" w14:textId="77777777" w:rsidR="0072102C" w:rsidRPr="000F7165" w:rsidRDefault="0072102C" w:rsidP="0072102C">
                  <w:pPr>
                    <w:widowControl/>
                    <w:jc w:val="center"/>
                    <w:rPr>
                      <w:rFonts w:ascii="Times New Roman" w:hAnsi="Times New Roman" w:cs="Times New Roman"/>
                      <w:kern w:val="0"/>
                      <w:szCs w:val="21"/>
                    </w:rPr>
                  </w:pPr>
                </w:p>
              </w:tc>
              <w:tc>
                <w:tcPr>
                  <w:tcW w:w="1426" w:type="pct"/>
                  <w:tcBorders>
                    <w:bottom w:val="single" w:sz="4" w:space="0" w:color="auto"/>
                  </w:tcBorders>
                  <w:vAlign w:val="center"/>
                </w:tcPr>
                <w:p w14:paraId="1996A2A3" w14:textId="77777777" w:rsidR="0072102C" w:rsidRPr="000F7165" w:rsidRDefault="0072102C" w:rsidP="0072102C">
                  <w:pPr>
                    <w:widowControl/>
                    <w:jc w:val="center"/>
                    <w:rPr>
                      <w:rFonts w:ascii="Times New Roman" w:hAnsi="Times New Roman" w:cs="Times New Roman"/>
                      <w:kern w:val="0"/>
                      <w:szCs w:val="21"/>
                    </w:rPr>
                  </w:pPr>
                  <w:r w:rsidRPr="00D356E5">
                    <w:rPr>
                      <w:rFonts w:ascii="Times New Roman" w:hAnsi="Times New Roman" w:cs="Times New Roman"/>
                      <w:color w:val="000000"/>
                      <w:kern w:val="0"/>
                      <w:szCs w:val="21"/>
                    </w:rPr>
                    <w:t>Fe</w:t>
                  </w:r>
                </w:p>
              </w:tc>
              <w:tc>
                <w:tcPr>
                  <w:tcW w:w="1341" w:type="pct"/>
                  <w:vMerge/>
                  <w:tcBorders>
                    <w:bottom w:val="single" w:sz="4" w:space="0" w:color="auto"/>
                  </w:tcBorders>
                  <w:vAlign w:val="center"/>
                </w:tcPr>
                <w:p w14:paraId="42EA09D4" w14:textId="77777777" w:rsidR="0072102C" w:rsidRPr="00D356E5" w:rsidRDefault="0072102C" w:rsidP="0072102C">
                  <w:pPr>
                    <w:widowControl/>
                    <w:jc w:val="center"/>
                    <w:rPr>
                      <w:rFonts w:ascii="Times New Roman" w:hAnsi="Times New Roman" w:cs="Times New Roman"/>
                      <w:color w:val="000000"/>
                      <w:kern w:val="0"/>
                      <w:szCs w:val="21"/>
                    </w:rPr>
                  </w:pPr>
                </w:p>
              </w:tc>
              <w:tc>
                <w:tcPr>
                  <w:tcW w:w="1812" w:type="pct"/>
                  <w:vMerge/>
                  <w:tcBorders>
                    <w:bottom w:val="single" w:sz="4" w:space="0" w:color="auto"/>
                  </w:tcBorders>
                  <w:vAlign w:val="center"/>
                </w:tcPr>
                <w:p w14:paraId="2787CFDA" w14:textId="77777777" w:rsidR="0072102C" w:rsidRPr="009B7EEE" w:rsidRDefault="0072102C" w:rsidP="0072102C">
                  <w:pPr>
                    <w:widowControl/>
                    <w:jc w:val="center"/>
                    <w:rPr>
                      <w:rFonts w:ascii="Times New Roman" w:eastAsiaTheme="minorEastAsia" w:hAnsi="Times New Roman" w:cs="Times New Roman"/>
                      <w:kern w:val="0"/>
                      <w:szCs w:val="21"/>
                    </w:rPr>
                  </w:pPr>
                </w:p>
              </w:tc>
            </w:tr>
            <w:tr w:rsidR="0072102C" w:rsidRPr="000F7165" w14:paraId="65A33948" w14:textId="77777777" w:rsidTr="0072102C">
              <w:trPr>
                <w:trHeight w:val="397"/>
                <w:jc w:val="center"/>
              </w:trPr>
              <w:tc>
                <w:tcPr>
                  <w:tcW w:w="421" w:type="pct"/>
                  <w:vMerge/>
                  <w:vAlign w:val="center"/>
                </w:tcPr>
                <w:p w14:paraId="76B3B203" w14:textId="77777777" w:rsidR="0072102C" w:rsidRPr="000F7165" w:rsidRDefault="0072102C" w:rsidP="0072102C">
                  <w:pPr>
                    <w:widowControl/>
                    <w:jc w:val="center"/>
                    <w:rPr>
                      <w:rFonts w:ascii="Times New Roman" w:hAnsi="Times New Roman" w:cs="Times New Roman"/>
                      <w:kern w:val="0"/>
                      <w:szCs w:val="21"/>
                    </w:rPr>
                  </w:pPr>
                </w:p>
              </w:tc>
              <w:tc>
                <w:tcPr>
                  <w:tcW w:w="1426" w:type="pct"/>
                  <w:vAlign w:val="center"/>
                </w:tcPr>
                <w:p w14:paraId="66C120BD" w14:textId="77777777" w:rsidR="0072102C" w:rsidRPr="000F7165" w:rsidRDefault="0072102C" w:rsidP="0072102C">
                  <w:pPr>
                    <w:jc w:val="center"/>
                    <w:rPr>
                      <w:rFonts w:ascii="Times New Roman" w:hAnsi="Times New Roman" w:cs="Times New Roman"/>
                      <w:kern w:val="0"/>
                      <w:szCs w:val="21"/>
                    </w:rPr>
                  </w:pPr>
                  <w:r w:rsidRPr="00D356E5">
                    <w:rPr>
                      <w:rFonts w:ascii="Times New Roman" w:hAnsi="Times New Roman" w:cs="Times New Roman"/>
                      <w:color w:val="000000"/>
                      <w:kern w:val="0"/>
                      <w:szCs w:val="21"/>
                    </w:rPr>
                    <w:t>CO</w:t>
                  </w:r>
                  <w:r w:rsidRPr="00D356E5">
                    <w:rPr>
                      <w:rFonts w:ascii="Times New Roman" w:hAnsi="Times New Roman" w:cs="Times New Roman"/>
                      <w:color w:val="000000"/>
                      <w:kern w:val="0"/>
                      <w:szCs w:val="21"/>
                      <w:vertAlign w:val="subscript"/>
                    </w:rPr>
                    <w:t>3</w:t>
                  </w:r>
                  <w:r w:rsidRPr="00D356E5">
                    <w:rPr>
                      <w:rFonts w:ascii="Times New Roman" w:hAnsi="Times New Roman" w:cs="Times New Roman"/>
                      <w:color w:val="000000"/>
                      <w:kern w:val="0"/>
                      <w:szCs w:val="21"/>
                      <w:vertAlign w:val="superscript"/>
                    </w:rPr>
                    <w:t>2-</w:t>
                  </w:r>
                </w:p>
              </w:tc>
              <w:tc>
                <w:tcPr>
                  <w:tcW w:w="1341" w:type="pct"/>
                  <w:vMerge w:val="restart"/>
                  <w:vAlign w:val="center"/>
                </w:tcPr>
                <w:p w14:paraId="1A11D20C" w14:textId="77777777" w:rsidR="0072102C" w:rsidRPr="009B7EEE" w:rsidRDefault="0072102C" w:rsidP="0072102C">
                  <w:pPr>
                    <w:widowControl/>
                    <w:jc w:val="center"/>
                    <w:rPr>
                      <w:rFonts w:ascii="Times New Roman" w:eastAsiaTheme="minorEastAsia" w:hAnsi="Times New Roman" w:cs="Times New Roman"/>
                      <w:color w:val="000000"/>
                      <w:kern w:val="0"/>
                      <w:szCs w:val="21"/>
                    </w:rPr>
                  </w:pPr>
                  <w:r w:rsidRPr="00D356E5">
                    <w:rPr>
                      <w:rFonts w:ascii="Times New Roman" w:hAnsi="Times New Roman" w:cs="Times New Roman"/>
                      <w:color w:val="000000"/>
                      <w:kern w:val="0"/>
                      <w:szCs w:val="21"/>
                    </w:rPr>
                    <w:t>DZ/T 0064.49-2021</w:t>
                  </w:r>
                </w:p>
              </w:tc>
              <w:tc>
                <w:tcPr>
                  <w:tcW w:w="1812" w:type="pct"/>
                  <w:vMerge w:val="restart"/>
                  <w:vAlign w:val="center"/>
                </w:tcPr>
                <w:p w14:paraId="38B3D29A" w14:textId="77777777" w:rsidR="0072102C" w:rsidRPr="009B7EEE" w:rsidRDefault="0072102C" w:rsidP="0072102C">
                  <w:pPr>
                    <w:widowControl/>
                    <w:jc w:val="center"/>
                    <w:rPr>
                      <w:rFonts w:ascii="Times New Roman" w:eastAsiaTheme="minorEastAsia" w:hAnsi="Times New Roman" w:cs="Times New Roman"/>
                      <w:kern w:val="0"/>
                      <w:szCs w:val="21"/>
                    </w:rPr>
                  </w:pPr>
                  <w:r w:rsidRPr="00D356E5">
                    <w:rPr>
                      <w:rFonts w:ascii="Times New Roman" w:hAnsi="Times New Roman" w:cs="Times New Roman"/>
                      <w:color w:val="000000"/>
                      <w:kern w:val="0"/>
                      <w:szCs w:val="21"/>
                    </w:rPr>
                    <w:t>滴定管</w:t>
                  </w:r>
                </w:p>
              </w:tc>
            </w:tr>
            <w:tr w:rsidR="0072102C" w:rsidRPr="000F7165" w14:paraId="6E09704A" w14:textId="77777777" w:rsidTr="0072102C">
              <w:trPr>
                <w:trHeight w:val="397"/>
                <w:jc w:val="center"/>
              </w:trPr>
              <w:tc>
                <w:tcPr>
                  <w:tcW w:w="421" w:type="pct"/>
                  <w:vMerge/>
                  <w:vAlign w:val="center"/>
                </w:tcPr>
                <w:p w14:paraId="41D9691B" w14:textId="77777777" w:rsidR="0072102C" w:rsidRPr="000F7165" w:rsidRDefault="0072102C" w:rsidP="0072102C">
                  <w:pPr>
                    <w:widowControl/>
                    <w:jc w:val="center"/>
                    <w:rPr>
                      <w:rFonts w:ascii="Times New Roman" w:hAnsi="Times New Roman" w:cs="Times New Roman"/>
                      <w:kern w:val="0"/>
                      <w:szCs w:val="21"/>
                    </w:rPr>
                  </w:pPr>
                </w:p>
              </w:tc>
              <w:tc>
                <w:tcPr>
                  <w:tcW w:w="1426" w:type="pct"/>
                  <w:vAlign w:val="center"/>
                </w:tcPr>
                <w:p w14:paraId="4CA20481" w14:textId="77777777" w:rsidR="0072102C" w:rsidRPr="00C21485" w:rsidRDefault="0072102C" w:rsidP="0072102C">
                  <w:pPr>
                    <w:jc w:val="center"/>
                    <w:rPr>
                      <w:kern w:val="0"/>
                      <w:szCs w:val="21"/>
                    </w:rPr>
                  </w:pPr>
                  <w:r w:rsidRPr="00D356E5">
                    <w:rPr>
                      <w:rFonts w:ascii="Times New Roman" w:hAnsi="Times New Roman" w:cs="Times New Roman"/>
                      <w:color w:val="000000"/>
                      <w:kern w:val="0"/>
                      <w:szCs w:val="21"/>
                    </w:rPr>
                    <w:t>HCO</w:t>
                  </w:r>
                  <w:r w:rsidRPr="00D356E5">
                    <w:rPr>
                      <w:rFonts w:ascii="Times New Roman" w:hAnsi="Times New Roman" w:cs="Times New Roman"/>
                      <w:color w:val="000000"/>
                      <w:kern w:val="0"/>
                      <w:szCs w:val="21"/>
                      <w:vertAlign w:val="subscript"/>
                    </w:rPr>
                    <w:t>3</w:t>
                  </w:r>
                  <w:r w:rsidRPr="00D356E5">
                    <w:rPr>
                      <w:rFonts w:ascii="Times New Roman" w:hAnsi="Times New Roman" w:cs="Times New Roman"/>
                      <w:color w:val="000000"/>
                      <w:kern w:val="0"/>
                      <w:szCs w:val="21"/>
                      <w:vertAlign w:val="superscript"/>
                    </w:rPr>
                    <w:t>-</w:t>
                  </w:r>
                </w:p>
              </w:tc>
              <w:tc>
                <w:tcPr>
                  <w:tcW w:w="1341" w:type="pct"/>
                  <w:vMerge/>
                  <w:vAlign w:val="center"/>
                </w:tcPr>
                <w:p w14:paraId="7E939E94" w14:textId="77777777" w:rsidR="0072102C" w:rsidRPr="009B7EEE" w:rsidRDefault="0072102C" w:rsidP="0072102C">
                  <w:pPr>
                    <w:widowControl/>
                    <w:jc w:val="center"/>
                    <w:rPr>
                      <w:rFonts w:ascii="Times New Roman" w:eastAsiaTheme="minorEastAsia" w:hAnsi="Times New Roman" w:cs="Times New Roman"/>
                      <w:color w:val="000000"/>
                      <w:kern w:val="0"/>
                      <w:szCs w:val="21"/>
                    </w:rPr>
                  </w:pPr>
                </w:p>
              </w:tc>
              <w:tc>
                <w:tcPr>
                  <w:tcW w:w="1812" w:type="pct"/>
                  <w:vMerge/>
                  <w:vAlign w:val="center"/>
                </w:tcPr>
                <w:p w14:paraId="00378C2E" w14:textId="77777777" w:rsidR="0072102C" w:rsidRPr="009B7EEE" w:rsidRDefault="0072102C" w:rsidP="0072102C">
                  <w:pPr>
                    <w:widowControl/>
                    <w:jc w:val="center"/>
                    <w:rPr>
                      <w:rFonts w:ascii="Times New Roman" w:eastAsiaTheme="minorEastAsia" w:hAnsi="Times New Roman" w:cs="Times New Roman"/>
                      <w:kern w:val="0"/>
                      <w:szCs w:val="21"/>
                    </w:rPr>
                  </w:pPr>
                </w:p>
              </w:tc>
            </w:tr>
            <w:tr w:rsidR="0072102C" w:rsidRPr="000F7165" w14:paraId="08CF9F01" w14:textId="77777777" w:rsidTr="0072102C">
              <w:trPr>
                <w:trHeight w:val="397"/>
                <w:jc w:val="center"/>
              </w:trPr>
              <w:tc>
                <w:tcPr>
                  <w:tcW w:w="421" w:type="pct"/>
                  <w:vMerge/>
                  <w:vAlign w:val="center"/>
                </w:tcPr>
                <w:p w14:paraId="7B25ADD5" w14:textId="77777777" w:rsidR="0072102C" w:rsidRPr="000F7165" w:rsidRDefault="0072102C" w:rsidP="0072102C">
                  <w:pPr>
                    <w:widowControl/>
                    <w:jc w:val="center"/>
                    <w:rPr>
                      <w:rFonts w:ascii="Times New Roman" w:hAnsi="Times New Roman" w:cs="Times New Roman"/>
                      <w:kern w:val="0"/>
                      <w:szCs w:val="21"/>
                    </w:rPr>
                  </w:pPr>
                </w:p>
              </w:tc>
              <w:tc>
                <w:tcPr>
                  <w:tcW w:w="1426" w:type="pct"/>
                  <w:vAlign w:val="center"/>
                </w:tcPr>
                <w:p w14:paraId="6F8AC2A1" w14:textId="77777777" w:rsidR="0072102C" w:rsidRPr="00C21485" w:rsidRDefault="0072102C" w:rsidP="0072102C">
                  <w:pPr>
                    <w:jc w:val="center"/>
                    <w:rPr>
                      <w:kern w:val="0"/>
                      <w:szCs w:val="21"/>
                    </w:rPr>
                  </w:pPr>
                  <w:r w:rsidRPr="00D356E5">
                    <w:rPr>
                      <w:rFonts w:ascii="Times New Roman" w:hAnsi="Times New Roman" w:cs="Times New Roman"/>
                      <w:color w:val="000000"/>
                      <w:kern w:val="0"/>
                      <w:szCs w:val="21"/>
                    </w:rPr>
                    <w:t>F</w:t>
                  </w:r>
                  <w:r w:rsidRPr="00D356E5">
                    <w:rPr>
                      <w:rFonts w:ascii="Times New Roman" w:hAnsi="Times New Roman" w:cs="Times New Roman"/>
                      <w:color w:val="000000"/>
                      <w:kern w:val="0"/>
                      <w:szCs w:val="21"/>
                      <w:vertAlign w:val="superscript"/>
                    </w:rPr>
                    <w:t>-</w:t>
                  </w:r>
                </w:p>
              </w:tc>
              <w:tc>
                <w:tcPr>
                  <w:tcW w:w="1341" w:type="pct"/>
                  <w:vMerge w:val="restart"/>
                  <w:vAlign w:val="center"/>
                </w:tcPr>
                <w:p w14:paraId="39599D3D" w14:textId="77777777" w:rsidR="0072102C" w:rsidRPr="009B7EEE" w:rsidRDefault="0072102C" w:rsidP="0072102C">
                  <w:pPr>
                    <w:widowControl/>
                    <w:jc w:val="center"/>
                    <w:rPr>
                      <w:rFonts w:ascii="Times New Roman" w:eastAsiaTheme="minorEastAsia" w:hAnsi="Times New Roman" w:cs="Times New Roman"/>
                      <w:color w:val="000000"/>
                      <w:kern w:val="0"/>
                      <w:szCs w:val="21"/>
                    </w:rPr>
                  </w:pPr>
                  <w:r w:rsidRPr="00D356E5">
                    <w:rPr>
                      <w:rFonts w:ascii="Times New Roman" w:hAnsi="Times New Roman" w:cs="Times New Roman"/>
                      <w:color w:val="000000"/>
                      <w:kern w:val="0"/>
                      <w:szCs w:val="21"/>
                    </w:rPr>
                    <w:t>HJ 84-2016</w:t>
                  </w:r>
                </w:p>
              </w:tc>
              <w:tc>
                <w:tcPr>
                  <w:tcW w:w="1812" w:type="pct"/>
                  <w:vMerge w:val="restart"/>
                  <w:vAlign w:val="center"/>
                </w:tcPr>
                <w:p w14:paraId="3DF205A7" w14:textId="77777777" w:rsidR="0072102C" w:rsidRPr="009B7EEE" w:rsidRDefault="0072102C" w:rsidP="0072102C">
                  <w:pPr>
                    <w:widowControl/>
                    <w:jc w:val="center"/>
                    <w:rPr>
                      <w:rFonts w:ascii="Times New Roman" w:eastAsiaTheme="minorEastAsia" w:hAnsi="Times New Roman" w:cs="Times New Roman"/>
                      <w:kern w:val="0"/>
                      <w:szCs w:val="21"/>
                    </w:rPr>
                  </w:pPr>
                  <w:r w:rsidRPr="00D356E5">
                    <w:rPr>
                      <w:rFonts w:ascii="Times New Roman" w:hAnsi="Times New Roman" w:cs="Times New Roman"/>
                      <w:color w:val="000000"/>
                      <w:kern w:val="0"/>
                      <w:szCs w:val="21"/>
                    </w:rPr>
                    <w:t>离子色谱仪</w:t>
                  </w:r>
                </w:p>
              </w:tc>
            </w:tr>
            <w:tr w:rsidR="0072102C" w:rsidRPr="000F7165" w14:paraId="59B03477" w14:textId="77777777" w:rsidTr="0072102C">
              <w:trPr>
                <w:trHeight w:val="397"/>
                <w:jc w:val="center"/>
              </w:trPr>
              <w:tc>
                <w:tcPr>
                  <w:tcW w:w="421" w:type="pct"/>
                  <w:vMerge/>
                  <w:vAlign w:val="center"/>
                </w:tcPr>
                <w:p w14:paraId="201399D8" w14:textId="77777777" w:rsidR="0072102C" w:rsidRPr="000F7165" w:rsidRDefault="0072102C" w:rsidP="0072102C">
                  <w:pPr>
                    <w:widowControl/>
                    <w:jc w:val="center"/>
                    <w:rPr>
                      <w:rFonts w:ascii="Times New Roman" w:hAnsi="Times New Roman" w:cs="Times New Roman"/>
                      <w:kern w:val="0"/>
                      <w:szCs w:val="21"/>
                    </w:rPr>
                  </w:pPr>
                </w:p>
              </w:tc>
              <w:tc>
                <w:tcPr>
                  <w:tcW w:w="1426" w:type="pct"/>
                  <w:vAlign w:val="center"/>
                </w:tcPr>
                <w:p w14:paraId="2B01BAF4" w14:textId="77777777" w:rsidR="0072102C" w:rsidRPr="00C21485" w:rsidRDefault="0072102C" w:rsidP="0072102C">
                  <w:pPr>
                    <w:jc w:val="center"/>
                    <w:rPr>
                      <w:kern w:val="0"/>
                      <w:szCs w:val="21"/>
                    </w:rPr>
                  </w:pPr>
                  <w:r w:rsidRPr="00D356E5">
                    <w:rPr>
                      <w:rFonts w:ascii="Times New Roman" w:hAnsi="Times New Roman" w:cs="Times New Roman"/>
                      <w:color w:val="000000"/>
                      <w:kern w:val="0"/>
                      <w:szCs w:val="21"/>
                    </w:rPr>
                    <w:t>Cl</w:t>
                  </w:r>
                  <w:r w:rsidRPr="00D356E5">
                    <w:rPr>
                      <w:rFonts w:ascii="Times New Roman" w:hAnsi="Times New Roman" w:cs="Times New Roman"/>
                      <w:color w:val="000000"/>
                      <w:kern w:val="0"/>
                      <w:szCs w:val="21"/>
                      <w:vertAlign w:val="superscript"/>
                    </w:rPr>
                    <w:t>-</w:t>
                  </w:r>
                </w:p>
              </w:tc>
              <w:tc>
                <w:tcPr>
                  <w:tcW w:w="1341" w:type="pct"/>
                  <w:vMerge/>
                  <w:vAlign w:val="center"/>
                </w:tcPr>
                <w:p w14:paraId="7C6DE10D" w14:textId="77777777" w:rsidR="0072102C" w:rsidRPr="009B7EEE" w:rsidRDefault="0072102C" w:rsidP="0072102C">
                  <w:pPr>
                    <w:widowControl/>
                    <w:jc w:val="center"/>
                    <w:rPr>
                      <w:rFonts w:ascii="Times New Roman" w:eastAsiaTheme="minorEastAsia" w:hAnsi="Times New Roman" w:cs="Times New Roman"/>
                      <w:color w:val="000000"/>
                      <w:kern w:val="0"/>
                      <w:szCs w:val="21"/>
                    </w:rPr>
                  </w:pPr>
                </w:p>
              </w:tc>
              <w:tc>
                <w:tcPr>
                  <w:tcW w:w="1812" w:type="pct"/>
                  <w:vMerge/>
                  <w:vAlign w:val="center"/>
                </w:tcPr>
                <w:p w14:paraId="1E5FBBB1" w14:textId="77777777" w:rsidR="0072102C" w:rsidRPr="009B7EEE" w:rsidRDefault="0072102C" w:rsidP="0072102C">
                  <w:pPr>
                    <w:widowControl/>
                    <w:jc w:val="center"/>
                    <w:rPr>
                      <w:rFonts w:ascii="Times New Roman" w:eastAsiaTheme="minorEastAsia" w:hAnsi="Times New Roman" w:cs="Times New Roman"/>
                      <w:kern w:val="0"/>
                      <w:szCs w:val="21"/>
                    </w:rPr>
                  </w:pPr>
                </w:p>
              </w:tc>
            </w:tr>
            <w:tr w:rsidR="0072102C" w:rsidRPr="000F7165" w14:paraId="1FF69EA4" w14:textId="77777777" w:rsidTr="0072102C">
              <w:trPr>
                <w:trHeight w:val="397"/>
                <w:jc w:val="center"/>
              </w:trPr>
              <w:tc>
                <w:tcPr>
                  <w:tcW w:w="421" w:type="pct"/>
                  <w:vMerge/>
                  <w:vAlign w:val="center"/>
                </w:tcPr>
                <w:p w14:paraId="57D997CA" w14:textId="77777777" w:rsidR="0072102C" w:rsidRPr="000F7165" w:rsidRDefault="0072102C" w:rsidP="0072102C">
                  <w:pPr>
                    <w:widowControl/>
                    <w:jc w:val="center"/>
                    <w:rPr>
                      <w:rFonts w:ascii="Times New Roman" w:hAnsi="Times New Roman" w:cs="Times New Roman"/>
                      <w:kern w:val="0"/>
                      <w:szCs w:val="21"/>
                    </w:rPr>
                  </w:pPr>
                </w:p>
              </w:tc>
              <w:tc>
                <w:tcPr>
                  <w:tcW w:w="1426" w:type="pct"/>
                  <w:vAlign w:val="center"/>
                </w:tcPr>
                <w:p w14:paraId="51A10310" w14:textId="77777777" w:rsidR="0072102C" w:rsidRPr="00C21485" w:rsidRDefault="0072102C" w:rsidP="0072102C">
                  <w:pPr>
                    <w:jc w:val="center"/>
                    <w:rPr>
                      <w:kern w:val="0"/>
                      <w:szCs w:val="21"/>
                    </w:rPr>
                  </w:pPr>
                  <w:r w:rsidRPr="00D356E5">
                    <w:rPr>
                      <w:rFonts w:ascii="Times New Roman" w:hAnsi="Times New Roman" w:cs="Times New Roman"/>
                      <w:color w:val="000000"/>
                      <w:kern w:val="0"/>
                      <w:szCs w:val="21"/>
                    </w:rPr>
                    <w:t>SO</w:t>
                  </w:r>
                  <w:r w:rsidRPr="00D356E5">
                    <w:rPr>
                      <w:rFonts w:ascii="Times New Roman" w:hAnsi="Times New Roman" w:cs="Times New Roman"/>
                      <w:color w:val="000000"/>
                      <w:kern w:val="0"/>
                      <w:szCs w:val="21"/>
                      <w:vertAlign w:val="subscript"/>
                    </w:rPr>
                    <w:t>4</w:t>
                  </w:r>
                  <w:r w:rsidRPr="00D356E5">
                    <w:rPr>
                      <w:rFonts w:ascii="Times New Roman" w:hAnsi="Times New Roman" w:cs="Times New Roman"/>
                      <w:color w:val="000000"/>
                      <w:kern w:val="0"/>
                      <w:szCs w:val="21"/>
                      <w:vertAlign w:val="superscript"/>
                    </w:rPr>
                    <w:t>2-</w:t>
                  </w:r>
                </w:p>
              </w:tc>
              <w:tc>
                <w:tcPr>
                  <w:tcW w:w="1341" w:type="pct"/>
                  <w:vMerge/>
                  <w:vAlign w:val="center"/>
                </w:tcPr>
                <w:p w14:paraId="28FF5F1F" w14:textId="77777777" w:rsidR="0072102C" w:rsidRPr="009B7EEE" w:rsidRDefault="0072102C" w:rsidP="0072102C">
                  <w:pPr>
                    <w:widowControl/>
                    <w:jc w:val="center"/>
                    <w:rPr>
                      <w:rFonts w:ascii="Times New Roman" w:eastAsiaTheme="minorEastAsia" w:hAnsi="Times New Roman" w:cs="Times New Roman"/>
                      <w:color w:val="000000"/>
                      <w:kern w:val="0"/>
                      <w:szCs w:val="21"/>
                    </w:rPr>
                  </w:pPr>
                </w:p>
              </w:tc>
              <w:tc>
                <w:tcPr>
                  <w:tcW w:w="1812" w:type="pct"/>
                  <w:vMerge/>
                  <w:vAlign w:val="center"/>
                </w:tcPr>
                <w:p w14:paraId="67F0E7B9" w14:textId="77777777" w:rsidR="0072102C" w:rsidRPr="009B7EEE" w:rsidRDefault="0072102C" w:rsidP="0072102C">
                  <w:pPr>
                    <w:widowControl/>
                    <w:jc w:val="center"/>
                    <w:rPr>
                      <w:rFonts w:ascii="Times New Roman" w:eastAsiaTheme="minorEastAsia" w:hAnsi="Times New Roman" w:cs="Times New Roman"/>
                      <w:kern w:val="0"/>
                      <w:szCs w:val="21"/>
                    </w:rPr>
                  </w:pPr>
                </w:p>
              </w:tc>
            </w:tr>
            <w:tr w:rsidR="0072102C" w:rsidRPr="000F7165" w14:paraId="370B266B" w14:textId="77777777" w:rsidTr="0072102C">
              <w:trPr>
                <w:trHeight w:val="397"/>
                <w:jc w:val="center"/>
              </w:trPr>
              <w:tc>
                <w:tcPr>
                  <w:tcW w:w="421" w:type="pct"/>
                  <w:vMerge/>
                  <w:vAlign w:val="center"/>
                </w:tcPr>
                <w:p w14:paraId="5330CBC6" w14:textId="77777777" w:rsidR="0072102C" w:rsidRPr="000F7165" w:rsidRDefault="0072102C" w:rsidP="0072102C">
                  <w:pPr>
                    <w:widowControl/>
                    <w:jc w:val="center"/>
                    <w:rPr>
                      <w:rFonts w:ascii="Times New Roman" w:hAnsi="Times New Roman" w:cs="Times New Roman"/>
                      <w:kern w:val="0"/>
                      <w:szCs w:val="21"/>
                    </w:rPr>
                  </w:pPr>
                </w:p>
              </w:tc>
              <w:tc>
                <w:tcPr>
                  <w:tcW w:w="1426" w:type="pct"/>
                  <w:vAlign w:val="center"/>
                </w:tcPr>
                <w:p w14:paraId="12064EBD" w14:textId="77777777" w:rsidR="0072102C" w:rsidRPr="00C21485" w:rsidRDefault="0072102C" w:rsidP="0072102C">
                  <w:pPr>
                    <w:jc w:val="center"/>
                    <w:rPr>
                      <w:kern w:val="0"/>
                      <w:szCs w:val="21"/>
                    </w:rPr>
                  </w:pPr>
                  <w:r w:rsidRPr="00D356E5">
                    <w:rPr>
                      <w:rFonts w:ascii="Times New Roman" w:hAnsi="Times New Roman" w:cs="Times New Roman"/>
                      <w:color w:val="000000"/>
                      <w:kern w:val="0"/>
                      <w:szCs w:val="21"/>
                    </w:rPr>
                    <w:t>As</w:t>
                  </w:r>
                </w:p>
              </w:tc>
              <w:tc>
                <w:tcPr>
                  <w:tcW w:w="1341" w:type="pct"/>
                  <w:vMerge w:val="restart"/>
                  <w:vAlign w:val="center"/>
                </w:tcPr>
                <w:p w14:paraId="17075A0A" w14:textId="77777777" w:rsidR="0072102C" w:rsidRPr="009B7EEE" w:rsidRDefault="0072102C" w:rsidP="0072102C">
                  <w:pPr>
                    <w:widowControl/>
                    <w:jc w:val="center"/>
                    <w:rPr>
                      <w:rFonts w:ascii="Times New Roman" w:eastAsiaTheme="minorEastAsia" w:hAnsi="Times New Roman" w:cs="Times New Roman"/>
                      <w:color w:val="000000"/>
                      <w:kern w:val="0"/>
                      <w:szCs w:val="21"/>
                    </w:rPr>
                  </w:pPr>
                  <w:r w:rsidRPr="00D356E5">
                    <w:rPr>
                      <w:rFonts w:ascii="Times New Roman" w:hAnsi="Times New Roman" w:cs="Times New Roman"/>
                      <w:color w:val="000000"/>
                      <w:kern w:val="0"/>
                      <w:szCs w:val="21"/>
                    </w:rPr>
                    <w:t>HJ 700-2014</w:t>
                  </w:r>
                </w:p>
              </w:tc>
              <w:tc>
                <w:tcPr>
                  <w:tcW w:w="1812" w:type="pct"/>
                  <w:vMerge w:val="restart"/>
                  <w:vAlign w:val="center"/>
                </w:tcPr>
                <w:p w14:paraId="10160003" w14:textId="77777777" w:rsidR="0072102C" w:rsidRPr="009B7EEE" w:rsidRDefault="0072102C" w:rsidP="0072102C">
                  <w:pPr>
                    <w:widowControl/>
                    <w:jc w:val="center"/>
                    <w:rPr>
                      <w:rFonts w:ascii="Times New Roman" w:eastAsiaTheme="minorEastAsia" w:hAnsi="Times New Roman" w:cs="Times New Roman"/>
                      <w:kern w:val="0"/>
                      <w:szCs w:val="21"/>
                    </w:rPr>
                  </w:pPr>
                  <w:r w:rsidRPr="00D356E5">
                    <w:rPr>
                      <w:rFonts w:ascii="Times New Roman" w:hAnsi="Times New Roman" w:cs="Times New Roman"/>
                      <w:color w:val="000000"/>
                      <w:kern w:val="0"/>
                      <w:szCs w:val="21"/>
                    </w:rPr>
                    <w:t>电感耦合等离子体质谱仪</w:t>
                  </w:r>
                </w:p>
              </w:tc>
            </w:tr>
            <w:tr w:rsidR="0072102C" w:rsidRPr="000F7165" w14:paraId="79C29F6D" w14:textId="77777777" w:rsidTr="0072102C">
              <w:trPr>
                <w:trHeight w:val="397"/>
                <w:jc w:val="center"/>
              </w:trPr>
              <w:tc>
                <w:tcPr>
                  <w:tcW w:w="421" w:type="pct"/>
                  <w:vMerge/>
                  <w:vAlign w:val="center"/>
                </w:tcPr>
                <w:p w14:paraId="41CD9A9B" w14:textId="77777777" w:rsidR="0072102C" w:rsidRPr="000F7165" w:rsidRDefault="0072102C" w:rsidP="0072102C">
                  <w:pPr>
                    <w:widowControl/>
                    <w:jc w:val="center"/>
                    <w:rPr>
                      <w:rFonts w:ascii="Times New Roman" w:hAnsi="Times New Roman" w:cs="Times New Roman"/>
                      <w:kern w:val="0"/>
                      <w:szCs w:val="21"/>
                    </w:rPr>
                  </w:pPr>
                </w:p>
              </w:tc>
              <w:tc>
                <w:tcPr>
                  <w:tcW w:w="1426" w:type="pct"/>
                  <w:vAlign w:val="center"/>
                </w:tcPr>
                <w:p w14:paraId="07B10DF2" w14:textId="77777777" w:rsidR="0072102C" w:rsidRPr="00C21485" w:rsidRDefault="0072102C" w:rsidP="0072102C">
                  <w:pPr>
                    <w:jc w:val="center"/>
                    <w:rPr>
                      <w:kern w:val="0"/>
                      <w:szCs w:val="21"/>
                    </w:rPr>
                  </w:pPr>
                  <w:r w:rsidRPr="00D356E5">
                    <w:rPr>
                      <w:rFonts w:ascii="Times New Roman" w:hAnsi="Times New Roman" w:cs="Times New Roman"/>
                      <w:color w:val="000000"/>
                      <w:kern w:val="0"/>
                      <w:szCs w:val="21"/>
                    </w:rPr>
                    <w:t>Pb</w:t>
                  </w:r>
                </w:p>
              </w:tc>
              <w:tc>
                <w:tcPr>
                  <w:tcW w:w="1341" w:type="pct"/>
                  <w:vMerge/>
                  <w:vAlign w:val="center"/>
                </w:tcPr>
                <w:p w14:paraId="2E70A407" w14:textId="77777777" w:rsidR="0072102C" w:rsidRPr="009B7EEE" w:rsidRDefault="0072102C" w:rsidP="0072102C">
                  <w:pPr>
                    <w:widowControl/>
                    <w:jc w:val="center"/>
                    <w:rPr>
                      <w:rFonts w:ascii="Times New Roman" w:eastAsiaTheme="minorEastAsia" w:hAnsi="Times New Roman" w:cs="Times New Roman"/>
                      <w:color w:val="000000"/>
                      <w:kern w:val="0"/>
                      <w:szCs w:val="21"/>
                    </w:rPr>
                  </w:pPr>
                </w:p>
              </w:tc>
              <w:tc>
                <w:tcPr>
                  <w:tcW w:w="1812" w:type="pct"/>
                  <w:vMerge/>
                  <w:vAlign w:val="center"/>
                </w:tcPr>
                <w:p w14:paraId="32517357" w14:textId="77777777" w:rsidR="0072102C" w:rsidRPr="009B7EEE" w:rsidRDefault="0072102C" w:rsidP="0072102C">
                  <w:pPr>
                    <w:widowControl/>
                    <w:jc w:val="center"/>
                    <w:rPr>
                      <w:rFonts w:ascii="Times New Roman" w:eastAsiaTheme="minorEastAsia" w:hAnsi="Times New Roman" w:cs="Times New Roman"/>
                      <w:kern w:val="0"/>
                      <w:szCs w:val="21"/>
                    </w:rPr>
                  </w:pPr>
                </w:p>
              </w:tc>
            </w:tr>
            <w:tr w:rsidR="0072102C" w:rsidRPr="000F7165" w14:paraId="47CF5D80" w14:textId="77777777" w:rsidTr="0072102C">
              <w:trPr>
                <w:trHeight w:val="397"/>
                <w:jc w:val="center"/>
              </w:trPr>
              <w:tc>
                <w:tcPr>
                  <w:tcW w:w="421" w:type="pct"/>
                  <w:vMerge/>
                  <w:vAlign w:val="center"/>
                </w:tcPr>
                <w:p w14:paraId="3A6B1C19" w14:textId="77777777" w:rsidR="0072102C" w:rsidRPr="000F7165" w:rsidRDefault="0072102C" w:rsidP="0072102C">
                  <w:pPr>
                    <w:widowControl/>
                    <w:jc w:val="center"/>
                    <w:rPr>
                      <w:rFonts w:ascii="Times New Roman" w:hAnsi="Times New Roman" w:cs="Times New Roman"/>
                      <w:kern w:val="0"/>
                      <w:szCs w:val="21"/>
                    </w:rPr>
                  </w:pPr>
                </w:p>
              </w:tc>
              <w:tc>
                <w:tcPr>
                  <w:tcW w:w="1426" w:type="pct"/>
                  <w:vAlign w:val="center"/>
                </w:tcPr>
                <w:p w14:paraId="3A21BC88" w14:textId="77777777" w:rsidR="0072102C" w:rsidRPr="00C21485" w:rsidRDefault="0072102C" w:rsidP="0072102C">
                  <w:pPr>
                    <w:jc w:val="center"/>
                    <w:rPr>
                      <w:kern w:val="0"/>
                      <w:szCs w:val="21"/>
                    </w:rPr>
                  </w:pPr>
                  <w:r w:rsidRPr="00D356E5">
                    <w:rPr>
                      <w:rFonts w:ascii="Times New Roman" w:hAnsi="Times New Roman" w:cs="Times New Roman"/>
                      <w:color w:val="000000"/>
                      <w:kern w:val="0"/>
                      <w:szCs w:val="21"/>
                    </w:rPr>
                    <w:t>Mn</w:t>
                  </w:r>
                </w:p>
              </w:tc>
              <w:tc>
                <w:tcPr>
                  <w:tcW w:w="1341" w:type="pct"/>
                  <w:vMerge/>
                  <w:vAlign w:val="center"/>
                </w:tcPr>
                <w:p w14:paraId="3B4A71E4" w14:textId="77777777" w:rsidR="0072102C" w:rsidRPr="009B7EEE" w:rsidRDefault="0072102C" w:rsidP="0072102C">
                  <w:pPr>
                    <w:widowControl/>
                    <w:jc w:val="center"/>
                    <w:rPr>
                      <w:rFonts w:ascii="Times New Roman" w:eastAsiaTheme="minorEastAsia" w:hAnsi="Times New Roman" w:cs="Times New Roman"/>
                      <w:color w:val="000000"/>
                      <w:kern w:val="0"/>
                      <w:szCs w:val="21"/>
                    </w:rPr>
                  </w:pPr>
                </w:p>
              </w:tc>
              <w:tc>
                <w:tcPr>
                  <w:tcW w:w="1812" w:type="pct"/>
                  <w:vMerge/>
                  <w:vAlign w:val="center"/>
                </w:tcPr>
                <w:p w14:paraId="3200126B" w14:textId="77777777" w:rsidR="0072102C" w:rsidRPr="009B7EEE" w:rsidRDefault="0072102C" w:rsidP="0072102C">
                  <w:pPr>
                    <w:widowControl/>
                    <w:jc w:val="center"/>
                    <w:rPr>
                      <w:rFonts w:ascii="Times New Roman" w:eastAsiaTheme="minorEastAsia" w:hAnsi="Times New Roman" w:cs="Times New Roman"/>
                      <w:kern w:val="0"/>
                      <w:szCs w:val="21"/>
                    </w:rPr>
                  </w:pPr>
                </w:p>
              </w:tc>
            </w:tr>
            <w:tr w:rsidR="0072102C" w:rsidRPr="000F7165" w14:paraId="39630745" w14:textId="77777777" w:rsidTr="0072102C">
              <w:trPr>
                <w:trHeight w:val="397"/>
                <w:jc w:val="center"/>
              </w:trPr>
              <w:tc>
                <w:tcPr>
                  <w:tcW w:w="421" w:type="pct"/>
                  <w:vMerge/>
                  <w:vAlign w:val="center"/>
                </w:tcPr>
                <w:p w14:paraId="7942CE0A" w14:textId="77777777" w:rsidR="0072102C" w:rsidRPr="000F7165" w:rsidRDefault="0072102C" w:rsidP="0072102C">
                  <w:pPr>
                    <w:widowControl/>
                    <w:jc w:val="center"/>
                    <w:rPr>
                      <w:rFonts w:ascii="Times New Roman" w:hAnsi="Times New Roman" w:cs="Times New Roman"/>
                      <w:kern w:val="0"/>
                      <w:szCs w:val="21"/>
                    </w:rPr>
                  </w:pPr>
                </w:p>
              </w:tc>
              <w:tc>
                <w:tcPr>
                  <w:tcW w:w="1426" w:type="pct"/>
                  <w:vAlign w:val="center"/>
                </w:tcPr>
                <w:p w14:paraId="12E74DF9" w14:textId="77777777" w:rsidR="0072102C" w:rsidRPr="00C21485" w:rsidRDefault="0072102C" w:rsidP="0072102C">
                  <w:pPr>
                    <w:jc w:val="center"/>
                    <w:rPr>
                      <w:kern w:val="0"/>
                      <w:szCs w:val="21"/>
                    </w:rPr>
                  </w:pPr>
                  <w:r w:rsidRPr="00D356E5">
                    <w:rPr>
                      <w:rFonts w:ascii="Times New Roman" w:hAnsi="Times New Roman" w:cs="Times New Roman"/>
                      <w:color w:val="000000"/>
                      <w:kern w:val="0"/>
                      <w:szCs w:val="21"/>
                    </w:rPr>
                    <w:t>Mo</w:t>
                  </w:r>
                </w:p>
              </w:tc>
              <w:tc>
                <w:tcPr>
                  <w:tcW w:w="1341" w:type="pct"/>
                  <w:vMerge/>
                  <w:vAlign w:val="center"/>
                </w:tcPr>
                <w:p w14:paraId="4EA6F224" w14:textId="77777777" w:rsidR="0072102C" w:rsidRPr="009B7EEE" w:rsidRDefault="0072102C" w:rsidP="0072102C">
                  <w:pPr>
                    <w:widowControl/>
                    <w:jc w:val="center"/>
                    <w:rPr>
                      <w:rFonts w:ascii="Times New Roman" w:eastAsiaTheme="minorEastAsia" w:hAnsi="Times New Roman" w:cs="Times New Roman"/>
                      <w:color w:val="000000"/>
                      <w:kern w:val="0"/>
                      <w:szCs w:val="21"/>
                    </w:rPr>
                  </w:pPr>
                </w:p>
              </w:tc>
              <w:tc>
                <w:tcPr>
                  <w:tcW w:w="1812" w:type="pct"/>
                  <w:vMerge/>
                  <w:vAlign w:val="center"/>
                </w:tcPr>
                <w:p w14:paraId="75A4411E" w14:textId="77777777" w:rsidR="0072102C" w:rsidRPr="009B7EEE" w:rsidRDefault="0072102C" w:rsidP="0072102C">
                  <w:pPr>
                    <w:widowControl/>
                    <w:jc w:val="center"/>
                    <w:rPr>
                      <w:rFonts w:ascii="Times New Roman" w:eastAsiaTheme="minorEastAsia" w:hAnsi="Times New Roman" w:cs="Times New Roman"/>
                      <w:kern w:val="0"/>
                      <w:szCs w:val="21"/>
                    </w:rPr>
                  </w:pPr>
                </w:p>
              </w:tc>
            </w:tr>
            <w:tr w:rsidR="0072102C" w:rsidRPr="000F7165" w14:paraId="62004074" w14:textId="77777777" w:rsidTr="0072102C">
              <w:trPr>
                <w:trHeight w:val="397"/>
                <w:jc w:val="center"/>
              </w:trPr>
              <w:tc>
                <w:tcPr>
                  <w:tcW w:w="421" w:type="pct"/>
                  <w:vMerge/>
                  <w:vAlign w:val="center"/>
                </w:tcPr>
                <w:p w14:paraId="271AC726" w14:textId="77777777" w:rsidR="0072102C" w:rsidRPr="000F7165" w:rsidRDefault="0072102C" w:rsidP="0072102C">
                  <w:pPr>
                    <w:widowControl/>
                    <w:jc w:val="center"/>
                    <w:rPr>
                      <w:rFonts w:ascii="Times New Roman" w:hAnsi="Times New Roman" w:cs="Times New Roman"/>
                      <w:kern w:val="0"/>
                      <w:szCs w:val="21"/>
                    </w:rPr>
                  </w:pPr>
                </w:p>
              </w:tc>
              <w:tc>
                <w:tcPr>
                  <w:tcW w:w="1426" w:type="pct"/>
                  <w:vAlign w:val="center"/>
                </w:tcPr>
                <w:p w14:paraId="4956B18E" w14:textId="77777777" w:rsidR="0072102C" w:rsidRPr="00C21485" w:rsidRDefault="0072102C" w:rsidP="0072102C">
                  <w:pPr>
                    <w:widowControl/>
                    <w:jc w:val="center"/>
                    <w:rPr>
                      <w:kern w:val="0"/>
                      <w:szCs w:val="21"/>
                    </w:rPr>
                  </w:pPr>
                  <w:r w:rsidRPr="00D356E5">
                    <w:rPr>
                      <w:rFonts w:ascii="Times New Roman" w:hAnsi="Times New Roman" w:cs="Times New Roman"/>
                      <w:color w:val="000000"/>
                      <w:kern w:val="0"/>
                      <w:szCs w:val="21"/>
                    </w:rPr>
                    <w:t>溶解性总固体</w:t>
                  </w:r>
                </w:p>
              </w:tc>
              <w:tc>
                <w:tcPr>
                  <w:tcW w:w="1341" w:type="pct"/>
                  <w:vAlign w:val="center"/>
                </w:tcPr>
                <w:p w14:paraId="1DE669A2" w14:textId="77777777" w:rsidR="0072102C" w:rsidRPr="009B7EEE" w:rsidRDefault="0072102C" w:rsidP="0072102C">
                  <w:pPr>
                    <w:widowControl/>
                    <w:jc w:val="center"/>
                    <w:rPr>
                      <w:rFonts w:ascii="Times New Roman" w:eastAsiaTheme="minorEastAsia" w:hAnsi="Times New Roman" w:cs="Times New Roman"/>
                      <w:color w:val="000000"/>
                      <w:kern w:val="0"/>
                      <w:szCs w:val="21"/>
                    </w:rPr>
                  </w:pPr>
                  <w:r w:rsidRPr="00D356E5">
                    <w:rPr>
                      <w:rFonts w:ascii="Times New Roman" w:hAnsi="Times New Roman" w:cs="Times New Roman"/>
                      <w:color w:val="000000"/>
                      <w:kern w:val="0"/>
                      <w:szCs w:val="21"/>
                    </w:rPr>
                    <w:t>HJ/T51-1999</w:t>
                  </w:r>
                </w:p>
              </w:tc>
              <w:tc>
                <w:tcPr>
                  <w:tcW w:w="1812" w:type="pct"/>
                  <w:vAlign w:val="center"/>
                </w:tcPr>
                <w:p w14:paraId="2B6F258C" w14:textId="77777777" w:rsidR="0072102C" w:rsidRPr="009B7EEE" w:rsidRDefault="0072102C" w:rsidP="0072102C">
                  <w:pPr>
                    <w:widowControl/>
                    <w:jc w:val="center"/>
                    <w:rPr>
                      <w:rFonts w:ascii="Times New Roman" w:eastAsiaTheme="minorEastAsia" w:hAnsi="Times New Roman" w:cs="Times New Roman"/>
                      <w:kern w:val="0"/>
                      <w:szCs w:val="21"/>
                    </w:rPr>
                  </w:pPr>
                  <w:r w:rsidRPr="00D356E5">
                    <w:rPr>
                      <w:rFonts w:ascii="Times New Roman" w:hAnsi="Times New Roman" w:cs="Times New Roman"/>
                      <w:color w:val="000000"/>
                      <w:kern w:val="0"/>
                      <w:szCs w:val="21"/>
                    </w:rPr>
                    <w:t>电子天平</w:t>
                  </w:r>
                </w:p>
              </w:tc>
            </w:tr>
            <w:tr w:rsidR="0072102C" w:rsidRPr="000F7165" w14:paraId="517FA445" w14:textId="77777777" w:rsidTr="0072102C">
              <w:trPr>
                <w:trHeight w:val="397"/>
                <w:jc w:val="center"/>
              </w:trPr>
              <w:tc>
                <w:tcPr>
                  <w:tcW w:w="421" w:type="pct"/>
                  <w:vMerge/>
                  <w:vAlign w:val="center"/>
                </w:tcPr>
                <w:p w14:paraId="3EB57EC1" w14:textId="77777777" w:rsidR="0072102C" w:rsidRPr="000F7165" w:rsidRDefault="0072102C" w:rsidP="0072102C">
                  <w:pPr>
                    <w:widowControl/>
                    <w:jc w:val="center"/>
                    <w:rPr>
                      <w:rFonts w:ascii="Times New Roman" w:hAnsi="Times New Roman" w:cs="Times New Roman"/>
                      <w:kern w:val="0"/>
                      <w:szCs w:val="21"/>
                    </w:rPr>
                  </w:pPr>
                </w:p>
              </w:tc>
              <w:tc>
                <w:tcPr>
                  <w:tcW w:w="1426" w:type="pct"/>
                  <w:vAlign w:val="center"/>
                </w:tcPr>
                <w:p w14:paraId="53CC7912" w14:textId="77777777" w:rsidR="0072102C" w:rsidRPr="00C21485" w:rsidRDefault="0072102C" w:rsidP="0072102C">
                  <w:pPr>
                    <w:jc w:val="center"/>
                    <w:rPr>
                      <w:kern w:val="0"/>
                      <w:szCs w:val="21"/>
                    </w:rPr>
                  </w:pPr>
                  <w:r w:rsidRPr="00D356E5">
                    <w:rPr>
                      <w:rFonts w:ascii="Times New Roman" w:hAnsi="Times New Roman" w:cs="Times New Roman"/>
                      <w:color w:val="000000"/>
                      <w:kern w:val="0"/>
                      <w:szCs w:val="21"/>
                    </w:rPr>
                    <w:t>总硬度</w:t>
                  </w:r>
                </w:p>
              </w:tc>
              <w:tc>
                <w:tcPr>
                  <w:tcW w:w="1341" w:type="pct"/>
                  <w:vAlign w:val="center"/>
                </w:tcPr>
                <w:p w14:paraId="664D81E7" w14:textId="77777777" w:rsidR="0072102C" w:rsidRPr="009B7EEE" w:rsidRDefault="0072102C" w:rsidP="0072102C">
                  <w:pPr>
                    <w:widowControl/>
                    <w:jc w:val="center"/>
                    <w:rPr>
                      <w:rFonts w:ascii="Times New Roman" w:eastAsiaTheme="minorEastAsia" w:hAnsi="Times New Roman" w:cs="Times New Roman"/>
                      <w:color w:val="000000"/>
                      <w:kern w:val="0"/>
                      <w:szCs w:val="21"/>
                    </w:rPr>
                  </w:pPr>
                  <w:r w:rsidRPr="00D356E5">
                    <w:rPr>
                      <w:rFonts w:ascii="Times New Roman" w:hAnsi="Times New Roman" w:cs="Times New Roman"/>
                      <w:color w:val="000000"/>
                      <w:kern w:val="0"/>
                      <w:szCs w:val="21"/>
                    </w:rPr>
                    <w:t>GB 7477-1987</w:t>
                  </w:r>
                </w:p>
              </w:tc>
              <w:tc>
                <w:tcPr>
                  <w:tcW w:w="1812" w:type="pct"/>
                  <w:vAlign w:val="center"/>
                </w:tcPr>
                <w:p w14:paraId="467D5701" w14:textId="77777777" w:rsidR="0072102C" w:rsidRPr="009B7EEE" w:rsidRDefault="0072102C" w:rsidP="0072102C">
                  <w:pPr>
                    <w:widowControl/>
                    <w:jc w:val="center"/>
                    <w:rPr>
                      <w:rFonts w:ascii="Times New Roman" w:eastAsiaTheme="minorEastAsia" w:hAnsi="Times New Roman" w:cs="Times New Roman"/>
                      <w:kern w:val="0"/>
                      <w:szCs w:val="21"/>
                    </w:rPr>
                  </w:pPr>
                  <w:r w:rsidRPr="00D356E5">
                    <w:rPr>
                      <w:rFonts w:ascii="Times New Roman" w:hAnsi="Times New Roman" w:cs="Times New Roman"/>
                      <w:color w:val="000000"/>
                      <w:kern w:val="0"/>
                      <w:szCs w:val="21"/>
                    </w:rPr>
                    <w:t>滴定管</w:t>
                  </w:r>
                </w:p>
              </w:tc>
            </w:tr>
            <w:tr w:rsidR="0072102C" w:rsidRPr="000F7165" w14:paraId="0379BBE1" w14:textId="77777777" w:rsidTr="0072102C">
              <w:trPr>
                <w:trHeight w:val="397"/>
                <w:jc w:val="center"/>
              </w:trPr>
              <w:tc>
                <w:tcPr>
                  <w:tcW w:w="1847" w:type="pct"/>
                  <w:gridSpan w:val="2"/>
                  <w:vAlign w:val="center"/>
                </w:tcPr>
                <w:p w14:paraId="28CDBBEA" w14:textId="77777777" w:rsidR="0072102C" w:rsidRPr="00D356E5" w:rsidRDefault="0072102C" w:rsidP="0072102C">
                  <w:pPr>
                    <w:jc w:val="center"/>
                    <w:rPr>
                      <w:rFonts w:ascii="Times New Roman" w:hAnsi="Times New Roman" w:cs="Times New Roman"/>
                      <w:color w:val="000000"/>
                      <w:kern w:val="0"/>
                      <w:szCs w:val="21"/>
                    </w:rPr>
                  </w:pPr>
                  <w:r w:rsidRPr="000F7165">
                    <w:rPr>
                      <w:rFonts w:ascii="Times New Roman" w:hAnsi="Times New Roman" w:cs="Times New Roman"/>
                      <w:kern w:val="0"/>
                      <w:szCs w:val="21"/>
                    </w:rPr>
                    <w:t>监测项目</w:t>
                  </w:r>
                </w:p>
              </w:tc>
              <w:tc>
                <w:tcPr>
                  <w:tcW w:w="1341" w:type="pct"/>
                  <w:vAlign w:val="center"/>
                </w:tcPr>
                <w:p w14:paraId="77AED978" w14:textId="77777777" w:rsidR="0072102C" w:rsidRPr="00D356E5" w:rsidRDefault="0072102C" w:rsidP="0072102C">
                  <w:pPr>
                    <w:widowControl/>
                    <w:jc w:val="center"/>
                    <w:rPr>
                      <w:rFonts w:ascii="Times New Roman" w:hAnsi="Times New Roman" w:cs="Times New Roman"/>
                      <w:color w:val="000000"/>
                      <w:kern w:val="0"/>
                      <w:szCs w:val="21"/>
                    </w:rPr>
                  </w:pPr>
                  <w:r w:rsidRPr="000F7165">
                    <w:rPr>
                      <w:rFonts w:ascii="Times New Roman" w:hAnsi="Times New Roman" w:cs="Times New Roman"/>
                      <w:kern w:val="0"/>
                      <w:szCs w:val="21"/>
                    </w:rPr>
                    <w:t>监测方法</w:t>
                  </w:r>
                </w:p>
              </w:tc>
              <w:tc>
                <w:tcPr>
                  <w:tcW w:w="1812" w:type="pct"/>
                  <w:vAlign w:val="center"/>
                </w:tcPr>
                <w:p w14:paraId="09D9CC27" w14:textId="77777777" w:rsidR="0072102C" w:rsidRPr="00D356E5" w:rsidRDefault="0072102C" w:rsidP="0072102C">
                  <w:pPr>
                    <w:widowControl/>
                    <w:jc w:val="center"/>
                    <w:rPr>
                      <w:rFonts w:ascii="Times New Roman" w:hAnsi="Times New Roman" w:cs="Times New Roman"/>
                      <w:color w:val="000000"/>
                      <w:kern w:val="0"/>
                      <w:szCs w:val="21"/>
                    </w:rPr>
                  </w:pPr>
                  <w:r>
                    <w:rPr>
                      <w:rFonts w:ascii="Times New Roman" w:hAnsi="Times New Roman" w:cs="Times New Roman" w:hint="eastAsia"/>
                      <w:kern w:val="0"/>
                      <w:szCs w:val="21"/>
                    </w:rPr>
                    <w:t>仪器设备</w:t>
                  </w:r>
                </w:p>
              </w:tc>
            </w:tr>
            <w:tr w:rsidR="0072102C" w:rsidRPr="000F7165" w14:paraId="0D632F43" w14:textId="77777777" w:rsidTr="0072102C">
              <w:trPr>
                <w:trHeight w:val="397"/>
                <w:jc w:val="center"/>
              </w:trPr>
              <w:tc>
                <w:tcPr>
                  <w:tcW w:w="421" w:type="pct"/>
                  <w:vMerge w:val="restart"/>
                  <w:vAlign w:val="center"/>
                </w:tcPr>
                <w:p w14:paraId="702953B1" w14:textId="77777777" w:rsidR="0072102C" w:rsidRPr="000F7165" w:rsidRDefault="0072102C" w:rsidP="0072102C">
                  <w:pPr>
                    <w:widowControl/>
                    <w:jc w:val="center"/>
                    <w:rPr>
                      <w:rFonts w:ascii="Times New Roman" w:hAnsi="Times New Roman" w:cs="Times New Roman"/>
                      <w:kern w:val="0"/>
                      <w:szCs w:val="21"/>
                    </w:rPr>
                  </w:pPr>
                  <w:r w:rsidRPr="000F7165">
                    <w:rPr>
                      <w:rFonts w:ascii="Times New Roman" w:hAnsi="Times New Roman" w:cs="Times New Roman"/>
                      <w:kern w:val="0"/>
                      <w:szCs w:val="21"/>
                    </w:rPr>
                    <w:t>土壤</w:t>
                  </w:r>
                </w:p>
              </w:tc>
              <w:tc>
                <w:tcPr>
                  <w:tcW w:w="1426" w:type="pct"/>
                  <w:vAlign w:val="center"/>
                </w:tcPr>
                <w:p w14:paraId="7C7CACE6" w14:textId="77777777" w:rsidR="0072102C" w:rsidRPr="000F7165" w:rsidRDefault="0072102C" w:rsidP="0072102C">
                  <w:pPr>
                    <w:widowControl/>
                    <w:jc w:val="center"/>
                    <w:rPr>
                      <w:rFonts w:ascii="Times New Roman" w:hAnsi="Times New Roman" w:cs="Times New Roman"/>
                      <w:kern w:val="0"/>
                      <w:szCs w:val="21"/>
                    </w:rPr>
                  </w:pPr>
                  <w:r w:rsidRPr="000F7165">
                    <w:rPr>
                      <w:rFonts w:ascii="Times New Roman" w:hAnsi="Times New Roman" w:cs="Times New Roman"/>
                      <w:color w:val="000000"/>
                      <w:kern w:val="0"/>
                      <w:szCs w:val="21"/>
                    </w:rPr>
                    <w:t>U</w:t>
                  </w:r>
                  <w:r w:rsidRPr="000F7165">
                    <w:rPr>
                      <w:rFonts w:ascii="Times New Roman" w:hAnsi="Times New Roman" w:cs="Times New Roman"/>
                      <w:color w:val="000000"/>
                      <w:kern w:val="0"/>
                      <w:szCs w:val="21"/>
                      <w:vertAlign w:val="subscript"/>
                    </w:rPr>
                    <w:t>天然</w:t>
                  </w:r>
                </w:p>
              </w:tc>
              <w:tc>
                <w:tcPr>
                  <w:tcW w:w="1341" w:type="pct"/>
                  <w:vAlign w:val="center"/>
                </w:tcPr>
                <w:p w14:paraId="560200A5" w14:textId="77777777" w:rsidR="0072102C" w:rsidRPr="000F7165" w:rsidRDefault="0072102C" w:rsidP="0072102C">
                  <w:pPr>
                    <w:widowControl/>
                    <w:jc w:val="center"/>
                    <w:rPr>
                      <w:rFonts w:ascii="Times New Roman" w:hAnsi="Times New Roman" w:cs="Times New Roman"/>
                      <w:kern w:val="0"/>
                      <w:szCs w:val="21"/>
                    </w:rPr>
                  </w:pPr>
                  <w:r w:rsidRPr="00D356E5">
                    <w:rPr>
                      <w:rFonts w:ascii="Times New Roman" w:hAnsi="Times New Roman" w:cs="Times New Roman"/>
                      <w:color w:val="000000"/>
                      <w:kern w:val="0"/>
                      <w:szCs w:val="21"/>
                    </w:rPr>
                    <w:t>GB/T 14506.30-2010</w:t>
                  </w:r>
                </w:p>
              </w:tc>
              <w:tc>
                <w:tcPr>
                  <w:tcW w:w="1812" w:type="pct"/>
                  <w:vAlign w:val="center"/>
                </w:tcPr>
                <w:p w14:paraId="25DF94FB" w14:textId="77777777" w:rsidR="0072102C" w:rsidRPr="000F7165" w:rsidRDefault="0072102C" w:rsidP="0072102C">
                  <w:pPr>
                    <w:widowControl/>
                    <w:jc w:val="center"/>
                    <w:rPr>
                      <w:rFonts w:ascii="Times New Roman" w:hAnsi="Times New Roman" w:cs="Times New Roman"/>
                      <w:kern w:val="0"/>
                      <w:szCs w:val="21"/>
                    </w:rPr>
                  </w:pPr>
                  <w:r w:rsidRPr="00D356E5">
                    <w:rPr>
                      <w:rFonts w:ascii="Times New Roman" w:hAnsi="Times New Roman" w:cs="Times New Roman"/>
                      <w:color w:val="000000"/>
                      <w:kern w:val="0"/>
                      <w:szCs w:val="21"/>
                    </w:rPr>
                    <w:t>电感耦合等离子体质谱仪</w:t>
                  </w:r>
                </w:p>
              </w:tc>
            </w:tr>
            <w:tr w:rsidR="0072102C" w:rsidRPr="000F7165" w14:paraId="5EEEF93F" w14:textId="77777777" w:rsidTr="0072102C">
              <w:trPr>
                <w:trHeight w:val="397"/>
                <w:jc w:val="center"/>
              </w:trPr>
              <w:tc>
                <w:tcPr>
                  <w:tcW w:w="421" w:type="pct"/>
                  <w:vMerge/>
                  <w:vAlign w:val="center"/>
                </w:tcPr>
                <w:p w14:paraId="3118DB28" w14:textId="77777777" w:rsidR="0072102C" w:rsidRPr="000F7165" w:rsidRDefault="0072102C" w:rsidP="0072102C">
                  <w:pPr>
                    <w:widowControl/>
                    <w:jc w:val="center"/>
                    <w:rPr>
                      <w:rFonts w:ascii="Times New Roman" w:hAnsi="Times New Roman" w:cs="Times New Roman"/>
                      <w:kern w:val="0"/>
                      <w:szCs w:val="21"/>
                    </w:rPr>
                  </w:pPr>
                </w:p>
              </w:tc>
              <w:tc>
                <w:tcPr>
                  <w:tcW w:w="1426" w:type="pct"/>
                  <w:vAlign w:val="center"/>
                </w:tcPr>
                <w:p w14:paraId="219C61C1" w14:textId="77777777" w:rsidR="0072102C" w:rsidRPr="000F7165" w:rsidRDefault="0072102C" w:rsidP="0072102C">
                  <w:pPr>
                    <w:widowControl/>
                    <w:jc w:val="center"/>
                    <w:rPr>
                      <w:rFonts w:ascii="Times New Roman" w:hAnsi="Times New Roman" w:cs="Times New Roman"/>
                      <w:color w:val="000000"/>
                      <w:kern w:val="0"/>
                      <w:szCs w:val="21"/>
                    </w:rPr>
                  </w:pPr>
                  <w:r w:rsidRPr="000F7165">
                    <w:rPr>
                      <w:rFonts w:ascii="Times New Roman" w:hAnsi="Times New Roman" w:cs="Times New Roman"/>
                      <w:color w:val="000000"/>
                      <w:kern w:val="0"/>
                      <w:szCs w:val="21"/>
                      <w:vertAlign w:val="superscript"/>
                    </w:rPr>
                    <w:t>226</w:t>
                  </w:r>
                  <w:r w:rsidRPr="000F7165">
                    <w:rPr>
                      <w:rFonts w:ascii="Times New Roman" w:hAnsi="Times New Roman" w:cs="Times New Roman"/>
                      <w:color w:val="000000"/>
                      <w:kern w:val="0"/>
                      <w:szCs w:val="21"/>
                    </w:rPr>
                    <w:t>Ra</w:t>
                  </w:r>
                </w:p>
              </w:tc>
              <w:tc>
                <w:tcPr>
                  <w:tcW w:w="1341" w:type="pct"/>
                  <w:vAlign w:val="center"/>
                </w:tcPr>
                <w:p w14:paraId="075EE2E3" w14:textId="77777777" w:rsidR="0072102C" w:rsidRPr="000F7165" w:rsidRDefault="0072102C" w:rsidP="0072102C">
                  <w:pPr>
                    <w:widowControl/>
                    <w:jc w:val="center"/>
                    <w:rPr>
                      <w:rFonts w:ascii="Times New Roman" w:hAnsi="Times New Roman" w:cs="Times New Roman"/>
                      <w:kern w:val="0"/>
                      <w:szCs w:val="21"/>
                    </w:rPr>
                  </w:pPr>
                  <w:r w:rsidRPr="00D356E5">
                    <w:rPr>
                      <w:rFonts w:ascii="Times New Roman" w:hAnsi="Times New Roman" w:cs="Times New Roman"/>
                      <w:color w:val="000000"/>
                      <w:kern w:val="0"/>
                      <w:szCs w:val="21"/>
                    </w:rPr>
                    <w:t>GB/T 13073-2010</w:t>
                  </w:r>
                </w:p>
              </w:tc>
              <w:tc>
                <w:tcPr>
                  <w:tcW w:w="1812" w:type="pct"/>
                  <w:vAlign w:val="center"/>
                </w:tcPr>
                <w:p w14:paraId="5E32D3AA" w14:textId="77777777" w:rsidR="0072102C" w:rsidRPr="000F7165" w:rsidRDefault="0072102C" w:rsidP="0072102C">
                  <w:pPr>
                    <w:widowControl/>
                    <w:jc w:val="center"/>
                    <w:rPr>
                      <w:rFonts w:ascii="Times New Roman" w:hAnsi="Times New Roman" w:cs="Times New Roman"/>
                      <w:kern w:val="0"/>
                      <w:szCs w:val="21"/>
                    </w:rPr>
                  </w:pPr>
                  <w:r w:rsidRPr="00D356E5">
                    <w:rPr>
                      <w:rFonts w:ascii="Times New Roman" w:hAnsi="Times New Roman" w:cs="Times New Roman"/>
                      <w:color w:val="000000"/>
                      <w:kern w:val="0"/>
                      <w:szCs w:val="21"/>
                    </w:rPr>
                    <w:t>镭氡分析仪</w:t>
                  </w:r>
                </w:p>
              </w:tc>
            </w:tr>
            <w:tr w:rsidR="0072102C" w:rsidRPr="000F7165" w14:paraId="566FB356" w14:textId="77777777" w:rsidTr="0072102C">
              <w:trPr>
                <w:trHeight w:val="397"/>
                <w:jc w:val="center"/>
              </w:trPr>
              <w:tc>
                <w:tcPr>
                  <w:tcW w:w="421" w:type="pct"/>
                  <w:vMerge/>
                  <w:vAlign w:val="center"/>
                </w:tcPr>
                <w:p w14:paraId="10DCD396" w14:textId="77777777" w:rsidR="0072102C" w:rsidRPr="000F7165" w:rsidRDefault="0072102C" w:rsidP="0072102C">
                  <w:pPr>
                    <w:widowControl/>
                    <w:jc w:val="center"/>
                    <w:rPr>
                      <w:rFonts w:ascii="Times New Roman" w:hAnsi="Times New Roman" w:cs="Times New Roman"/>
                      <w:kern w:val="0"/>
                      <w:szCs w:val="21"/>
                    </w:rPr>
                  </w:pPr>
                </w:p>
              </w:tc>
              <w:tc>
                <w:tcPr>
                  <w:tcW w:w="1426" w:type="pct"/>
                  <w:vAlign w:val="center"/>
                </w:tcPr>
                <w:p w14:paraId="02ADD1FA" w14:textId="77777777" w:rsidR="0072102C" w:rsidRPr="000F7165" w:rsidRDefault="0072102C" w:rsidP="0072102C">
                  <w:pPr>
                    <w:widowControl/>
                    <w:jc w:val="center"/>
                    <w:rPr>
                      <w:rFonts w:ascii="Times New Roman" w:hAnsi="Times New Roman" w:cs="Times New Roman"/>
                      <w:kern w:val="0"/>
                      <w:szCs w:val="21"/>
                    </w:rPr>
                  </w:pPr>
                  <w:r w:rsidRPr="000F7165">
                    <w:rPr>
                      <w:rFonts w:ascii="Times New Roman" w:hAnsi="Times New Roman" w:cs="Times New Roman"/>
                      <w:kern w:val="0"/>
                      <w:szCs w:val="21"/>
                    </w:rPr>
                    <w:t>As</w:t>
                  </w:r>
                </w:p>
              </w:tc>
              <w:tc>
                <w:tcPr>
                  <w:tcW w:w="1341" w:type="pct"/>
                  <w:vAlign w:val="center"/>
                </w:tcPr>
                <w:p w14:paraId="615D04F0" w14:textId="77777777" w:rsidR="0072102C" w:rsidRPr="000F7165" w:rsidRDefault="0072102C" w:rsidP="0072102C">
                  <w:pPr>
                    <w:widowControl/>
                    <w:jc w:val="center"/>
                    <w:rPr>
                      <w:rFonts w:ascii="Times New Roman" w:hAnsi="Times New Roman" w:cs="Times New Roman"/>
                      <w:kern w:val="0"/>
                      <w:szCs w:val="21"/>
                    </w:rPr>
                  </w:pPr>
                  <w:r w:rsidRPr="00D356E5">
                    <w:rPr>
                      <w:rFonts w:ascii="Times New Roman" w:hAnsi="Times New Roman" w:cs="Times New Roman"/>
                      <w:color w:val="000000"/>
                      <w:kern w:val="0"/>
                      <w:szCs w:val="21"/>
                    </w:rPr>
                    <w:t>GB/T 22105-2008</w:t>
                  </w:r>
                </w:p>
              </w:tc>
              <w:tc>
                <w:tcPr>
                  <w:tcW w:w="1812" w:type="pct"/>
                  <w:vAlign w:val="center"/>
                </w:tcPr>
                <w:p w14:paraId="48934FF8" w14:textId="77777777" w:rsidR="0072102C" w:rsidRPr="000F7165" w:rsidRDefault="0072102C" w:rsidP="0072102C">
                  <w:pPr>
                    <w:widowControl/>
                    <w:jc w:val="center"/>
                    <w:rPr>
                      <w:rFonts w:ascii="Times New Roman" w:hAnsi="Times New Roman" w:cs="Times New Roman"/>
                      <w:kern w:val="0"/>
                      <w:szCs w:val="21"/>
                    </w:rPr>
                  </w:pPr>
                  <w:r w:rsidRPr="00D356E5">
                    <w:rPr>
                      <w:rFonts w:ascii="Times New Roman" w:hAnsi="Times New Roman" w:cs="Times New Roman"/>
                      <w:color w:val="000000"/>
                      <w:kern w:val="0"/>
                      <w:szCs w:val="21"/>
                    </w:rPr>
                    <w:t>原子荧光光度计</w:t>
                  </w:r>
                </w:p>
              </w:tc>
            </w:tr>
            <w:tr w:rsidR="0072102C" w:rsidRPr="000F7165" w14:paraId="5F6548C1" w14:textId="77777777" w:rsidTr="0072102C">
              <w:trPr>
                <w:trHeight w:val="397"/>
                <w:jc w:val="center"/>
              </w:trPr>
              <w:tc>
                <w:tcPr>
                  <w:tcW w:w="421" w:type="pct"/>
                  <w:vMerge/>
                  <w:vAlign w:val="center"/>
                </w:tcPr>
                <w:p w14:paraId="163FC6B5" w14:textId="77777777" w:rsidR="0072102C" w:rsidRPr="000F7165" w:rsidRDefault="0072102C" w:rsidP="0072102C">
                  <w:pPr>
                    <w:widowControl/>
                    <w:jc w:val="center"/>
                    <w:rPr>
                      <w:rFonts w:ascii="Times New Roman" w:hAnsi="Times New Roman" w:cs="Times New Roman"/>
                      <w:kern w:val="0"/>
                      <w:szCs w:val="21"/>
                    </w:rPr>
                  </w:pPr>
                </w:p>
              </w:tc>
              <w:tc>
                <w:tcPr>
                  <w:tcW w:w="1426" w:type="pct"/>
                  <w:vAlign w:val="center"/>
                </w:tcPr>
                <w:p w14:paraId="27B6C6C7" w14:textId="77777777" w:rsidR="0072102C" w:rsidRPr="000F7165" w:rsidRDefault="0072102C" w:rsidP="0072102C">
                  <w:pPr>
                    <w:widowControl/>
                    <w:jc w:val="center"/>
                    <w:rPr>
                      <w:rFonts w:ascii="Times New Roman" w:hAnsi="Times New Roman" w:cs="Times New Roman"/>
                      <w:kern w:val="0"/>
                      <w:szCs w:val="21"/>
                    </w:rPr>
                  </w:pPr>
                  <w:r w:rsidRPr="000F7165">
                    <w:rPr>
                      <w:rFonts w:ascii="Times New Roman" w:hAnsi="Times New Roman" w:cs="Times New Roman"/>
                      <w:kern w:val="0"/>
                      <w:szCs w:val="21"/>
                    </w:rPr>
                    <w:t>Cd</w:t>
                  </w:r>
                </w:p>
              </w:tc>
              <w:tc>
                <w:tcPr>
                  <w:tcW w:w="1341" w:type="pct"/>
                  <w:vAlign w:val="center"/>
                </w:tcPr>
                <w:p w14:paraId="29F47C89" w14:textId="77777777" w:rsidR="0072102C" w:rsidRPr="000F7165" w:rsidRDefault="0072102C" w:rsidP="0072102C">
                  <w:pPr>
                    <w:widowControl/>
                    <w:jc w:val="center"/>
                    <w:rPr>
                      <w:rFonts w:ascii="Times New Roman" w:hAnsi="Times New Roman" w:cs="Times New Roman"/>
                      <w:kern w:val="0"/>
                      <w:szCs w:val="21"/>
                    </w:rPr>
                  </w:pPr>
                  <w:r w:rsidRPr="00D356E5">
                    <w:rPr>
                      <w:rFonts w:ascii="Times New Roman" w:hAnsi="Times New Roman" w:cs="Times New Roman"/>
                      <w:color w:val="000000"/>
                      <w:kern w:val="0"/>
                      <w:szCs w:val="21"/>
                    </w:rPr>
                    <w:t>GB/T 14506.30-2010</w:t>
                  </w:r>
                </w:p>
              </w:tc>
              <w:tc>
                <w:tcPr>
                  <w:tcW w:w="1812" w:type="pct"/>
                  <w:vAlign w:val="center"/>
                </w:tcPr>
                <w:p w14:paraId="235A6F1C" w14:textId="77777777" w:rsidR="0072102C" w:rsidRDefault="0072102C" w:rsidP="0072102C">
                  <w:pPr>
                    <w:widowControl/>
                    <w:jc w:val="center"/>
                    <w:rPr>
                      <w:rFonts w:ascii="Times New Roman" w:hAnsi="Times New Roman" w:cs="Times New Roman"/>
                      <w:kern w:val="0"/>
                      <w:szCs w:val="21"/>
                    </w:rPr>
                  </w:pPr>
                  <w:r w:rsidRPr="00D356E5">
                    <w:rPr>
                      <w:rFonts w:ascii="Times New Roman" w:hAnsi="Times New Roman" w:cs="Times New Roman"/>
                      <w:color w:val="000000"/>
                      <w:kern w:val="0"/>
                      <w:szCs w:val="21"/>
                    </w:rPr>
                    <w:t>电感耦合等离子体质谱仪</w:t>
                  </w:r>
                </w:p>
              </w:tc>
            </w:tr>
            <w:tr w:rsidR="0072102C" w:rsidRPr="000F7165" w14:paraId="78617F91" w14:textId="77777777" w:rsidTr="0072102C">
              <w:trPr>
                <w:trHeight w:val="397"/>
                <w:jc w:val="center"/>
              </w:trPr>
              <w:tc>
                <w:tcPr>
                  <w:tcW w:w="421" w:type="pct"/>
                  <w:vAlign w:val="center"/>
                </w:tcPr>
                <w:p w14:paraId="4BA50E2C" w14:textId="77777777" w:rsidR="0072102C" w:rsidRPr="000F7165" w:rsidRDefault="0072102C" w:rsidP="0072102C">
                  <w:pPr>
                    <w:widowControl/>
                    <w:jc w:val="center"/>
                    <w:rPr>
                      <w:rFonts w:ascii="Times New Roman" w:hAnsi="Times New Roman" w:cs="Times New Roman"/>
                      <w:kern w:val="0"/>
                      <w:szCs w:val="21"/>
                    </w:rPr>
                  </w:pPr>
                  <w:r w:rsidRPr="000F7165">
                    <w:rPr>
                      <w:rFonts w:ascii="Times New Roman" w:hAnsi="Times New Roman" w:cs="Times New Roman"/>
                      <w:kern w:val="0"/>
                      <w:szCs w:val="21"/>
                    </w:rPr>
                    <w:t>噪声</w:t>
                  </w:r>
                </w:p>
              </w:tc>
              <w:tc>
                <w:tcPr>
                  <w:tcW w:w="1426" w:type="pct"/>
                  <w:vAlign w:val="center"/>
                </w:tcPr>
                <w:p w14:paraId="161D83B5" w14:textId="77777777" w:rsidR="0072102C" w:rsidRPr="000F7165" w:rsidRDefault="0072102C" w:rsidP="0072102C">
                  <w:pPr>
                    <w:widowControl/>
                    <w:jc w:val="center"/>
                    <w:rPr>
                      <w:rFonts w:ascii="Times New Roman" w:hAnsi="Times New Roman" w:cs="Times New Roman"/>
                      <w:color w:val="000000"/>
                      <w:kern w:val="0"/>
                      <w:szCs w:val="21"/>
                      <w:vertAlign w:val="superscript"/>
                    </w:rPr>
                  </w:pPr>
                  <w:r w:rsidRPr="000F7165">
                    <w:rPr>
                      <w:rFonts w:ascii="Times New Roman" w:hAnsi="Times New Roman" w:cs="Times New Roman"/>
                      <w:szCs w:val="21"/>
                    </w:rPr>
                    <w:t>昼夜等效连续</w:t>
                  </w:r>
                  <w:r w:rsidRPr="000F7165">
                    <w:rPr>
                      <w:rFonts w:ascii="Times New Roman" w:hAnsi="Times New Roman" w:cs="Times New Roman"/>
                      <w:szCs w:val="21"/>
                    </w:rPr>
                    <w:t>A</w:t>
                  </w:r>
                  <w:r w:rsidRPr="000F7165">
                    <w:rPr>
                      <w:rFonts w:ascii="Times New Roman" w:hAnsi="Times New Roman" w:cs="Times New Roman"/>
                      <w:szCs w:val="21"/>
                    </w:rPr>
                    <w:t>声级</w:t>
                  </w:r>
                </w:p>
              </w:tc>
              <w:tc>
                <w:tcPr>
                  <w:tcW w:w="1341" w:type="pct"/>
                  <w:vAlign w:val="center"/>
                </w:tcPr>
                <w:p w14:paraId="05526271" w14:textId="77777777" w:rsidR="0072102C" w:rsidRPr="000F7165" w:rsidRDefault="0072102C" w:rsidP="0072102C">
                  <w:pPr>
                    <w:widowControl/>
                    <w:jc w:val="center"/>
                    <w:rPr>
                      <w:rFonts w:ascii="Times New Roman" w:hAnsi="Times New Roman" w:cs="Times New Roman"/>
                      <w:kern w:val="0"/>
                      <w:szCs w:val="21"/>
                    </w:rPr>
                  </w:pPr>
                  <w:r w:rsidRPr="000F7165">
                    <w:rPr>
                      <w:rFonts w:ascii="Times New Roman" w:hAnsi="Times New Roman" w:cs="Times New Roman"/>
                      <w:kern w:val="0"/>
                      <w:szCs w:val="21"/>
                    </w:rPr>
                    <w:t>GB3096-2008</w:t>
                  </w:r>
                </w:p>
              </w:tc>
              <w:tc>
                <w:tcPr>
                  <w:tcW w:w="1812" w:type="pct"/>
                  <w:vAlign w:val="center"/>
                </w:tcPr>
                <w:p w14:paraId="4497388E" w14:textId="77777777" w:rsidR="0072102C" w:rsidRPr="000F7165" w:rsidRDefault="0072102C" w:rsidP="0072102C">
                  <w:pPr>
                    <w:widowControl/>
                    <w:jc w:val="center"/>
                    <w:rPr>
                      <w:rFonts w:ascii="Times New Roman" w:hAnsi="Times New Roman" w:cs="Times New Roman"/>
                      <w:kern w:val="0"/>
                      <w:szCs w:val="21"/>
                    </w:rPr>
                  </w:pPr>
                  <w:r>
                    <w:rPr>
                      <w:rFonts w:hint="eastAsia"/>
                      <w:kern w:val="0"/>
                      <w:szCs w:val="21"/>
                    </w:rPr>
                    <w:t>多功能</w:t>
                  </w:r>
                  <w:r w:rsidRPr="00C21485">
                    <w:rPr>
                      <w:kern w:val="0"/>
                      <w:szCs w:val="21"/>
                    </w:rPr>
                    <w:t>声级计</w:t>
                  </w:r>
                </w:p>
              </w:tc>
            </w:tr>
            <w:tr w:rsidR="0072102C" w:rsidRPr="000F7165" w14:paraId="4A9CD93E" w14:textId="77777777" w:rsidTr="0072102C">
              <w:trPr>
                <w:trHeight w:val="397"/>
                <w:jc w:val="center"/>
              </w:trPr>
              <w:tc>
                <w:tcPr>
                  <w:tcW w:w="421" w:type="pct"/>
                  <w:vMerge w:val="restart"/>
                  <w:vAlign w:val="center"/>
                </w:tcPr>
                <w:p w14:paraId="4F67D1AA" w14:textId="77777777" w:rsidR="0072102C" w:rsidRPr="000F7165" w:rsidRDefault="0072102C" w:rsidP="0072102C">
                  <w:pPr>
                    <w:widowControl/>
                    <w:jc w:val="center"/>
                    <w:rPr>
                      <w:rFonts w:ascii="Times New Roman" w:hAnsi="Times New Roman" w:cs="Times New Roman"/>
                      <w:kern w:val="0"/>
                      <w:szCs w:val="21"/>
                    </w:rPr>
                  </w:pPr>
                  <w:r w:rsidRPr="000F7165">
                    <w:rPr>
                      <w:rFonts w:ascii="Times New Roman" w:hAnsi="Times New Roman" w:cs="Times New Roman"/>
                      <w:kern w:val="0"/>
                      <w:szCs w:val="21"/>
                    </w:rPr>
                    <w:t>生物</w:t>
                  </w:r>
                </w:p>
              </w:tc>
              <w:tc>
                <w:tcPr>
                  <w:tcW w:w="1426" w:type="pct"/>
                  <w:vAlign w:val="center"/>
                </w:tcPr>
                <w:p w14:paraId="5CE3477D" w14:textId="77777777" w:rsidR="0072102C" w:rsidRPr="000F7165" w:rsidRDefault="0072102C" w:rsidP="0072102C">
                  <w:pPr>
                    <w:widowControl/>
                    <w:jc w:val="center"/>
                    <w:rPr>
                      <w:rFonts w:ascii="Times New Roman" w:hAnsi="Times New Roman" w:cs="Times New Roman"/>
                      <w:color w:val="000000"/>
                      <w:kern w:val="0"/>
                      <w:szCs w:val="21"/>
                      <w:vertAlign w:val="superscript"/>
                    </w:rPr>
                  </w:pPr>
                  <w:r w:rsidRPr="000F7165">
                    <w:rPr>
                      <w:rFonts w:ascii="Times New Roman" w:hAnsi="Times New Roman" w:cs="Times New Roman"/>
                      <w:color w:val="000000"/>
                      <w:kern w:val="0"/>
                      <w:szCs w:val="21"/>
                    </w:rPr>
                    <w:t>U</w:t>
                  </w:r>
                  <w:r w:rsidRPr="000F7165">
                    <w:rPr>
                      <w:rFonts w:ascii="Times New Roman" w:hAnsi="Times New Roman" w:cs="Times New Roman"/>
                      <w:color w:val="000000"/>
                      <w:kern w:val="0"/>
                      <w:szCs w:val="21"/>
                      <w:vertAlign w:val="subscript"/>
                    </w:rPr>
                    <w:t>天然</w:t>
                  </w:r>
                </w:p>
              </w:tc>
              <w:tc>
                <w:tcPr>
                  <w:tcW w:w="1341" w:type="pct"/>
                  <w:vAlign w:val="center"/>
                </w:tcPr>
                <w:p w14:paraId="163A735C" w14:textId="77777777" w:rsidR="0072102C" w:rsidRPr="000F7165" w:rsidRDefault="0072102C" w:rsidP="0072102C">
                  <w:pPr>
                    <w:widowControl/>
                    <w:jc w:val="center"/>
                    <w:rPr>
                      <w:rFonts w:ascii="Times New Roman" w:hAnsi="Times New Roman" w:cs="Times New Roman"/>
                      <w:kern w:val="0"/>
                      <w:szCs w:val="21"/>
                    </w:rPr>
                  </w:pPr>
                  <w:r w:rsidRPr="00D356E5">
                    <w:rPr>
                      <w:rFonts w:ascii="Times New Roman" w:hAnsi="Times New Roman" w:cs="Times New Roman"/>
                      <w:color w:val="000000"/>
                      <w:kern w:val="0"/>
                      <w:szCs w:val="21"/>
                    </w:rPr>
                    <w:t>HJ 840-2017</w:t>
                  </w:r>
                </w:p>
              </w:tc>
              <w:tc>
                <w:tcPr>
                  <w:tcW w:w="1812" w:type="pct"/>
                  <w:vAlign w:val="center"/>
                </w:tcPr>
                <w:p w14:paraId="5B6847F1" w14:textId="77777777" w:rsidR="0072102C" w:rsidRPr="000F7165" w:rsidRDefault="0072102C" w:rsidP="0072102C">
                  <w:pPr>
                    <w:widowControl/>
                    <w:jc w:val="center"/>
                    <w:rPr>
                      <w:rFonts w:ascii="Times New Roman" w:hAnsi="Times New Roman" w:cs="Times New Roman"/>
                      <w:kern w:val="0"/>
                      <w:szCs w:val="21"/>
                    </w:rPr>
                  </w:pPr>
                  <w:r w:rsidRPr="00D356E5">
                    <w:rPr>
                      <w:rFonts w:ascii="Times New Roman" w:hAnsi="Times New Roman" w:cs="Times New Roman"/>
                      <w:color w:val="000000"/>
                      <w:kern w:val="0"/>
                      <w:szCs w:val="21"/>
                    </w:rPr>
                    <w:t>微量铀分析仪</w:t>
                  </w:r>
                </w:p>
              </w:tc>
            </w:tr>
            <w:tr w:rsidR="0072102C" w:rsidRPr="000F7165" w14:paraId="3197E5D4" w14:textId="77777777" w:rsidTr="0072102C">
              <w:trPr>
                <w:trHeight w:val="397"/>
                <w:jc w:val="center"/>
              </w:trPr>
              <w:tc>
                <w:tcPr>
                  <w:tcW w:w="421" w:type="pct"/>
                  <w:vMerge/>
                  <w:vAlign w:val="center"/>
                </w:tcPr>
                <w:p w14:paraId="7E47008D" w14:textId="77777777" w:rsidR="0072102C" w:rsidRPr="000F7165" w:rsidRDefault="0072102C" w:rsidP="0072102C">
                  <w:pPr>
                    <w:widowControl/>
                    <w:jc w:val="center"/>
                    <w:rPr>
                      <w:rFonts w:ascii="Times New Roman" w:hAnsi="Times New Roman" w:cs="Times New Roman"/>
                      <w:kern w:val="0"/>
                      <w:szCs w:val="21"/>
                    </w:rPr>
                  </w:pPr>
                </w:p>
              </w:tc>
              <w:tc>
                <w:tcPr>
                  <w:tcW w:w="1426" w:type="pct"/>
                  <w:vAlign w:val="center"/>
                </w:tcPr>
                <w:p w14:paraId="04ED2A0C" w14:textId="77777777" w:rsidR="0072102C" w:rsidRPr="000F7165" w:rsidRDefault="0072102C" w:rsidP="0072102C">
                  <w:pPr>
                    <w:widowControl/>
                    <w:jc w:val="center"/>
                    <w:rPr>
                      <w:rFonts w:ascii="Times New Roman" w:hAnsi="Times New Roman" w:cs="Times New Roman"/>
                      <w:color w:val="000000"/>
                      <w:kern w:val="0"/>
                      <w:szCs w:val="21"/>
                    </w:rPr>
                  </w:pPr>
                  <w:r w:rsidRPr="000F7165">
                    <w:rPr>
                      <w:rFonts w:ascii="Times New Roman" w:hAnsi="Times New Roman" w:cs="Times New Roman"/>
                      <w:color w:val="000000"/>
                      <w:kern w:val="0"/>
                      <w:szCs w:val="21"/>
                      <w:vertAlign w:val="superscript"/>
                    </w:rPr>
                    <w:t>226</w:t>
                  </w:r>
                  <w:r w:rsidRPr="000F7165">
                    <w:rPr>
                      <w:rFonts w:ascii="Times New Roman" w:hAnsi="Times New Roman" w:cs="Times New Roman"/>
                      <w:color w:val="000000"/>
                      <w:kern w:val="0"/>
                      <w:szCs w:val="21"/>
                    </w:rPr>
                    <w:t>Ra</w:t>
                  </w:r>
                </w:p>
              </w:tc>
              <w:tc>
                <w:tcPr>
                  <w:tcW w:w="1341" w:type="pct"/>
                  <w:vAlign w:val="center"/>
                </w:tcPr>
                <w:p w14:paraId="1972B58D" w14:textId="77777777" w:rsidR="0072102C" w:rsidRPr="000F7165" w:rsidRDefault="0072102C" w:rsidP="0072102C">
                  <w:pPr>
                    <w:widowControl/>
                    <w:jc w:val="center"/>
                    <w:rPr>
                      <w:rFonts w:ascii="Times New Roman" w:hAnsi="Times New Roman" w:cs="Times New Roman"/>
                      <w:kern w:val="0"/>
                      <w:szCs w:val="21"/>
                    </w:rPr>
                  </w:pPr>
                  <w:r w:rsidRPr="00D356E5">
                    <w:rPr>
                      <w:rFonts w:ascii="Times New Roman" w:hAnsi="Times New Roman" w:cs="Times New Roman"/>
                      <w:color w:val="000000"/>
                      <w:kern w:val="0"/>
                      <w:szCs w:val="21"/>
                    </w:rPr>
                    <w:t>GB 14883.6-2016</w:t>
                  </w:r>
                </w:p>
              </w:tc>
              <w:tc>
                <w:tcPr>
                  <w:tcW w:w="1812" w:type="pct"/>
                  <w:vAlign w:val="center"/>
                </w:tcPr>
                <w:p w14:paraId="60AB959F" w14:textId="77777777" w:rsidR="0072102C" w:rsidRPr="000F7165" w:rsidRDefault="0072102C" w:rsidP="0072102C">
                  <w:pPr>
                    <w:widowControl/>
                    <w:jc w:val="center"/>
                    <w:rPr>
                      <w:rFonts w:ascii="Times New Roman" w:hAnsi="Times New Roman" w:cs="Times New Roman"/>
                      <w:kern w:val="0"/>
                      <w:szCs w:val="21"/>
                    </w:rPr>
                  </w:pPr>
                  <w:r w:rsidRPr="00D356E5">
                    <w:rPr>
                      <w:rFonts w:ascii="Times New Roman" w:hAnsi="Times New Roman" w:cs="Times New Roman"/>
                      <w:color w:val="000000"/>
                      <w:kern w:val="0"/>
                      <w:szCs w:val="21"/>
                    </w:rPr>
                    <w:t>镭氡分析仪</w:t>
                  </w:r>
                </w:p>
              </w:tc>
            </w:tr>
            <w:tr w:rsidR="0072102C" w:rsidRPr="000F7165" w14:paraId="75205692" w14:textId="77777777" w:rsidTr="0072102C">
              <w:trPr>
                <w:trHeight w:val="397"/>
                <w:jc w:val="center"/>
              </w:trPr>
              <w:tc>
                <w:tcPr>
                  <w:tcW w:w="421" w:type="pct"/>
                  <w:vMerge/>
                  <w:vAlign w:val="center"/>
                </w:tcPr>
                <w:p w14:paraId="2B58D387" w14:textId="77777777" w:rsidR="0072102C" w:rsidRPr="000F7165" w:rsidRDefault="0072102C" w:rsidP="0072102C">
                  <w:pPr>
                    <w:widowControl/>
                    <w:jc w:val="center"/>
                    <w:rPr>
                      <w:rFonts w:ascii="Times New Roman" w:hAnsi="Times New Roman" w:cs="Times New Roman"/>
                      <w:kern w:val="0"/>
                      <w:szCs w:val="21"/>
                    </w:rPr>
                  </w:pPr>
                </w:p>
              </w:tc>
              <w:tc>
                <w:tcPr>
                  <w:tcW w:w="1426" w:type="pct"/>
                  <w:vAlign w:val="center"/>
                </w:tcPr>
                <w:p w14:paraId="09B7AFE6" w14:textId="77777777" w:rsidR="0072102C" w:rsidRPr="00B02FE0" w:rsidRDefault="0072102C" w:rsidP="0072102C">
                  <w:pPr>
                    <w:widowControl/>
                    <w:jc w:val="center"/>
                    <w:rPr>
                      <w:rFonts w:ascii="Times New Roman" w:hAnsi="Times New Roman" w:cs="Times New Roman"/>
                      <w:color w:val="000000"/>
                      <w:kern w:val="0"/>
                      <w:szCs w:val="21"/>
                      <w:vertAlign w:val="superscript"/>
                    </w:rPr>
                  </w:pPr>
                  <w:r w:rsidRPr="00B02FE0">
                    <w:rPr>
                      <w:rFonts w:ascii="Times New Roman" w:hAnsi="Times New Roman" w:cs="Times New Roman"/>
                      <w:kern w:val="0"/>
                      <w:szCs w:val="21"/>
                      <w:vertAlign w:val="superscript"/>
                    </w:rPr>
                    <w:t>210</w:t>
                  </w:r>
                  <w:r w:rsidRPr="00B02FE0">
                    <w:rPr>
                      <w:rFonts w:ascii="Times New Roman" w:hAnsi="Times New Roman" w:cs="Times New Roman"/>
                      <w:kern w:val="0"/>
                      <w:szCs w:val="21"/>
                    </w:rPr>
                    <w:t>Po</w:t>
                  </w:r>
                </w:p>
              </w:tc>
              <w:tc>
                <w:tcPr>
                  <w:tcW w:w="1341" w:type="pct"/>
                  <w:vAlign w:val="center"/>
                </w:tcPr>
                <w:p w14:paraId="66E3B377" w14:textId="77777777" w:rsidR="0072102C" w:rsidRPr="00B02FE0" w:rsidRDefault="0072102C" w:rsidP="0072102C">
                  <w:pPr>
                    <w:widowControl/>
                    <w:jc w:val="center"/>
                    <w:rPr>
                      <w:rFonts w:ascii="Times New Roman" w:hAnsi="Times New Roman" w:cs="Times New Roman"/>
                      <w:kern w:val="0"/>
                      <w:szCs w:val="21"/>
                    </w:rPr>
                  </w:pPr>
                  <w:r w:rsidRPr="00D356E5">
                    <w:rPr>
                      <w:rFonts w:ascii="Times New Roman" w:hAnsi="Times New Roman" w:cs="Times New Roman"/>
                      <w:color w:val="000000"/>
                      <w:kern w:val="0"/>
                      <w:szCs w:val="21"/>
                    </w:rPr>
                    <w:t>GB 14883.5-2016</w:t>
                  </w:r>
                </w:p>
              </w:tc>
              <w:tc>
                <w:tcPr>
                  <w:tcW w:w="1812" w:type="pct"/>
                  <w:vAlign w:val="center"/>
                </w:tcPr>
                <w:p w14:paraId="4868BCD0" w14:textId="77777777" w:rsidR="0072102C" w:rsidRPr="00B02FE0" w:rsidRDefault="0072102C" w:rsidP="0072102C">
                  <w:pPr>
                    <w:widowControl/>
                    <w:jc w:val="center"/>
                    <w:rPr>
                      <w:rFonts w:ascii="Times New Roman" w:hAnsi="Times New Roman" w:cs="Times New Roman"/>
                      <w:kern w:val="0"/>
                      <w:szCs w:val="21"/>
                    </w:rPr>
                  </w:pPr>
                  <w:r w:rsidRPr="00D356E5">
                    <w:rPr>
                      <w:rFonts w:ascii="Times New Roman" w:hAnsi="Times New Roman" w:cs="Times New Roman"/>
                      <w:color w:val="000000"/>
                      <w:kern w:val="0"/>
                      <w:szCs w:val="21"/>
                    </w:rPr>
                    <w:t>α</w:t>
                  </w:r>
                  <w:r w:rsidRPr="00D356E5">
                    <w:rPr>
                      <w:rFonts w:ascii="Times New Roman" w:hAnsi="Times New Roman" w:cs="Times New Roman"/>
                      <w:color w:val="000000"/>
                      <w:kern w:val="0"/>
                      <w:szCs w:val="21"/>
                    </w:rPr>
                    <w:t>能谱仪</w:t>
                  </w:r>
                </w:p>
              </w:tc>
            </w:tr>
            <w:tr w:rsidR="0072102C" w:rsidRPr="000F7165" w14:paraId="7833B7FF" w14:textId="77777777" w:rsidTr="0072102C">
              <w:trPr>
                <w:trHeight w:val="397"/>
                <w:jc w:val="center"/>
              </w:trPr>
              <w:tc>
                <w:tcPr>
                  <w:tcW w:w="421" w:type="pct"/>
                  <w:vMerge/>
                  <w:vAlign w:val="center"/>
                </w:tcPr>
                <w:p w14:paraId="74A6052A" w14:textId="77777777" w:rsidR="0072102C" w:rsidRPr="000F7165" w:rsidRDefault="0072102C" w:rsidP="0072102C">
                  <w:pPr>
                    <w:widowControl/>
                    <w:jc w:val="center"/>
                    <w:rPr>
                      <w:rFonts w:ascii="Times New Roman" w:hAnsi="Times New Roman" w:cs="Times New Roman"/>
                      <w:kern w:val="0"/>
                      <w:szCs w:val="21"/>
                    </w:rPr>
                  </w:pPr>
                </w:p>
              </w:tc>
              <w:tc>
                <w:tcPr>
                  <w:tcW w:w="1426" w:type="pct"/>
                  <w:vAlign w:val="center"/>
                </w:tcPr>
                <w:p w14:paraId="20210C47" w14:textId="77777777" w:rsidR="0072102C" w:rsidRPr="00B02FE0" w:rsidRDefault="0072102C" w:rsidP="0072102C">
                  <w:pPr>
                    <w:widowControl/>
                    <w:jc w:val="center"/>
                    <w:rPr>
                      <w:rFonts w:ascii="Times New Roman" w:hAnsi="Times New Roman" w:cs="Times New Roman"/>
                      <w:color w:val="000000"/>
                      <w:kern w:val="0"/>
                      <w:szCs w:val="21"/>
                      <w:vertAlign w:val="superscript"/>
                    </w:rPr>
                  </w:pPr>
                  <w:r w:rsidRPr="00B02FE0">
                    <w:rPr>
                      <w:rFonts w:ascii="Times New Roman" w:hAnsi="Times New Roman" w:cs="Times New Roman"/>
                      <w:kern w:val="0"/>
                      <w:szCs w:val="21"/>
                      <w:vertAlign w:val="superscript"/>
                    </w:rPr>
                    <w:t>210</w:t>
                  </w:r>
                  <w:r w:rsidRPr="00B02FE0">
                    <w:rPr>
                      <w:rFonts w:ascii="Times New Roman" w:hAnsi="Times New Roman" w:cs="Times New Roman"/>
                      <w:kern w:val="0"/>
                      <w:szCs w:val="21"/>
                    </w:rPr>
                    <w:t>Pb</w:t>
                  </w:r>
                </w:p>
              </w:tc>
              <w:tc>
                <w:tcPr>
                  <w:tcW w:w="1341" w:type="pct"/>
                  <w:vAlign w:val="center"/>
                </w:tcPr>
                <w:p w14:paraId="2EE0C88D" w14:textId="77777777" w:rsidR="0072102C" w:rsidRPr="00B02FE0" w:rsidRDefault="0072102C" w:rsidP="0072102C">
                  <w:pPr>
                    <w:widowControl/>
                    <w:jc w:val="center"/>
                    <w:rPr>
                      <w:rFonts w:ascii="Times New Roman" w:hAnsi="Times New Roman" w:cs="Times New Roman"/>
                      <w:kern w:val="0"/>
                      <w:szCs w:val="21"/>
                    </w:rPr>
                  </w:pPr>
                  <w:r>
                    <w:rPr>
                      <w:rFonts w:ascii="Times New Roman" w:hAnsi="Times New Roman" w:cs="Times New Roman"/>
                      <w:color w:val="000000"/>
                      <w:kern w:val="0"/>
                      <w:szCs w:val="21"/>
                    </w:rPr>
                    <w:t>GB/T 16145-2022</w:t>
                  </w:r>
                </w:p>
              </w:tc>
              <w:tc>
                <w:tcPr>
                  <w:tcW w:w="1812" w:type="pct"/>
                  <w:vAlign w:val="center"/>
                </w:tcPr>
                <w:p w14:paraId="007A8B04" w14:textId="77777777" w:rsidR="0072102C" w:rsidRPr="00B02FE0" w:rsidRDefault="0072102C" w:rsidP="0072102C">
                  <w:pPr>
                    <w:widowControl/>
                    <w:jc w:val="center"/>
                    <w:rPr>
                      <w:rFonts w:ascii="Times New Roman" w:hAnsi="Times New Roman" w:cs="Times New Roman"/>
                      <w:kern w:val="0"/>
                      <w:szCs w:val="21"/>
                    </w:rPr>
                  </w:pPr>
                  <w:r w:rsidRPr="00D356E5">
                    <w:rPr>
                      <w:rFonts w:ascii="Times New Roman" w:hAnsi="Times New Roman" w:cs="Times New Roman"/>
                      <w:color w:val="000000"/>
                      <w:kern w:val="0"/>
                      <w:szCs w:val="21"/>
                    </w:rPr>
                    <w:t>高纯锗</w:t>
                  </w:r>
                  <w:r w:rsidRPr="00D356E5">
                    <w:rPr>
                      <w:rFonts w:ascii="Times New Roman" w:hAnsi="Times New Roman" w:cs="Times New Roman"/>
                      <w:color w:val="000000"/>
                      <w:kern w:val="0"/>
                      <w:szCs w:val="21"/>
                    </w:rPr>
                    <w:t>γ</w:t>
                  </w:r>
                  <w:r w:rsidRPr="00D356E5">
                    <w:rPr>
                      <w:rFonts w:ascii="Times New Roman" w:hAnsi="Times New Roman" w:cs="Times New Roman"/>
                      <w:color w:val="000000"/>
                      <w:kern w:val="0"/>
                      <w:szCs w:val="21"/>
                    </w:rPr>
                    <w:t>能谱仪</w:t>
                  </w:r>
                </w:p>
              </w:tc>
            </w:tr>
          </w:tbl>
          <w:p w14:paraId="1C553EBB" w14:textId="77777777" w:rsidR="00576E1E" w:rsidRDefault="004325BC">
            <w:pPr>
              <w:pStyle w:val="21"/>
              <w:ind w:firstLineChars="0" w:firstLine="0"/>
              <w:rPr>
                <w:b/>
                <w:bCs/>
                <w:sz w:val="24"/>
                <w:szCs w:val="24"/>
              </w:rPr>
            </w:pPr>
            <w:r>
              <w:rPr>
                <w:rFonts w:hint="eastAsia"/>
                <w:b/>
                <w:bCs/>
                <w:sz w:val="24"/>
                <w:szCs w:val="24"/>
              </w:rPr>
              <w:t>1</w:t>
            </w:r>
            <w:r>
              <w:rPr>
                <w:b/>
                <w:bCs/>
                <w:sz w:val="24"/>
                <w:szCs w:val="24"/>
              </w:rPr>
              <w:t>1.4</w:t>
            </w:r>
            <w:bookmarkStart w:id="31" w:name="_Toc127976955"/>
            <w:r>
              <w:rPr>
                <w:b/>
                <w:bCs/>
                <w:sz w:val="24"/>
                <w:szCs w:val="24"/>
              </w:rPr>
              <w:t>监测机构及设备配置</w:t>
            </w:r>
            <w:bookmarkEnd w:id="31"/>
          </w:p>
          <w:p w14:paraId="0D545B70"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本项目试验期间</w:t>
            </w:r>
            <w:r>
              <w:rPr>
                <w:rFonts w:ascii="Times New Roman" w:hAnsi="Times New Roman" w:cs="Times New Roman"/>
                <w:sz w:val="24"/>
                <w:szCs w:val="24"/>
              </w:rPr>
              <w:t>流出物及环境监测工作由中核内蒙古能源有限公司承担，</w:t>
            </w:r>
            <w:r>
              <w:rPr>
                <w:rFonts w:ascii="Times New Roman" w:hAnsi="Times New Roman" w:cs="Times New Roman" w:hint="eastAsia"/>
                <w:sz w:val="24"/>
                <w:szCs w:val="24"/>
              </w:rPr>
              <w:t>项目新建分析室，可自行监测地下水中</w:t>
            </w:r>
            <w:r>
              <w:rPr>
                <w:rFonts w:ascii="Times New Roman" w:hAnsi="Times New Roman" w:cs="Times New Roman" w:hint="eastAsia"/>
                <w:sz w:val="24"/>
                <w:szCs w:val="24"/>
              </w:rPr>
              <w:t>pH</w:t>
            </w:r>
            <w:r>
              <w:rPr>
                <w:rFonts w:ascii="Times New Roman" w:hAnsi="Times New Roman" w:cs="Times New Roman" w:hint="eastAsia"/>
                <w:sz w:val="24"/>
                <w:szCs w:val="24"/>
              </w:rPr>
              <w:t>和</w:t>
            </w:r>
            <w:r>
              <w:rPr>
                <w:rFonts w:ascii="Times New Roman" w:hAnsi="Times New Roman" w:cs="Times New Roman" w:hint="eastAsia"/>
                <w:sz w:val="24"/>
                <w:szCs w:val="24"/>
              </w:rPr>
              <w:t>U</w:t>
            </w:r>
            <w:r>
              <w:rPr>
                <w:rFonts w:ascii="Times New Roman" w:hAnsi="Times New Roman" w:cs="Times New Roman" w:hint="eastAsia"/>
                <w:sz w:val="24"/>
                <w:szCs w:val="24"/>
                <w:vertAlign w:val="subscript"/>
              </w:rPr>
              <w:t>天然</w:t>
            </w:r>
            <w:r>
              <w:rPr>
                <w:rFonts w:ascii="Times New Roman" w:hAnsi="Times New Roman" w:cs="Times New Roman" w:hint="eastAsia"/>
                <w:sz w:val="24"/>
                <w:szCs w:val="24"/>
              </w:rPr>
              <w:t>，其余监测项目委托有资质单位进行监测。</w:t>
            </w:r>
          </w:p>
          <w:p w14:paraId="78448072"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流出物和环境中各监测内容均委托第三方有资质单位开展。</w:t>
            </w:r>
          </w:p>
          <w:p w14:paraId="77008E6C" w14:textId="77777777" w:rsidR="00576E1E" w:rsidRDefault="004325BC">
            <w:pPr>
              <w:pStyle w:val="21"/>
              <w:ind w:firstLineChars="0" w:firstLine="0"/>
              <w:rPr>
                <w:sz w:val="24"/>
                <w:szCs w:val="24"/>
              </w:rPr>
            </w:pPr>
            <w:r>
              <w:rPr>
                <w:b/>
                <w:bCs/>
                <w:sz w:val="24"/>
                <w:szCs w:val="24"/>
              </w:rPr>
              <w:t>11.5</w:t>
            </w:r>
            <w:r>
              <w:rPr>
                <w:rFonts w:hint="eastAsia"/>
                <w:b/>
                <w:bCs/>
                <w:sz w:val="24"/>
                <w:szCs w:val="24"/>
              </w:rPr>
              <w:t>监测质量保证</w:t>
            </w:r>
          </w:p>
          <w:p w14:paraId="6B64AC8F"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环境监测质量保证是环境监测计划的必不可少的重要组成部分，为了保证监测数据准确可靠，监测过程严格执行《辐射环境监测技术规范》（</w:t>
            </w:r>
            <w:r>
              <w:rPr>
                <w:rFonts w:ascii="Times New Roman" w:hAnsi="Times New Roman" w:cs="Times New Roman" w:hint="eastAsia"/>
                <w:sz w:val="24"/>
                <w:szCs w:val="24"/>
              </w:rPr>
              <w:t>HJ61-20</w:t>
            </w:r>
            <w:r>
              <w:rPr>
                <w:rFonts w:ascii="Times New Roman" w:hAnsi="Times New Roman" w:cs="Times New Roman"/>
                <w:sz w:val="24"/>
                <w:szCs w:val="24"/>
              </w:rPr>
              <w:t>21</w:t>
            </w:r>
            <w:r>
              <w:rPr>
                <w:rFonts w:ascii="Times New Roman" w:hAnsi="Times New Roman" w:cs="Times New Roman" w:hint="eastAsia"/>
                <w:sz w:val="24"/>
                <w:szCs w:val="24"/>
              </w:rPr>
              <w:t>），以保证获得的测量结果和评价结论使当时的和以后的主管部门和使用部门确信是正确的。</w:t>
            </w:r>
          </w:p>
          <w:p w14:paraId="103CD660"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针对本项目特点，在监测过程中应注意：</w:t>
            </w:r>
          </w:p>
          <w:p w14:paraId="08F8CE0F"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rPr>
              <w:t>）人员</w:t>
            </w:r>
          </w:p>
          <w:p w14:paraId="4C05DD3B"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对于从事监测的人员在工作作风、专业知识、技术水平等方面予以规定，通过培训和考核并获得合格证后才能上岗。</w:t>
            </w:r>
          </w:p>
          <w:p w14:paraId="1804FABA"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rPr>
              <w:t>）采样的质量控制</w:t>
            </w:r>
          </w:p>
          <w:p w14:paraId="12136054"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样品采集尽量采用标准方法或公认方法，采样布点合理、有代表性，部分样品采集平行样。</w:t>
            </w:r>
          </w:p>
          <w:p w14:paraId="0C63372F"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采样方法、采样设备调整、样品包装、运输、保存、现场处理、贮存以及采样记录资料，严格执行有关规定。</w:t>
            </w:r>
          </w:p>
          <w:p w14:paraId="5548B02F"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sz w:val="24"/>
                <w:szCs w:val="24"/>
              </w:rPr>
              <w:t>）样品的分析测试</w:t>
            </w:r>
          </w:p>
          <w:p w14:paraId="609BD80F"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分析测量方法尽量采用国家已颁布的标准方法；没有国家标准的，采用行业通用方法或经实际样品考核成熟的分析方法，并用标准物质进行校验。</w:t>
            </w:r>
          </w:p>
          <w:p w14:paraId="55BCA13F"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分析测量仪器和设备按规定定期送计量部门进行校验和刻度。对于监测仪器，若发现异常情况，随时进行校验；对有质疑的样品，进行双样分析测定或重新取样测定。</w:t>
            </w:r>
          </w:p>
          <w:p w14:paraId="4082DA02"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为提高分析结果的可靠性，定期或不定期与其</w:t>
            </w:r>
            <w:r>
              <w:rPr>
                <w:rFonts w:ascii="Times New Roman" w:hAnsi="Times New Roman" w:cs="Times New Roman" w:hint="eastAsia"/>
                <w:sz w:val="24"/>
                <w:szCs w:val="24"/>
              </w:rPr>
              <w:t>他</w:t>
            </w:r>
            <w:r>
              <w:rPr>
                <w:rFonts w:ascii="Times New Roman" w:hAnsi="Times New Roman" w:cs="Times New Roman"/>
                <w:sz w:val="24"/>
                <w:szCs w:val="24"/>
              </w:rPr>
              <w:t>权威实验室进行样品分析比对；有的样品必要时送出外检，以保证样品分析测量结果的质量和准确性。</w:t>
            </w:r>
          </w:p>
          <w:p w14:paraId="76F25CAF"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分析结果均用专用表格填报，分析数据报表均经采样人员、制样人员、分析测量人员签字，最后经审核人签字后留存和上报。</w:t>
            </w:r>
          </w:p>
          <w:p w14:paraId="4ADA9D3C"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采集的样品要有一部分长期保留，以便随时抽检；监测结果要永久保存。</w:t>
            </w:r>
          </w:p>
          <w:p w14:paraId="3FCEE3C9"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4</w:t>
            </w:r>
            <w:r>
              <w:rPr>
                <w:rFonts w:ascii="Times New Roman" w:hAnsi="Times New Roman" w:cs="Times New Roman"/>
                <w:sz w:val="24"/>
                <w:szCs w:val="24"/>
              </w:rPr>
              <w:t>）实验室分析质量的内部控制中包括空白试验、校正曲线核查、仪器设备校正、平行样测定、加标样和密码样测定、质量控制图编制。外部控制包括实验室之间的分析比对或交叉核查，参加可以溯源到国家标准的实验室间的比对。</w:t>
            </w:r>
          </w:p>
          <w:p w14:paraId="7F055974" w14:textId="77777777" w:rsidR="00576E1E" w:rsidRDefault="004325BC">
            <w:pPr>
              <w:pStyle w:val="21"/>
              <w:spacing w:line="480" w:lineRule="exact"/>
              <w:ind w:firstLine="480"/>
            </w:pPr>
            <w:r>
              <w:rPr>
                <w:sz w:val="24"/>
                <w:szCs w:val="24"/>
              </w:rPr>
              <w:t>5</w:t>
            </w:r>
            <w:r>
              <w:rPr>
                <w:sz w:val="24"/>
                <w:szCs w:val="24"/>
              </w:rPr>
              <w:t>）监测报告中要完整和准确地保留全部原始数据，保留样品容量的信息。数据处理应采用标准方法，所有计算步骤、计算机程序都经过复审和验证，并载入记录文件。</w:t>
            </w:r>
          </w:p>
        </w:tc>
      </w:tr>
    </w:tbl>
    <w:p w14:paraId="09951F61" w14:textId="77777777" w:rsidR="00576E1E" w:rsidRDefault="00576E1E">
      <w:pPr>
        <w:spacing w:line="440" w:lineRule="exact"/>
        <w:rPr>
          <w:rFonts w:ascii="Times New Roman" w:hAnsi="Times New Roman" w:cs="Times New Roman"/>
          <w:b/>
          <w:sz w:val="24"/>
          <w:szCs w:val="24"/>
        </w:rPr>
        <w:sectPr w:rsidR="00576E1E" w:rsidSect="001F6A8D">
          <w:pgSz w:w="11906" w:h="16838"/>
          <w:pgMar w:top="1418" w:right="1418" w:bottom="1418" w:left="1418" w:header="851" w:footer="992" w:gutter="0"/>
          <w:cols w:space="720"/>
          <w:docGrid w:type="lines" w:linePitch="312"/>
        </w:sectPr>
      </w:pPr>
    </w:p>
    <w:p w14:paraId="38E17E24" w14:textId="77777777" w:rsidR="00576E1E" w:rsidRDefault="004325BC">
      <w:pPr>
        <w:spacing w:line="480" w:lineRule="exact"/>
        <w:outlineLvl w:val="0"/>
        <w:rPr>
          <w:rFonts w:ascii="Times New Roman" w:hAnsi="Times New Roman" w:cs="Times New Roman"/>
          <w:b/>
          <w:sz w:val="24"/>
          <w:szCs w:val="24"/>
        </w:rPr>
      </w:pPr>
      <w:r>
        <w:rPr>
          <w:rFonts w:ascii="Times New Roman" w:hAnsi="Times New Roman" w:cs="Times New Roman"/>
          <w:b/>
          <w:sz w:val="24"/>
          <w:szCs w:val="24"/>
        </w:rPr>
        <w:t xml:space="preserve">12 </w:t>
      </w:r>
      <w:r>
        <w:rPr>
          <w:rFonts w:ascii="Times New Roman" w:hAnsi="Times New Roman" w:cs="Times New Roman"/>
          <w:b/>
          <w:sz w:val="24"/>
          <w:szCs w:val="24"/>
        </w:rPr>
        <w:t>退役治理与长期监护</w:t>
      </w: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77"/>
      </w:tblGrid>
      <w:tr w:rsidR="00576E1E" w14:paraId="537D0C2A" w14:textId="77777777">
        <w:trPr>
          <w:trHeight w:val="13158"/>
          <w:jc w:val="center"/>
        </w:trPr>
        <w:tc>
          <w:tcPr>
            <w:tcW w:w="9577" w:type="dxa"/>
          </w:tcPr>
          <w:p w14:paraId="3DB103DE" w14:textId="77777777" w:rsidR="00576E1E" w:rsidRDefault="004325BC">
            <w:pPr>
              <w:spacing w:line="480" w:lineRule="exact"/>
              <w:ind w:firstLineChars="200" w:firstLine="480"/>
              <w:rPr>
                <w:rFonts w:ascii="Times New Roman" w:hAnsi="Times New Roman" w:cs="Times New Roman"/>
                <w:sz w:val="24"/>
              </w:rPr>
            </w:pPr>
            <w:bookmarkStart w:id="32" w:name="_Toc55830825"/>
            <w:r>
              <w:rPr>
                <w:rFonts w:ascii="Times New Roman" w:hAnsi="Times New Roman" w:cs="Times New Roman"/>
                <w:sz w:val="24"/>
              </w:rPr>
              <w:t>本项目的实施，存在试验成功与失败</w:t>
            </w:r>
            <w:r>
              <w:rPr>
                <w:rFonts w:ascii="Times New Roman" w:hAnsi="Times New Roman" w:cs="Times New Roman" w:hint="eastAsia"/>
                <w:sz w:val="24"/>
              </w:rPr>
              <w:t>两</w:t>
            </w:r>
            <w:r>
              <w:rPr>
                <w:rFonts w:ascii="Times New Roman" w:hAnsi="Times New Roman" w:cs="Times New Roman"/>
                <w:sz w:val="24"/>
              </w:rPr>
              <w:t>种情形。</w:t>
            </w:r>
          </w:p>
          <w:p w14:paraId="4AEE3EDA" w14:textId="77777777" w:rsidR="00576E1E" w:rsidRDefault="004325BC">
            <w:pPr>
              <w:spacing w:line="480" w:lineRule="exact"/>
              <w:ind w:firstLineChars="200" w:firstLine="480"/>
              <w:rPr>
                <w:rFonts w:ascii="Times New Roman" w:hAnsi="Times New Roman" w:cs="Times New Roman"/>
                <w:sz w:val="24"/>
              </w:rPr>
            </w:pPr>
            <w:r>
              <w:rPr>
                <w:rFonts w:ascii="Times New Roman" w:hAnsi="Times New Roman" w:cs="Times New Roman"/>
                <w:sz w:val="24"/>
              </w:rPr>
              <w:t>1</w:t>
            </w:r>
            <w:r>
              <w:rPr>
                <w:rFonts w:ascii="Times New Roman" w:hAnsi="Times New Roman" w:cs="Times New Roman"/>
                <w:sz w:val="24"/>
              </w:rPr>
              <w:t>）如果试验成功，需采取以下环保措施：</w:t>
            </w:r>
          </w:p>
          <w:p w14:paraId="30EE1DEB" w14:textId="77777777" w:rsidR="00576E1E" w:rsidRDefault="004325BC">
            <w:pPr>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rPr>
              <w:t>）本项目试验成功后将开展后续的</w:t>
            </w:r>
            <w:r>
              <w:rPr>
                <w:rFonts w:ascii="Times New Roman" w:hAnsi="Times New Roman" w:cs="Times New Roman" w:hint="eastAsia"/>
                <w:sz w:val="24"/>
              </w:rPr>
              <w:t>地浸工程</w:t>
            </w:r>
            <w:r>
              <w:rPr>
                <w:rFonts w:ascii="Times New Roman" w:hAnsi="Times New Roman" w:cs="Times New Roman"/>
                <w:sz w:val="24"/>
              </w:rPr>
              <w:t>，在</w:t>
            </w:r>
            <w:r>
              <w:rPr>
                <w:rFonts w:ascii="Times New Roman" w:hAnsi="Times New Roman" w:cs="Times New Roman" w:hint="eastAsia"/>
                <w:sz w:val="24"/>
              </w:rPr>
              <w:t>地浸工程</w:t>
            </w:r>
            <w:r>
              <w:rPr>
                <w:rFonts w:ascii="Times New Roman" w:hAnsi="Times New Roman" w:cs="Times New Roman"/>
                <w:sz w:val="24"/>
              </w:rPr>
              <w:t>前的可行性研究阶段及施工阶段，</w:t>
            </w:r>
            <w:r>
              <w:rPr>
                <w:rFonts w:ascii="Times New Roman" w:hAnsi="Times New Roman" w:cs="Times New Roman" w:hint="eastAsia"/>
                <w:sz w:val="24"/>
              </w:rPr>
              <w:t>会</w:t>
            </w:r>
            <w:r>
              <w:rPr>
                <w:rFonts w:ascii="Times New Roman" w:hAnsi="Times New Roman" w:cs="Times New Roman"/>
                <w:sz w:val="24"/>
              </w:rPr>
              <w:t>继续保持</w:t>
            </w:r>
            <w:r>
              <w:rPr>
                <w:rFonts w:ascii="Times New Roman" w:hAnsi="Times New Roman" w:cs="Times New Roman" w:hint="eastAsia"/>
                <w:sz w:val="24"/>
              </w:rPr>
              <w:t>本项目的运行</w:t>
            </w:r>
            <w:r>
              <w:rPr>
                <w:rFonts w:ascii="Times New Roman" w:hAnsi="Times New Roman" w:cs="Times New Roman"/>
                <w:sz w:val="24"/>
              </w:rPr>
              <w:t>，一方面可充分回收</w:t>
            </w:r>
            <w:r>
              <w:rPr>
                <w:rFonts w:ascii="Times New Roman" w:hAnsi="Times New Roman" w:cs="Times New Roman" w:hint="eastAsia"/>
                <w:sz w:val="24"/>
              </w:rPr>
              <w:t>铀</w:t>
            </w:r>
            <w:r>
              <w:rPr>
                <w:rFonts w:ascii="Times New Roman" w:hAnsi="Times New Roman" w:cs="Times New Roman"/>
                <w:sz w:val="24"/>
              </w:rPr>
              <w:t>，另一方面通过井场运行来控制浸出液迁移扩散范围，同时保留所有环境保护设施；</w:t>
            </w:r>
          </w:p>
          <w:p w14:paraId="39FE895A" w14:textId="77777777" w:rsidR="00576E1E" w:rsidRDefault="004325BC">
            <w:pPr>
              <w:spacing w:line="480" w:lineRule="exact"/>
              <w:ind w:firstLineChars="200" w:firstLine="480"/>
              <w:rPr>
                <w:rFonts w:ascii="Times New Roman" w:hAnsi="Times New Roman" w:cs="Times New Roman"/>
                <w:sz w:val="24"/>
              </w:rPr>
            </w:pPr>
            <w:r>
              <w:rPr>
                <w:rFonts w:ascii="Times New Roman" w:hAnsi="Times New Roman" w:cs="Times New Roman" w:hint="eastAsia"/>
                <w:sz w:val="24"/>
              </w:rPr>
              <w:t>（</w:t>
            </w:r>
            <w:r>
              <w:rPr>
                <w:rFonts w:ascii="Times New Roman" w:hAnsi="Times New Roman" w:cs="Times New Roman"/>
                <w:sz w:val="24"/>
              </w:rPr>
              <w:t>2</w:t>
            </w:r>
            <w:r>
              <w:rPr>
                <w:rFonts w:ascii="Times New Roman" w:hAnsi="Times New Roman" w:cs="Times New Roman" w:hint="eastAsia"/>
                <w:sz w:val="24"/>
              </w:rPr>
              <w:t>）在地浸工程开始后，本项目将会被纳入其中。本项目的大部分设施及设备不需要拆除，少量需要拆除的设施及设备尽量用于地浸工程的设施建设，无法利用的</w:t>
            </w:r>
            <w:r>
              <w:rPr>
                <w:rFonts w:ascii="Times New Roman" w:hAnsi="Times New Roman" w:cs="Times New Roman"/>
                <w:sz w:val="24"/>
              </w:rPr>
              <w:t>暂存于</w:t>
            </w:r>
            <w:r>
              <w:rPr>
                <w:rFonts w:ascii="Times New Roman" w:hAnsi="Times New Roman" w:cs="Times New Roman" w:hint="eastAsia"/>
                <w:sz w:val="24"/>
              </w:rPr>
              <w:t>地浸工程的固体废物库；</w:t>
            </w:r>
          </w:p>
          <w:p w14:paraId="74E81862" w14:textId="77777777" w:rsidR="00576E1E" w:rsidRDefault="004325BC">
            <w:pPr>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3</w:t>
            </w:r>
            <w:r>
              <w:rPr>
                <w:rFonts w:ascii="Times New Roman" w:hAnsi="Times New Roman" w:cs="Times New Roman"/>
                <w:sz w:val="24"/>
              </w:rPr>
              <w:t>）</w:t>
            </w:r>
            <w:r>
              <w:rPr>
                <w:rFonts w:ascii="Times New Roman" w:hAnsi="Times New Roman" w:cs="Times New Roman" w:hint="eastAsia"/>
                <w:sz w:val="24"/>
              </w:rPr>
              <w:t>本项目试验</w:t>
            </w:r>
            <w:r>
              <w:rPr>
                <w:rFonts w:ascii="Times New Roman" w:hAnsi="Times New Roman" w:cs="Times New Roman"/>
                <w:sz w:val="24"/>
              </w:rPr>
              <w:t>井场</w:t>
            </w:r>
            <w:r>
              <w:rPr>
                <w:rFonts w:ascii="Times New Roman" w:hAnsi="Times New Roman" w:cs="Times New Roman" w:hint="eastAsia"/>
                <w:sz w:val="24"/>
              </w:rPr>
              <w:t>将地浸工程的井场，与地浸工程井场的退役治理统筹考虑。</w:t>
            </w:r>
          </w:p>
          <w:p w14:paraId="06FC6DE0" w14:textId="77777777" w:rsidR="00576E1E" w:rsidRDefault="004325BC">
            <w:pPr>
              <w:spacing w:line="480" w:lineRule="exact"/>
              <w:ind w:firstLineChars="200" w:firstLine="480"/>
              <w:rPr>
                <w:rFonts w:ascii="Times New Roman" w:hAnsi="Times New Roman" w:cs="Times New Roman"/>
                <w:sz w:val="24"/>
              </w:rPr>
            </w:pPr>
            <w:r>
              <w:rPr>
                <w:rFonts w:ascii="Times New Roman" w:hAnsi="Times New Roman" w:cs="Times New Roman"/>
                <w:sz w:val="24"/>
              </w:rPr>
              <w:t>2</w:t>
            </w:r>
            <w:r>
              <w:rPr>
                <w:rFonts w:ascii="Times New Roman" w:hAnsi="Times New Roman" w:cs="Times New Roman"/>
                <w:sz w:val="24"/>
              </w:rPr>
              <w:t>）如果试验失败，需采取以下环保措施：</w:t>
            </w:r>
          </w:p>
          <w:p w14:paraId="1D0FF109" w14:textId="14425D75" w:rsidR="00576E1E" w:rsidRDefault="004325BC">
            <w:pPr>
              <w:tabs>
                <w:tab w:val="left" w:pos="1890"/>
              </w:tabs>
              <w:spacing w:line="480" w:lineRule="exact"/>
              <w:ind w:firstLineChars="200" w:firstLine="480"/>
              <w:jc w:val="left"/>
              <w:rPr>
                <w:rFonts w:ascii="Times New Roman" w:hAnsi="Times New Roman" w:cs="Times New Roman"/>
                <w:sz w:val="24"/>
              </w:rPr>
            </w:pPr>
            <w:r>
              <w:rPr>
                <w:rFonts w:ascii="Times New Roman" w:hAnsi="Times New Roman" w:cs="Times New Roman"/>
                <w:sz w:val="24"/>
              </w:rPr>
              <w:t>如果试验失败</w:t>
            </w:r>
            <w:r w:rsidRPr="002F6F2A">
              <w:rPr>
                <w:rFonts w:ascii="Times New Roman" w:hAnsi="Times New Roman" w:cs="Times New Roman"/>
                <w:sz w:val="24"/>
              </w:rPr>
              <w:t>，</w:t>
            </w:r>
            <w:r w:rsidRPr="002F6F2A">
              <w:rPr>
                <w:rFonts w:ascii="Times New Roman" w:hAnsi="Times New Roman" w:cs="Times New Roman" w:hint="eastAsia"/>
                <w:sz w:val="24"/>
              </w:rPr>
              <w:t>由</w:t>
            </w:r>
            <w:r w:rsidR="002F6F2A">
              <w:rPr>
                <w:rFonts w:ascii="Times New Roman" w:hAnsi="Times New Roman" w:cs="Times New Roman" w:hint="eastAsia"/>
                <w:sz w:val="24"/>
              </w:rPr>
              <w:t>中核内蒙古能源有限公司</w:t>
            </w:r>
            <w:r>
              <w:rPr>
                <w:rFonts w:ascii="Times New Roman" w:hAnsi="Times New Roman" w:cs="Times New Roman"/>
                <w:sz w:val="24"/>
              </w:rPr>
              <w:t>对地表设施和环境进行全面污染调查，确定其是否受到污染或污染范围及程度</w:t>
            </w:r>
            <w:r>
              <w:rPr>
                <w:rFonts w:ascii="Times New Roman" w:hAnsi="Times New Roman" w:cs="Times New Roman" w:hint="eastAsia"/>
                <w:sz w:val="24"/>
              </w:rPr>
              <w:t>，</w:t>
            </w:r>
            <w:r>
              <w:rPr>
                <w:sz w:val="24"/>
              </w:rPr>
              <w:t>并</w:t>
            </w:r>
            <w:r>
              <w:rPr>
                <w:rFonts w:hint="eastAsia"/>
                <w:sz w:val="24"/>
              </w:rPr>
              <w:t>在源项调查期间和正式退役治理前，继续采取抽大于注的措施，以控制浸出液迁移扩散范围</w:t>
            </w:r>
            <w:r>
              <w:rPr>
                <w:rFonts w:ascii="Times New Roman" w:hAnsi="Times New Roman" w:cs="Times New Roman" w:hint="eastAsia"/>
                <w:sz w:val="24"/>
                <w:szCs w:val="24"/>
              </w:rPr>
              <w:t>。</w:t>
            </w:r>
            <w:r>
              <w:rPr>
                <w:rFonts w:ascii="Times New Roman" w:hAnsi="Times New Roman" w:cs="Times New Roman"/>
                <w:sz w:val="24"/>
              </w:rPr>
              <w:t>根据</w:t>
            </w:r>
            <w:r>
              <w:rPr>
                <w:rFonts w:ascii="Times New Roman" w:hAnsi="Times New Roman" w:cs="Times New Roman" w:hint="eastAsia"/>
                <w:sz w:val="24"/>
              </w:rPr>
              <w:t>源项</w:t>
            </w:r>
            <w:r>
              <w:rPr>
                <w:rFonts w:ascii="Times New Roman" w:hAnsi="Times New Roman" w:cs="Times New Roman"/>
                <w:sz w:val="24"/>
              </w:rPr>
              <w:t>调查的污染情况</w:t>
            </w:r>
            <w:r>
              <w:rPr>
                <w:rFonts w:ascii="Times New Roman" w:hAnsi="Times New Roman" w:cs="Times New Roman" w:hint="eastAsia"/>
                <w:sz w:val="24"/>
              </w:rPr>
              <w:t>立即</w:t>
            </w:r>
            <w:r>
              <w:rPr>
                <w:rFonts w:ascii="Times New Roman" w:hAnsi="Times New Roman" w:cs="Times New Roman"/>
                <w:sz w:val="24"/>
              </w:rPr>
              <w:t>进行退役治理。</w:t>
            </w:r>
          </w:p>
          <w:p w14:paraId="079EA4C3" w14:textId="77777777" w:rsidR="00576E1E" w:rsidRDefault="004325BC">
            <w:pPr>
              <w:tabs>
                <w:tab w:val="left" w:pos="1890"/>
              </w:tabs>
              <w:spacing w:line="480" w:lineRule="exact"/>
              <w:jc w:val="left"/>
              <w:rPr>
                <w:rFonts w:ascii="Times New Roman" w:hAnsi="Times New Roman" w:cs="Times New Roman"/>
                <w:b/>
                <w:sz w:val="24"/>
                <w:szCs w:val="24"/>
              </w:rPr>
            </w:pPr>
            <w:r>
              <w:rPr>
                <w:rFonts w:ascii="Times New Roman" w:hAnsi="Times New Roman" w:cs="Times New Roman"/>
                <w:b/>
                <w:sz w:val="24"/>
                <w:szCs w:val="24"/>
              </w:rPr>
              <w:t>12.1</w:t>
            </w:r>
            <w:r>
              <w:rPr>
                <w:rFonts w:ascii="Times New Roman" w:hAnsi="Times New Roman" w:cs="Times New Roman"/>
                <w:b/>
                <w:sz w:val="24"/>
                <w:szCs w:val="24"/>
              </w:rPr>
              <w:t>退役治理</w:t>
            </w:r>
            <w:bookmarkEnd w:id="32"/>
          </w:p>
          <w:p w14:paraId="6C23930C" w14:textId="77777777" w:rsidR="00576E1E" w:rsidRDefault="004325BC">
            <w:pPr>
              <w:spacing w:line="480" w:lineRule="exact"/>
              <w:ind w:firstLineChars="200" w:firstLine="480"/>
              <w:rPr>
                <w:rFonts w:ascii="Times New Roman" w:hAnsi="Times New Roman" w:cs="Times New Roman"/>
                <w:sz w:val="24"/>
              </w:rPr>
            </w:pPr>
            <w:bookmarkStart w:id="33" w:name="_Toc47342458"/>
            <w:r>
              <w:rPr>
                <w:rFonts w:ascii="Times New Roman" w:hAnsi="Times New Roman" w:cs="Times New Roman"/>
                <w:sz w:val="24"/>
              </w:rPr>
              <w:t>1</w:t>
            </w:r>
            <w:r>
              <w:rPr>
                <w:rFonts w:ascii="Times New Roman" w:hAnsi="Times New Roman" w:cs="Times New Roman"/>
                <w:sz w:val="24"/>
              </w:rPr>
              <w:t>）退役目标</w:t>
            </w:r>
            <w:bookmarkEnd w:id="33"/>
          </w:p>
          <w:p w14:paraId="2BCD14C5" w14:textId="77777777" w:rsidR="00576E1E" w:rsidRDefault="004325BC">
            <w:pPr>
              <w:spacing w:line="480" w:lineRule="exact"/>
              <w:ind w:firstLineChars="200" w:firstLine="480"/>
              <w:rPr>
                <w:rFonts w:ascii="Times New Roman" w:hAnsi="Times New Roman" w:cs="Times New Roman"/>
                <w:sz w:val="24"/>
              </w:rPr>
            </w:pPr>
            <w:r>
              <w:rPr>
                <w:rFonts w:ascii="Times New Roman" w:hAnsi="Times New Roman" w:cs="Times New Roman"/>
                <w:sz w:val="24"/>
              </w:rPr>
              <w:t>根据原地浸出采铀的工艺特点，退役管理目标值主要根据《铀矿冶辐射防护和辐射环境保护规定》（</w:t>
            </w:r>
            <w:r>
              <w:rPr>
                <w:rFonts w:ascii="Times New Roman" w:hAnsi="Times New Roman" w:cs="Times New Roman"/>
                <w:sz w:val="24"/>
              </w:rPr>
              <w:t>GB23727-2020</w:t>
            </w:r>
            <w:r>
              <w:rPr>
                <w:rFonts w:ascii="Times New Roman" w:hAnsi="Times New Roman" w:cs="Times New Roman"/>
                <w:sz w:val="24"/>
              </w:rPr>
              <w:t>）确定。</w:t>
            </w:r>
          </w:p>
          <w:p w14:paraId="75A28222" w14:textId="77777777" w:rsidR="00576E1E" w:rsidRDefault="004325BC">
            <w:pPr>
              <w:spacing w:line="480" w:lineRule="exact"/>
              <w:ind w:firstLineChars="200" w:firstLine="480"/>
              <w:rPr>
                <w:rFonts w:ascii="Times New Roman" w:hAnsi="Times New Roman" w:cs="Times New Roman"/>
                <w:sz w:val="24"/>
              </w:rPr>
            </w:pPr>
            <w:r>
              <w:rPr>
                <w:rFonts w:ascii="Times New Roman" w:hAnsi="Times New Roman" w:cs="Times New Roman"/>
                <w:sz w:val="24"/>
              </w:rPr>
              <w:t>土壤中</w:t>
            </w:r>
            <w:r>
              <w:rPr>
                <w:rFonts w:ascii="Times New Roman" w:hAnsi="Times New Roman" w:cs="Times New Roman"/>
                <w:sz w:val="24"/>
                <w:vertAlign w:val="superscript"/>
              </w:rPr>
              <w:t>226</w:t>
            </w:r>
            <w:r>
              <w:rPr>
                <w:rFonts w:ascii="Times New Roman" w:hAnsi="Times New Roman" w:cs="Times New Roman"/>
                <w:sz w:val="24"/>
              </w:rPr>
              <w:t>Ra</w:t>
            </w:r>
            <w:r>
              <w:rPr>
                <w:rFonts w:ascii="Times New Roman" w:hAnsi="Times New Roman" w:cs="Times New Roman"/>
                <w:sz w:val="24"/>
              </w:rPr>
              <w:t>残留量控制值：</w:t>
            </w:r>
            <w:r>
              <w:rPr>
                <w:rFonts w:ascii="Times New Roman" w:hAnsi="Times New Roman" w:cs="Times New Roman"/>
                <w:color w:val="000000"/>
                <w:kern w:val="0"/>
                <w:sz w:val="24"/>
                <w:szCs w:val="28"/>
                <w:lang w:val="zh-CN"/>
              </w:rPr>
              <w:t>本项目退役治理阶段的地表设施主要为浸出液处理厂房和集控室，根据</w:t>
            </w:r>
            <w:r>
              <w:rPr>
                <w:rFonts w:ascii="Times New Roman" w:hAnsi="Times New Roman" w:cs="Times New Roman"/>
                <w:sz w:val="24"/>
              </w:rPr>
              <w:t>《铀矿冶辐射防护和辐射环境保护规定》（</w:t>
            </w:r>
            <w:r>
              <w:rPr>
                <w:rFonts w:ascii="Times New Roman" w:hAnsi="Times New Roman" w:cs="Times New Roman"/>
                <w:sz w:val="24"/>
              </w:rPr>
              <w:t>GB23727-2020</w:t>
            </w:r>
            <w:r>
              <w:rPr>
                <w:rFonts w:ascii="Times New Roman" w:hAnsi="Times New Roman" w:cs="Times New Roman"/>
                <w:sz w:val="24"/>
              </w:rPr>
              <w:t>）</w:t>
            </w:r>
            <w:r>
              <w:rPr>
                <w:rFonts w:ascii="Times New Roman" w:hAnsi="Times New Roman" w:cs="Times New Roman"/>
                <w:color w:val="000000"/>
                <w:kern w:val="0"/>
                <w:sz w:val="24"/>
                <w:szCs w:val="28"/>
                <w:lang w:val="zh-CN"/>
              </w:rPr>
              <w:t>，该地表设施土地去污整治后，任何</w:t>
            </w:r>
            <w:r>
              <w:rPr>
                <w:rFonts w:ascii="Times New Roman" w:hAnsi="Times New Roman" w:cs="Times New Roman"/>
                <w:color w:val="000000"/>
                <w:kern w:val="0"/>
                <w:sz w:val="24"/>
                <w:szCs w:val="28"/>
                <w:lang w:val="zh-CN"/>
              </w:rPr>
              <w:t>100m</w:t>
            </w:r>
            <w:r>
              <w:rPr>
                <w:rFonts w:ascii="Times New Roman" w:hAnsi="Times New Roman" w:cs="Times New Roman"/>
                <w:color w:val="000000"/>
                <w:kern w:val="0"/>
                <w:sz w:val="24"/>
                <w:szCs w:val="28"/>
                <w:vertAlign w:val="superscript"/>
                <w:lang w:val="zh-CN"/>
              </w:rPr>
              <w:t>2</w:t>
            </w:r>
            <w:r>
              <w:rPr>
                <w:rFonts w:ascii="Times New Roman" w:hAnsi="Times New Roman" w:cs="Times New Roman"/>
                <w:color w:val="000000"/>
                <w:kern w:val="0"/>
                <w:sz w:val="24"/>
                <w:szCs w:val="28"/>
                <w:lang w:val="zh-CN"/>
              </w:rPr>
              <w:t>范围内土层中</w:t>
            </w:r>
            <w:r>
              <w:rPr>
                <w:rFonts w:ascii="Times New Roman" w:hAnsi="Times New Roman" w:cs="Times New Roman"/>
                <w:color w:val="000000"/>
                <w:kern w:val="0"/>
                <w:sz w:val="24"/>
                <w:szCs w:val="28"/>
                <w:vertAlign w:val="superscript"/>
                <w:lang w:val="zh-CN"/>
              </w:rPr>
              <w:t>226</w:t>
            </w:r>
            <w:r>
              <w:rPr>
                <w:rFonts w:ascii="Times New Roman" w:hAnsi="Times New Roman" w:cs="Times New Roman"/>
                <w:color w:val="000000"/>
                <w:kern w:val="0"/>
                <w:sz w:val="24"/>
                <w:szCs w:val="28"/>
                <w:lang w:val="zh-CN"/>
              </w:rPr>
              <w:t>Ra</w:t>
            </w:r>
            <w:r>
              <w:rPr>
                <w:rFonts w:ascii="Times New Roman" w:hAnsi="Times New Roman" w:cs="Times New Roman"/>
                <w:color w:val="000000"/>
                <w:kern w:val="0"/>
                <w:sz w:val="24"/>
                <w:szCs w:val="28"/>
                <w:lang w:val="zh-CN"/>
              </w:rPr>
              <w:t>的平均活度浓度扣除当地本底值后不超过</w:t>
            </w:r>
            <w:r>
              <w:rPr>
                <w:rFonts w:ascii="Times New Roman" w:hAnsi="Times New Roman" w:cs="Times New Roman"/>
                <w:color w:val="000000"/>
                <w:kern w:val="0"/>
                <w:sz w:val="24"/>
                <w:szCs w:val="28"/>
                <w:lang w:val="zh-CN"/>
              </w:rPr>
              <w:t>0.18Bq/g</w:t>
            </w:r>
            <w:r>
              <w:rPr>
                <w:rFonts w:ascii="Times New Roman" w:hAnsi="Times New Roman" w:cs="Times New Roman"/>
                <w:color w:val="000000"/>
                <w:kern w:val="0"/>
                <w:sz w:val="24"/>
                <w:szCs w:val="28"/>
                <w:lang w:val="zh-CN"/>
              </w:rPr>
              <w:t>，可无限制开放或使用。</w:t>
            </w:r>
          </w:p>
          <w:p w14:paraId="766757DF" w14:textId="77777777" w:rsidR="00576E1E" w:rsidRDefault="004325BC">
            <w:pPr>
              <w:spacing w:line="480" w:lineRule="exact"/>
              <w:ind w:firstLineChars="200" w:firstLine="480"/>
              <w:rPr>
                <w:rFonts w:ascii="Times New Roman" w:hAnsi="Times New Roman" w:cs="Times New Roman"/>
                <w:sz w:val="24"/>
              </w:rPr>
            </w:pPr>
            <w:r>
              <w:rPr>
                <w:rFonts w:ascii="Times New Roman" w:hAnsi="Times New Roman" w:cs="Times New Roman"/>
                <w:sz w:val="24"/>
              </w:rPr>
              <w:t>地下水修复控制值：本项目地浸井场地下水修复后，地下水水质达到国家相关标准要求。</w:t>
            </w:r>
          </w:p>
          <w:p w14:paraId="75A2FA39" w14:textId="77777777" w:rsidR="00576E1E" w:rsidRDefault="004325BC">
            <w:pPr>
              <w:spacing w:line="480" w:lineRule="exact"/>
              <w:ind w:firstLineChars="200" w:firstLine="480"/>
              <w:rPr>
                <w:rFonts w:ascii="Times New Roman" w:hAnsi="Times New Roman" w:cs="Times New Roman"/>
                <w:sz w:val="24"/>
              </w:rPr>
            </w:pPr>
            <w:r>
              <w:rPr>
                <w:rFonts w:ascii="Times New Roman" w:hAnsi="Times New Roman" w:cs="Times New Roman"/>
                <w:sz w:val="24"/>
              </w:rPr>
              <w:t>设备、管线在运输过程中，根据《铀矿冶辐射防护和辐射环境保护规定》（</w:t>
            </w:r>
            <w:r>
              <w:rPr>
                <w:rFonts w:ascii="Times New Roman" w:hAnsi="Times New Roman" w:cs="Times New Roman"/>
                <w:sz w:val="24"/>
              </w:rPr>
              <w:t>GB23727-2020</w:t>
            </w:r>
            <w:r>
              <w:rPr>
                <w:rFonts w:ascii="Times New Roman" w:hAnsi="Times New Roman" w:cs="Times New Roman"/>
                <w:sz w:val="24"/>
              </w:rPr>
              <w:t>），其包装容器和运输车辆外</w:t>
            </w:r>
            <w:r>
              <w:rPr>
                <w:rFonts w:ascii="Times New Roman" w:hAnsi="Times New Roman" w:cs="Times New Roman"/>
                <w:sz w:val="24"/>
              </w:rPr>
              <w:t>α</w:t>
            </w:r>
            <w:r>
              <w:rPr>
                <w:rFonts w:ascii="Times New Roman" w:hAnsi="Times New Roman" w:cs="Times New Roman"/>
                <w:sz w:val="24"/>
              </w:rPr>
              <w:t>表面污染水平</w:t>
            </w:r>
            <w:r>
              <w:rPr>
                <w:rFonts w:ascii="Times New Roman" w:hAnsi="Times New Roman" w:cs="Times New Roman"/>
                <w:sz w:val="24"/>
              </w:rPr>
              <w:t>≤4Bq/cm</w:t>
            </w:r>
            <w:r>
              <w:rPr>
                <w:rFonts w:ascii="Times New Roman" w:hAnsi="Times New Roman" w:cs="Times New Roman"/>
                <w:sz w:val="24"/>
                <w:vertAlign w:val="superscript"/>
              </w:rPr>
              <w:t>2</w:t>
            </w:r>
            <w:r>
              <w:rPr>
                <w:rFonts w:ascii="Times New Roman" w:hAnsi="Times New Roman" w:cs="Times New Roman"/>
                <w:sz w:val="24"/>
              </w:rPr>
              <w:t>、</w:t>
            </w:r>
            <w:r>
              <w:rPr>
                <w:rFonts w:ascii="Times New Roman" w:hAnsi="Times New Roman" w:cs="Times New Roman"/>
                <w:sz w:val="24"/>
              </w:rPr>
              <w:t>β</w:t>
            </w:r>
            <w:r>
              <w:rPr>
                <w:rFonts w:ascii="Times New Roman" w:hAnsi="Times New Roman" w:cs="Times New Roman"/>
                <w:sz w:val="24"/>
              </w:rPr>
              <w:t>表面污染水平</w:t>
            </w:r>
            <w:r>
              <w:rPr>
                <w:rFonts w:ascii="Times New Roman" w:hAnsi="Times New Roman" w:cs="Times New Roman"/>
                <w:sz w:val="24"/>
              </w:rPr>
              <w:t>≤40Bq/cm</w:t>
            </w:r>
            <w:r>
              <w:rPr>
                <w:rFonts w:ascii="Times New Roman" w:hAnsi="Times New Roman" w:cs="Times New Roman"/>
                <w:sz w:val="24"/>
                <w:vertAlign w:val="superscript"/>
              </w:rPr>
              <w:t>2</w:t>
            </w:r>
            <w:r>
              <w:rPr>
                <w:rFonts w:ascii="Times New Roman" w:hAnsi="Times New Roman" w:cs="Times New Roman"/>
                <w:sz w:val="24"/>
              </w:rPr>
              <w:t>。</w:t>
            </w:r>
          </w:p>
          <w:p w14:paraId="0866526C" w14:textId="77777777" w:rsidR="00576E1E" w:rsidRDefault="004325BC">
            <w:pPr>
              <w:spacing w:line="480" w:lineRule="exact"/>
              <w:ind w:firstLineChars="200" w:firstLine="480"/>
              <w:rPr>
                <w:rFonts w:ascii="Times New Roman" w:hAnsi="Times New Roman" w:cs="Times New Roman"/>
                <w:sz w:val="24"/>
              </w:rPr>
            </w:pPr>
            <w:bookmarkStart w:id="34" w:name="_Toc47342459"/>
            <w:r>
              <w:rPr>
                <w:rFonts w:ascii="Times New Roman" w:hAnsi="Times New Roman" w:cs="Times New Roman"/>
                <w:sz w:val="24"/>
              </w:rPr>
              <w:t>2</w:t>
            </w:r>
            <w:r>
              <w:rPr>
                <w:rFonts w:ascii="Times New Roman" w:hAnsi="Times New Roman" w:cs="Times New Roman"/>
                <w:sz w:val="24"/>
              </w:rPr>
              <w:t>）退役治理方案</w:t>
            </w:r>
            <w:bookmarkEnd w:id="34"/>
          </w:p>
          <w:p w14:paraId="5874BA7F" w14:textId="77777777" w:rsidR="00576E1E" w:rsidRDefault="004325BC">
            <w:pPr>
              <w:spacing w:line="480" w:lineRule="exact"/>
              <w:ind w:firstLineChars="200" w:firstLine="480"/>
              <w:rPr>
                <w:rFonts w:ascii="Times New Roman" w:hAnsi="Times New Roman" w:cs="Times New Roman"/>
                <w:sz w:val="24"/>
              </w:rPr>
            </w:pPr>
            <w:r>
              <w:rPr>
                <w:rFonts w:ascii="Times New Roman" w:hAnsi="Times New Roman" w:cs="Times New Roman"/>
                <w:sz w:val="24"/>
              </w:rPr>
              <w:t>退役治理分为地表工程退役治理和地下水修复两个部分。</w:t>
            </w:r>
          </w:p>
          <w:p w14:paraId="1958A1A8" w14:textId="77777777" w:rsidR="00576E1E" w:rsidRDefault="004325BC">
            <w:pPr>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rPr>
              <w:t>）地表工程</w:t>
            </w:r>
          </w:p>
          <w:p w14:paraId="783E7076" w14:textId="5A815B2E" w:rsidR="00576E1E" w:rsidRDefault="004325BC">
            <w:pPr>
              <w:spacing w:line="480" w:lineRule="exact"/>
              <w:ind w:firstLineChars="200" w:firstLine="480"/>
              <w:rPr>
                <w:rFonts w:ascii="Times New Roman" w:hAnsi="Times New Roman" w:cs="Times New Roman"/>
                <w:sz w:val="24"/>
              </w:rPr>
            </w:pPr>
            <w:r>
              <w:rPr>
                <w:rFonts w:ascii="Times New Roman" w:hAnsi="Times New Roman" w:cs="Times New Roman"/>
                <w:sz w:val="24"/>
              </w:rPr>
              <w:t>地表工程退役治理采用拆除、去污、清挖、覆土等方式对污染区域进行治理。井场的井孔进行封闭，拆除各井孔内的设备，对井孔进行扫孔，最后进行注浆封堵。试验场地治理采用原地覆盖技术，确保达到控制水平。地表设备和管道，分别应用物理、化学去污等方法进行去污治理，遵循相关标准和规范的规定进行处理处置。</w:t>
            </w:r>
          </w:p>
          <w:p w14:paraId="0E6D552F" w14:textId="77777777" w:rsidR="00576E1E" w:rsidRDefault="004325BC">
            <w:pPr>
              <w:spacing w:line="48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2</w:t>
            </w:r>
            <w:r>
              <w:rPr>
                <w:rFonts w:ascii="Times New Roman" w:hAnsi="Times New Roman" w:cs="Times New Roman"/>
                <w:sz w:val="24"/>
              </w:rPr>
              <w:t>）地下水修复</w:t>
            </w:r>
          </w:p>
          <w:p w14:paraId="1369985C" w14:textId="77777777" w:rsidR="00576E1E" w:rsidRDefault="004325BC">
            <w:pPr>
              <w:spacing w:line="480" w:lineRule="exact"/>
              <w:ind w:firstLineChars="200" w:firstLine="480"/>
              <w:rPr>
                <w:rFonts w:ascii="Times New Roman" w:hAnsi="Times New Roman" w:cs="Times New Roman"/>
                <w:sz w:val="24"/>
              </w:rPr>
            </w:pPr>
            <w:r>
              <w:rPr>
                <w:rFonts w:ascii="Times New Roman" w:hAnsi="Times New Roman" w:cs="Times New Roman"/>
                <w:sz w:val="24"/>
              </w:rPr>
              <w:t>地下水修复是指采用合适的物理、化学以及生物等方法，使地下水环境得到恢复或接近原有水平。若本项目试验失败，意味着该试验矿段铀矿不能进行很好的浸出，则地下水修复工艺应相对简单。</w:t>
            </w:r>
            <w:r>
              <w:rPr>
                <w:rFonts w:ascii="Times New Roman" w:hAnsi="Times New Roman" w:cs="Times New Roman"/>
                <w:sz w:val="24"/>
                <w:szCs w:val="20"/>
              </w:rPr>
              <w:t>偏保守考虑，</w:t>
            </w:r>
            <w:r>
              <w:rPr>
                <w:rFonts w:ascii="Times New Roman" w:hAnsi="Times New Roman" w:cs="Times New Roman"/>
                <w:sz w:val="24"/>
              </w:rPr>
              <w:t>根据国内外地浸采铀工程的实践，可采用地下水修复方案为：地下水抽出</w:t>
            </w:r>
            <w:r>
              <w:rPr>
                <w:rFonts w:ascii="Times New Roman" w:hAnsi="Times New Roman" w:cs="Times New Roman"/>
                <w:sz w:val="24"/>
              </w:rPr>
              <w:t>—</w:t>
            </w:r>
            <w:r>
              <w:rPr>
                <w:rFonts w:ascii="Times New Roman" w:hAnsi="Times New Roman" w:cs="Times New Roman"/>
                <w:sz w:val="24"/>
              </w:rPr>
              <w:t>地下水处理</w:t>
            </w:r>
            <w:r>
              <w:rPr>
                <w:rFonts w:ascii="Times New Roman" w:hAnsi="Times New Roman" w:cs="Times New Roman"/>
                <w:sz w:val="24"/>
              </w:rPr>
              <w:t>—</w:t>
            </w:r>
            <w:r>
              <w:rPr>
                <w:rFonts w:ascii="Times New Roman" w:hAnsi="Times New Roman" w:cs="Times New Roman"/>
                <w:sz w:val="24"/>
              </w:rPr>
              <w:t>处理后的清洁水回注修复含水层</w:t>
            </w:r>
            <w:r>
              <w:rPr>
                <w:rFonts w:ascii="Times New Roman" w:hAnsi="Times New Roman" w:cs="Times New Roman"/>
                <w:sz w:val="24"/>
              </w:rPr>
              <w:t>—</w:t>
            </w:r>
            <w:r>
              <w:rPr>
                <w:rFonts w:ascii="Times New Roman" w:hAnsi="Times New Roman" w:cs="Times New Roman"/>
                <w:sz w:val="24"/>
              </w:rPr>
              <w:t>还原剂注入</w:t>
            </w:r>
            <w:r>
              <w:rPr>
                <w:rFonts w:ascii="Times New Roman" w:hAnsi="Times New Roman" w:cs="Times New Roman"/>
                <w:sz w:val="24"/>
              </w:rPr>
              <w:t>—</w:t>
            </w:r>
            <w:r>
              <w:rPr>
                <w:rFonts w:ascii="Times New Roman" w:hAnsi="Times New Roman" w:cs="Times New Roman"/>
                <w:sz w:val="24"/>
              </w:rPr>
              <w:t>抽注入井交替循环</w:t>
            </w:r>
            <w:r>
              <w:rPr>
                <w:rFonts w:ascii="Times New Roman" w:hAnsi="Times New Roman" w:cs="Times New Roman"/>
                <w:sz w:val="24"/>
              </w:rPr>
              <w:t>—</w:t>
            </w:r>
            <w:r>
              <w:rPr>
                <w:rFonts w:ascii="Times New Roman" w:hAnsi="Times New Roman" w:cs="Times New Roman"/>
                <w:sz w:val="24"/>
              </w:rPr>
              <w:t>修复后观察。具体如下：</w:t>
            </w:r>
          </w:p>
          <w:p w14:paraId="5506C24F" w14:textId="77777777" w:rsidR="00576E1E" w:rsidRDefault="004325BC">
            <w:pPr>
              <w:spacing w:line="480" w:lineRule="exact"/>
              <w:ind w:firstLineChars="200" w:firstLine="480"/>
              <w:rPr>
                <w:rFonts w:ascii="Times New Roman" w:hAnsi="Times New Roman" w:cs="Times New Roman"/>
                <w:sz w:val="24"/>
              </w:rPr>
            </w:pPr>
            <w:r>
              <w:rPr>
                <w:rFonts w:ascii="宋体" w:hAnsi="宋体" w:cs="宋体" w:hint="eastAsia"/>
                <w:sz w:val="24"/>
              </w:rPr>
              <w:t>①</w:t>
            </w:r>
            <w:r>
              <w:rPr>
                <w:rFonts w:ascii="Times New Roman" w:hAnsi="Times New Roman" w:cs="Times New Roman"/>
                <w:sz w:val="24"/>
              </w:rPr>
              <w:t>将残留的地下浸出液抽出；</w:t>
            </w:r>
          </w:p>
          <w:p w14:paraId="7F593613" w14:textId="77777777" w:rsidR="00576E1E" w:rsidRDefault="004325BC">
            <w:pPr>
              <w:spacing w:line="480" w:lineRule="exact"/>
              <w:ind w:firstLineChars="200" w:firstLine="480"/>
              <w:rPr>
                <w:rFonts w:ascii="Times New Roman" w:hAnsi="Times New Roman" w:cs="Times New Roman"/>
                <w:sz w:val="24"/>
              </w:rPr>
            </w:pPr>
            <w:r>
              <w:rPr>
                <w:rFonts w:ascii="宋体" w:hAnsi="宋体" w:cs="宋体" w:hint="eastAsia"/>
                <w:sz w:val="24"/>
              </w:rPr>
              <w:t>②</w:t>
            </w:r>
            <w:r>
              <w:rPr>
                <w:rFonts w:ascii="Times New Roman" w:hAnsi="Times New Roman" w:cs="Times New Roman"/>
                <w:sz w:val="24"/>
              </w:rPr>
              <w:t>抽出的地下水经地表处理后，重新注入井场，以加速地下水修复；</w:t>
            </w:r>
          </w:p>
          <w:p w14:paraId="1C7C6DE4" w14:textId="77777777" w:rsidR="00576E1E" w:rsidRDefault="004325BC">
            <w:pPr>
              <w:spacing w:line="480" w:lineRule="exact"/>
              <w:ind w:firstLineChars="200" w:firstLine="480"/>
              <w:rPr>
                <w:rFonts w:ascii="Times New Roman" w:hAnsi="Times New Roman" w:cs="Times New Roman"/>
                <w:sz w:val="24"/>
              </w:rPr>
            </w:pPr>
            <w:r>
              <w:rPr>
                <w:rFonts w:ascii="宋体" w:hAnsi="宋体" w:cs="宋体" w:hint="eastAsia"/>
                <w:sz w:val="24"/>
              </w:rPr>
              <w:t>③</w:t>
            </w:r>
            <w:r>
              <w:rPr>
                <w:rFonts w:ascii="Times New Roman" w:hAnsi="Times New Roman" w:cs="Times New Roman"/>
                <w:sz w:val="24"/>
              </w:rPr>
              <w:t>根据需要，添加适当还原试剂，使含矿含水层的水文地球化学环境由氧化环境变成还原环境；</w:t>
            </w:r>
          </w:p>
          <w:p w14:paraId="6C908863" w14:textId="77777777" w:rsidR="00576E1E" w:rsidRDefault="004325BC">
            <w:pPr>
              <w:spacing w:line="480" w:lineRule="exact"/>
              <w:ind w:firstLineChars="200" w:firstLine="480"/>
              <w:rPr>
                <w:rFonts w:ascii="Times New Roman" w:hAnsi="Times New Roman" w:cs="Times New Roman"/>
                <w:sz w:val="24"/>
              </w:rPr>
            </w:pPr>
            <w:r>
              <w:rPr>
                <w:rFonts w:ascii="宋体" w:hAnsi="宋体" w:cs="宋体" w:hint="eastAsia"/>
                <w:sz w:val="24"/>
              </w:rPr>
              <w:t>④</w:t>
            </w:r>
            <w:r>
              <w:rPr>
                <w:rFonts w:ascii="Times New Roman" w:hAnsi="Times New Roman" w:cs="Times New Roman"/>
                <w:sz w:val="24"/>
              </w:rPr>
              <w:t>将抽出井改为注入液、将注入井改为抽液运行，进行抽注孔的交替循环；</w:t>
            </w:r>
          </w:p>
          <w:p w14:paraId="7FCD1F85" w14:textId="6637D1A9" w:rsidR="00576E1E" w:rsidRDefault="004325BC">
            <w:pPr>
              <w:spacing w:line="480" w:lineRule="exact"/>
              <w:ind w:firstLineChars="200" w:firstLine="480"/>
              <w:rPr>
                <w:rFonts w:ascii="Times New Roman" w:hAnsi="Times New Roman" w:cs="Times New Roman"/>
                <w:sz w:val="24"/>
              </w:rPr>
            </w:pPr>
            <w:r>
              <w:rPr>
                <w:rFonts w:ascii="宋体" w:hAnsi="宋体" w:cs="宋体" w:hint="eastAsia"/>
                <w:sz w:val="24"/>
              </w:rPr>
              <w:t>⑤</w:t>
            </w:r>
            <w:r w:rsidR="00CA5103" w:rsidRPr="00CA5103">
              <w:rPr>
                <w:rFonts w:ascii="宋体" w:hAnsi="宋体" w:cs="宋体" w:hint="eastAsia"/>
                <w:sz w:val="24"/>
              </w:rPr>
              <w:t>地浸采场地下水修复结束后，应维持不少于一年的监测观察期。在确保地下水水质修复稳定后，所有工艺钻孔应及时从下往上进行全封堵</w:t>
            </w:r>
            <w:r>
              <w:rPr>
                <w:rFonts w:ascii="Times New Roman" w:hAnsi="Times New Roman" w:cs="Times New Roman"/>
                <w:sz w:val="24"/>
              </w:rPr>
              <w:t>。</w:t>
            </w:r>
          </w:p>
          <w:p w14:paraId="7B3F1E55" w14:textId="77777777" w:rsidR="00576E1E" w:rsidRDefault="004325BC">
            <w:pPr>
              <w:tabs>
                <w:tab w:val="left" w:pos="1890"/>
              </w:tabs>
              <w:spacing w:line="480" w:lineRule="exact"/>
              <w:jc w:val="left"/>
              <w:rPr>
                <w:rFonts w:ascii="Times New Roman" w:hAnsi="Times New Roman" w:cs="Times New Roman"/>
                <w:b/>
                <w:sz w:val="24"/>
                <w:szCs w:val="24"/>
              </w:rPr>
            </w:pPr>
            <w:bookmarkStart w:id="35" w:name="_Toc55830826"/>
            <w:r>
              <w:rPr>
                <w:rFonts w:ascii="Times New Roman" w:hAnsi="Times New Roman" w:cs="Times New Roman"/>
                <w:b/>
                <w:sz w:val="24"/>
                <w:szCs w:val="24"/>
              </w:rPr>
              <w:t>12.2</w:t>
            </w:r>
            <w:r>
              <w:rPr>
                <w:rFonts w:ascii="Times New Roman" w:hAnsi="Times New Roman" w:cs="Times New Roman"/>
                <w:b/>
                <w:sz w:val="24"/>
                <w:szCs w:val="24"/>
              </w:rPr>
              <w:t>长期监护</w:t>
            </w:r>
            <w:bookmarkEnd w:id="35"/>
          </w:p>
          <w:p w14:paraId="5892E229" w14:textId="3F38DDB4" w:rsidR="00576E1E" w:rsidRDefault="004325BC" w:rsidP="001B17FC">
            <w:pPr>
              <w:spacing w:line="480" w:lineRule="exact"/>
              <w:ind w:firstLineChars="200" w:firstLine="480"/>
            </w:pPr>
            <w:r>
              <w:rPr>
                <w:rFonts w:ascii="Times New Roman" w:hAnsi="Times New Roman" w:cs="Times New Roman"/>
                <w:sz w:val="24"/>
              </w:rPr>
              <w:t>本项目退役后，应按照《铀矿冶辐射防护和辐射环境保护规定》（</w:t>
            </w:r>
            <w:r>
              <w:rPr>
                <w:rFonts w:ascii="Times New Roman" w:hAnsi="Times New Roman" w:cs="Times New Roman"/>
                <w:sz w:val="24"/>
              </w:rPr>
              <w:t>GB 23727</w:t>
            </w:r>
            <w:r>
              <w:rPr>
                <w:rFonts w:ascii="Times New Roman" w:hAnsi="Times New Roman" w:cs="Times New Roman"/>
                <w:sz w:val="24"/>
              </w:rPr>
              <w:t>）和《铀矿冶设施退役环境管理技术规定》（</w:t>
            </w:r>
            <w:r>
              <w:rPr>
                <w:rFonts w:ascii="Times New Roman" w:hAnsi="Times New Roman" w:cs="Times New Roman"/>
                <w:sz w:val="24"/>
              </w:rPr>
              <w:t>GB 14586</w:t>
            </w:r>
            <w:r>
              <w:rPr>
                <w:rFonts w:ascii="Times New Roman" w:hAnsi="Times New Roman" w:cs="Times New Roman"/>
                <w:sz w:val="24"/>
              </w:rPr>
              <w:t>），以废物集中化和最小化为原则，通过工程技术手段尽可能减少放射性固体废物的产生量，对于最终产生的少量放射性固体废物在区域尺度上</w:t>
            </w:r>
            <w:r w:rsidR="001B17FC">
              <w:rPr>
                <w:rFonts w:ascii="Times New Roman" w:hAnsi="Times New Roman" w:cs="Times New Roman" w:hint="eastAsia"/>
                <w:sz w:val="24"/>
              </w:rPr>
              <w:t>进行</w:t>
            </w:r>
            <w:r>
              <w:rPr>
                <w:rFonts w:ascii="Times New Roman" w:hAnsi="Times New Roman" w:cs="Times New Roman"/>
                <w:sz w:val="24"/>
              </w:rPr>
              <w:t>集中堆存和处置</w:t>
            </w:r>
            <w:r w:rsidR="001B17FC">
              <w:rPr>
                <w:rFonts w:ascii="Times New Roman" w:hAnsi="Times New Roman" w:cs="Times New Roman" w:hint="eastAsia"/>
                <w:sz w:val="24"/>
              </w:rPr>
              <w:t>。因此，本项目退役后无需</w:t>
            </w:r>
            <w:r w:rsidR="001B17FC">
              <w:rPr>
                <w:rFonts w:ascii="Times New Roman" w:hAnsi="Times New Roman" w:cs="Times New Roman"/>
                <w:sz w:val="24"/>
              </w:rPr>
              <w:t>进行长期监护</w:t>
            </w:r>
            <w:r>
              <w:rPr>
                <w:rFonts w:ascii="Times New Roman" w:hAnsi="Times New Roman" w:cs="Times New Roman"/>
                <w:sz w:val="24"/>
              </w:rPr>
              <w:t>。</w:t>
            </w:r>
          </w:p>
          <w:p w14:paraId="15FB251A" w14:textId="77777777" w:rsidR="00576E1E" w:rsidRDefault="00576E1E">
            <w:pPr>
              <w:pStyle w:val="21"/>
              <w:ind w:firstLineChars="0" w:firstLine="0"/>
            </w:pPr>
          </w:p>
          <w:p w14:paraId="5ECB00A1" w14:textId="77777777" w:rsidR="00576E1E" w:rsidRDefault="00576E1E">
            <w:pPr>
              <w:pStyle w:val="21"/>
              <w:ind w:firstLineChars="0" w:firstLine="0"/>
            </w:pPr>
          </w:p>
          <w:p w14:paraId="2CE40472" w14:textId="77777777" w:rsidR="00576E1E" w:rsidRDefault="00576E1E">
            <w:pPr>
              <w:pStyle w:val="21"/>
              <w:ind w:firstLineChars="0" w:firstLine="0"/>
            </w:pPr>
          </w:p>
          <w:p w14:paraId="428B48BB" w14:textId="77777777" w:rsidR="00576E1E" w:rsidRDefault="00576E1E">
            <w:pPr>
              <w:pStyle w:val="21"/>
              <w:ind w:firstLineChars="0" w:firstLine="0"/>
            </w:pPr>
          </w:p>
          <w:p w14:paraId="7471F410" w14:textId="77777777" w:rsidR="00576E1E" w:rsidRDefault="00576E1E">
            <w:pPr>
              <w:pStyle w:val="21"/>
              <w:ind w:firstLineChars="0" w:firstLine="0"/>
            </w:pPr>
          </w:p>
          <w:p w14:paraId="52AD0A9D" w14:textId="77777777" w:rsidR="00576E1E" w:rsidRDefault="00576E1E">
            <w:pPr>
              <w:pStyle w:val="21"/>
              <w:ind w:firstLineChars="0" w:firstLine="0"/>
            </w:pPr>
          </w:p>
        </w:tc>
      </w:tr>
    </w:tbl>
    <w:p w14:paraId="7F488D02" w14:textId="77777777" w:rsidR="00576E1E" w:rsidRDefault="004325BC">
      <w:pPr>
        <w:spacing w:line="440" w:lineRule="exact"/>
        <w:outlineLvl w:val="0"/>
        <w:rPr>
          <w:rFonts w:ascii="Times New Roman" w:hAnsi="Times New Roman" w:cs="Times New Roman"/>
          <w:b/>
          <w:sz w:val="24"/>
          <w:szCs w:val="24"/>
        </w:rPr>
      </w:pPr>
      <w:r>
        <w:rPr>
          <w:rFonts w:ascii="Times New Roman" w:hAnsi="Times New Roman" w:cs="Times New Roman"/>
          <w:b/>
          <w:sz w:val="24"/>
          <w:szCs w:val="24"/>
        </w:rPr>
        <w:t xml:space="preserve">13 </w:t>
      </w:r>
      <w:r>
        <w:rPr>
          <w:rFonts w:ascii="Times New Roman" w:hAnsi="Times New Roman" w:cs="Times New Roman"/>
          <w:b/>
          <w:sz w:val="24"/>
          <w:szCs w:val="24"/>
        </w:rPr>
        <w:t>结论与建议</w:t>
      </w: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77"/>
      </w:tblGrid>
      <w:tr w:rsidR="00576E1E" w14:paraId="7F9EA2DB" w14:textId="77777777">
        <w:trPr>
          <w:jc w:val="center"/>
        </w:trPr>
        <w:tc>
          <w:tcPr>
            <w:tcW w:w="9577" w:type="dxa"/>
          </w:tcPr>
          <w:p w14:paraId="1D567932" w14:textId="77777777" w:rsidR="00576E1E" w:rsidRDefault="004325BC">
            <w:pPr>
              <w:spacing w:line="480" w:lineRule="exact"/>
              <w:rPr>
                <w:rFonts w:ascii="Times New Roman" w:hAnsi="Times New Roman" w:cs="Times New Roman"/>
                <w:b/>
                <w:sz w:val="24"/>
                <w:szCs w:val="24"/>
              </w:rPr>
            </w:pPr>
            <w:r>
              <w:rPr>
                <w:rFonts w:ascii="Times New Roman" w:hAnsi="Times New Roman" w:cs="Times New Roman"/>
                <w:b/>
                <w:sz w:val="24"/>
                <w:szCs w:val="24"/>
              </w:rPr>
              <w:t>1</w:t>
            </w:r>
            <w:r>
              <w:rPr>
                <w:rFonts w:ascii="Times New Roman" w:hAnsi="Times New Roman" w:cs="Times New Roman"/>
                <w:b/>
                <w:sz w:val="24"/>
                <w:szCs w:val="24"/>
              </w:rPr>
              <w:t>、结论</w:t>
            </w:r>
          </w:p>
          <w:p w14:paraId="19742332"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rPr>
              <w:t>）项目概况</w:t>
            </w:r>
          </w:p>
          <w:p w14:paraId="1776F934"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hint="eastAsia"/>
                <w:bCs/>
                <w:sz w:val="24"/>
                <w:szCs w:val="24"/>
              </w:rPr>
              <w:t>巴音青格利铀矿床（北部）地浸试验研究为</w:t>
            </w:r>
            <w:r>
              <w:rPr>
                <w:rFonts w:ascii="Times New Roman" w:hAnsi="Times New Roman" w:cs="Times New Roman"/>
                <w:sz w:val="24"/>
                <w:szCs w:val="24"/>
              </w:rPr>
              <w:t>原地浸出采铀试验研究项目，位于</w:t>
            </w:r>
            <w:r>
              <w:rPr>
                <w:rFonts w:ascii="Times New Roman" w:hAnsi="Times New Roman" w:cs="Times New Roman" w:hint="eastAsia"/>
                <w:sz w:val="24"/>
                <w:szCs w:val="24"/>
              </w:rPr>
              <w:t>内蒙古鄂尔多斯市杭锦旗东部</w:t>
            </w:r>
            <w:r>
              <w:rPr>
                <w:rFonts w:ascii="Times New Roman" w:hAnsi="Times New Roman" w:cs="Times New Roman"/>
                <w:sz w:val="24"/>
                <w:szCs w:val="24"/>
              </w:rPr>
              <w:t>，研究周期为</w:t>
            </w:r>
            <w:r>
              <w:rPr>
                <w:rFonts w:ascii="Times New Roman" w:hAnsi="Times New Roman" w:cs="Times New Roman"/>
                <w:sz w:val="24"/>
                <w:szCs w:val="24"/>
              </w:rPr>
              <w:t>3</w:t>
            </w:r>
            <w:r>
              <w:rPr>
                <w:rFonts w:ascii="Times New Roman" w:hAnsi="Times New Roman" w:cs="Times New Roman"/>
                <w:sz w:val="24"/>
                <w:szCs w:val="24"/>
              </w:rPr>
              <w:t>年。项目总投资</w:t>
            </w:r>
            <w:r>
              <w:rPr>
                <w:rFonts w:ascii="Times New Roman" w:hAnsi="Times New Roman" w:cs="Times New Roman"/>
                <w:sz w:val="24"/>
                <w:szCs w:val="24"/>
              </w:rPr>
              <w:t>4812.65</w:t>
            </w:r>
            <w:r>
              <w:rPr>
                <w:rFonts w:ascii="Times New Roman" w:hAnsi="Times New Roman" w:cs="Times New Roman"/>
                <w:sz w:val="24"/>
                <w:szCs w:val="24"/>
              </w:rPr>
              <w:t>万元，其中环保投资</w:t>
            </w:r>
            <w:r>
              <w:rPr>
                <w:rFonts w:ascii="Times New Roman" w:hAnsi="Times New Roman" w:cs="Times New Roman"/>
                <w:sz w:val="24"/>
                <w:szCs w:val="24"/>
              </w:rPr>
              <w:t>1</w:t>
            </w:r>
            <w:r>
              <w:rPr>
                <w:rFonts w:ascii="Times New Roman" w:hAnsi="Times New Roman" w:cs="Times New Roman" w:hint="eastAsia"/>
                <w:sz w:val="24"/>
                <w:szCs w:val="24"/>
              </w:rPr>
              <w:t>6</w:t>
            </w:r>
            <w:r>
              <w:rPr>
                <w:rFonts w:ascii="Times New Roman" w:hAnsi="Times New Roman" w:cs="Times New Roman"/>
                <w:sz w:val="24"/>
                <w:szCs w:val="24"/>
              </w:rPr>
              <w:t>5</w:t>
            </w:r>
            <w:r>
              <w:rPr>
                <w:rFonts w:ascii="Times New Roman" w:hAnsi="Times New Roman" w:cs="Times New Roman"/>
                <w:sz w:val="24"/>
                <w:szCs w:val="24"/>
              </w:rPr>
              <w:t>万元。现场建设内容主要为</w:t>
            </w:r>
            <w:r>
              <w:rPr>
                <w:rFonts w:ascii="Times New Roman" w:hAnsi="Times New Roman" w:cs="Times New Roman" w:hint="eastAsia"/>
                <w:bCs/>
                <w:sz w:val="24"/>
                <w:szCs w:val="24"/>
              </w:rPr>
              <w:t>巴音青格利铀矿床（北部）地浸试验</w:t>
            </w:r>
            <w:r>
              <w:rPr>
                <w:rFonts w:ascii="Times New Roman" w:hAnsi="Times New Roman" w:cs="Times New Roman"/>
                <w:sz w:val="24"/>
                <w:szCs w:val="24"/>
              </w:rPr>
              <w:t>采铀现场</w:t>
            </w:r>
            <w:r>
              <w:rPr>
                <w:rFonts w:ascii="Times New Roman" w:hAnsi="Times New Roman" w:cs="Times New Roman" w:hint="eastAsia"/>
                <w:sz w:val="24"/>
                <w:szCs w:val="24"/>
              </w:rPr>
              <w:t>试验</w:t>
            </w:r>
            <w:r>
              <w:rPr>
                <w:rFonts w:ascii="Times New Roman" w:hAnsi="Times New Roman" w:cs="Times New Roman"/>
                <w:sz w:val="24"/>
                <w:szCs w:val="24"/>
              </w:rPr>
              <w:t>。</w:t>
            </w:r>
          </w:p>
          <w:p w14:paraId="4A42F0AB"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rPr>
              <w:t>）工程分析结论</w:t>
            </w:r>
          </w:p>
          <w:p w14:paraId="0517B37B"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1</w:t>
            </w:r>
            <w:r>
              <w:rPr>
                <w:rFonts w:ascii="Times New Roman" w:hAnsi="Times New Roman" w:cs="Times New Roman"/>
                <w:sz w:val="24"/>
                <w:szCs w:val="24"/>
              </w:rPr>
              <w:t>）工艺流程</w:t>
            </w:r>
          </w:p>
          <w:p w14:paraId="794D239D"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本项目采用原地浸出采铀工艺，浸出工艺为中性浸出，浸出剂为</w:t>
            </w:r>
            <w:r>
              <w:rPr>
                <w:rFonts w:ascii="Times New Roman" w:hAnsi="Times New Roman" w:cs="Times New Roman"/>
                <w:sz w:val="24"/>
                <w:szCs w:val="24"/>
              </w:rPr>
              <w:t>CO</w:t>
            </w:r>
            <w:r>
              <w:rPr>
                <w:rFonts w:ascii="Times New Roman" w:hAnsi="Times New Roman" w:cs="Times New Roman"/>
                <w:sz w:val="24"/>
                <w:szCs w:val="24"/>
                <w:vertAlign w:val="subscript"/>
              </w:rPr>
              <w:t>2</w:t>
            </w:r>
            <w:r>
              <w:rPr>
                <w:rFonts w:ascii="Times New Roman" w:hAnsi="Times New Roman" w:cs="Times New Roman"/>
                <w:sz w:val="24"/>
                <w:szCs w:val="24"/>
              </w:rPr>
              <w:t>+O</w:t>
            </w:r>
            <w:r>
              <w:rPr>
                <w:rFonts w:ascii="Times New Roman" w:hAnsi="Times New Roman" w:cs="Times New Roman"/>
                <w:sz w:val="24"/>
                <w:szCs w:val="24"/>
                <w:vertAlign w:val="subscript"/>
              </w:rPr>
              <w:t>2</w:t>
            </w:r>
            <w:r>
              <w:rPr>
                <w:rFonts w:ascii="Times New Roman" w:hAnsi="Times New Roman" w:cs="Times New Roman"/>
                <w:sz w:val="24"/>
                <w:szCs w:val="24"/>
              </w:rPr>
              <w:t>。井场工艺流程主要包括浸出液输送、吸附、注液增压、注液分配、浸出剂注入含矿含水层等环节；</w:t>
            </w:r>
            <w:r>
              <w:rPr>
                <w:rFonts w:ascii="Times New Roman" w:hAnsi="Times New Roman" w:cs="Times New Roman" w:hint="eastAsia"/>
                <w:sz w:val="24"/>
                <w:szCs w:val="24"/>
              </w:rPr>
              <w:t>浸出工艺流场主要包括</w:t>
            </w:r>
            <w:r>
              <w:rPr>
                <w:rFonts w:ascii="Times New Roman" w:hAnsi="Times New Roman" w:cs="Times New Roman"/>
                <w:sz w:val="24"/>
                <w:szCs w:val="24"/>
              </w:rPr>
              <w:t>袋式过滤机过滤</w:t>
            </w:r>
            <w:r>
              <w:rPr>
                <w:rFonts w:ascii="Times New Roman" w:hAnsi="Times New Roman" w:cs="Times New Roman"/>
                <w:sz w:val="24"/>
                <w:szCs w:val="24"/>
              </w:rPr>
              <w:t>→</w:t>
            </w:r>
            <w:r>
              <w:rPr>
                <w:rFonts w:ascii="Times New Roman" w:hAnsi="Times New Roman" w:cs="Times New Roman"/>
                <w:sz w:val="24"/>
                <w:szCs w:val="24"/>
              </w:rPr>
              <w:t>离子交换吸附</w:t>
            </w:r>
            <w:r>
              <w:rPr>
                <w:rFonts w:ascii="Times New Roman" w:hAnsi="Times New Roman" w:cs="Times New Roman"/>
                <w:sz w:val="24"/>
                <w:szCs w:val="24"/>
              </w:rPr>
              <w:t>→</w:t>
            </w:r>
            <w:r>
              <w:rPr>
                <w:rFonts w:ascii="Times New Roman" w:hAnsi="Times New Roman" w:cs="Times New Roman"/>
                <w:sz w:val="24"/>
                <w:szCs w:val="24"/>
              </w:rPr>
              <w:t>淋洗</w:t>
            </w:r>
            <w:r>
              <w:rPr>
                <w:rFonts w:ascii="Times New Roman" w:hAnsi="Times New Roman" w:cs="Times New Roman"/>
                <w:sz w:val="24"/>
                <w:szCs w:val="24"/>
              </w:rPr>
              <w:t>→</w:t>
            </w:r>
            <w:r>
              <w:rPr>
                <w:rFonts w:ascii="Times New Roman" w:hAnsi="Times New Roman" w:cs="Times New Roman"/>
                <w:sz w:val="24"/>
                <w:szCs w:val="24"/>
              </w:rPr>
              <w:t>沉淀</w:t>
            </w:r>
            <w:r>
              <w:rPr>
                <w:rFonts w:ascii="Times New Roman" w:hAnsi="Times New Roman" w:cs="Times New Roman"/>
                <w:sz w:val="24"/>
                <w:szCs w:val="24"/>
              </w:rPr>
              <w:t>→</w:t>
            </w:r>
            <w:r>
              <w:rPr>
                <w:rFonts w:ascii="Times New Roman" w:hAnsi="Times New Roman" w:cs="Times New Roman"/>
                <w:sz w:val="24"/>
                <w:szCs w:val="24"/>
              </w:rPr>
              <w:t>压滤等工序</w:t>
            </w:r>
            <w:r>
              <w:rPr>
                <w:rFonts w:ascii="Times New Roman" w:hAnsi="Times New Roman" w:cs="Times New Roman" w:hint="eastAsia"/>
                <w:sz w:val="24"/>
                <w:szCs w:val="24"/>
              </w:rPr>
              <w:t>，最终</w:t>
            </w:r>
            <w:r>
              <w:rPr>
                <w:rFonts w:ascii="Times New Roman" w:hAnsi="Times New Roman" w:cs="Times New Roman"/>
                <w:sz w:val="24"/>
                <w:szCs w:val="24"/>
              </w:rPr>
              <w:t>得到</w:t>
            </w:r>
            <w:r>
              <w:rPr>
                <w:rFonts w:ascii="Times New Roman" w:hAnsi="Times New Roman" w:cs="Times New Roman" w:hint="eastAsia"/>
                <w:sz w:val="24"/>
                <w:szCs w:val="24"/>
              </w:rPr>
              <w:t>“</w:t>
            </w:r>
            <w:r>
              <w:rPr>
                <w:rFonts w:ascii="Times New Roman" w:hAnsi="Times New Roman" w:cs="Times New Roman"/>
                <w:sz w:val="24"/>
                <w:szCs w:val="24"/>
              </w:rPr>
              <w:t>111</w:t>
            </w:r>
            <w:r>
              <w:rPr>
                <w:rFonts w:ascii="Times New Roman" w:hAnsi="Times New Roman" w:cs="Times New Roman" w:hint="eastAsia"/>
                <w:sz w:val="24"/>
                <w:szCs w:val="24"/>
              </w:rPr>
              <w:t>”</w:t>
            </w:r>
            <w:r>
              <w:rPr>
                <w:rFonts w:ascii="Times New Roman" w:hAnsi="Times New Roman" w:cs="Times New Roman"/>
                <w:sz w:val="24"/>
                <w:szCs w:val="24"/>
              </w:rPr>
              <w:t>产品。</w:t>
            </w:r>
          </w:p>
          <w:p w14:paraId="1F5C2524"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2</w:t>
            </w:r>
            <w:r>
              <w:rPr>
                <w:rFonts w:ascii="Times New Roman" w:hAnsi="Times New Roman" w:cs="Times New Roman"/>
                <w:sz w:val="24"/>
                <w:szCs w:val="24"/>
              </w:rPr>
              <w:t>）污染物的产生及处理</w:t>
            </w:r>
          </w:p>
          <w:p w14:paraId="2D098728"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废气：</w:t>
            </w:r>
            <w:r>
              <w:rPr>
                <w:rFonts w:ascii="Times New Roman" w:hAnsi="Times New Roman" w:cs="Times New Roman" w:hint="eastAsia"/>
                <w:sz w:val="24"/>
                <w:szCs w:val="24"/>
              </w:rPr>
              <w:t>本项目</w:t>
            </w:r>
            <w:r>
              <w:rPr>
                <w:sz w:val="24"/>
                <w:szCs w:val="24"/>
              </w:rPr>
              <w:t>气载流出物主要来自</w:t>
            </w:r>
            <w:r>
              <w:rPr>
                <w:rFonts w:hint="eastAsia"/>
                <w:sz w:val="24"/>
                <w:szCs w:val="24"/>
              </w:rPr>
              <w:t>集液罐、</w:t>
            </w:r>
            <w:r>
              <w:rPr>
                <w:sz w:val="24"/>
                <w:szCs w:val="24"/>
              </w:rPr>
              <w:t>浸出液处理厂房</w:t>
            </w:r>
            <w:r>
              <w:rPr>
                <w:rFonts w:hint="eastAsia"/>
                <w:sz w:val="24"/>
                <w:szCs w:val="24"/>
              </w:rPr>
              <w:t>和蒸发池，</w:t>
            </w:r>
            <w:r>
              <w:rPr>
                <w:rFonts w:ascii="Times New Roman" w:hAnsi="Times New Roman" w:cs="Times New Roman"/>
                <w:sz w:val="24"/>
                <w:szCs w:val="24"/>
                <w:vertAlign w:val="superscript"/>
              </w:rPr>
              <w:t>222</w:t>
            </w:r>
            <w:r>
              <w:rPr>
                <w:rFonts w:ascii="Times New Roman" w:hAnsi="Times New Roman" w:cs="Times New Roman"/>
                <w:sz w:val="24"/>
                <w:szCs w:val="24"/>
              </w:rPr>
              <w:t>Rn</w:t>
            </w:r>
            <w:r>
              <w:rPr>
                <w:rFonts w:ascii="Times New Roman" w:hAnsi="Times New Roman" w:cs="Times New Roman"/>
                <w:sz w:val="24"/>
                <w:szCs w:val="24"/>
              </w:rPr>
              <w:t>的释放量</w:t>
            </w:r>
            <w:r>
              <w:rPr>
                <w:rFonts w:ascii="Times New Roman" w:hAnsi="Times New Roman" w:cs="Times New Roman" w:hint="eastAsia"/>
                <w:sz w:val="24"/>
                <w:szCs w:val="24"/>
              </w:rPr>
              <w:t>分别</w:t>
            </w:r>
            <w:r>
              <w:rPr>
                <w:rFonts w:ascii="Times New Roman" w:hAnsi="Times New Roman" w:cs="Times New Roman"/>
                <w:sz w:val="24"/>
                <w:szCs w:val="24"/>
              </w:rPr>
              <w:t>为</w:t>
            </w:r>
            <w:r>
              <w:rPr>
                <w:rFonts w:ascii="Times New Roman" w:hAnsi="Times New Roman" w:cs="Times New Roman"/>
                <w:sz w:val="24"/>
                <w:szCs w:val="24"/>
              </w:rPr>
              <w:t>3.39</w:t>
            </w:r>
            <w:r>
              <w:rPr>
                <w:rFonts w:ascii="Times New Roman" w:hAnsi="Times New Roman" w:cs="Times New Roman" w:hint="eastAsia"/>
                <w:sz w:val="24"/>
                <w:szCs w:val="24"/>
              </w:rPr>
              <w:t>×</w:t>
            </w:r>
            <w:r>
              <w:rPr>
                <w:rFonts w:ascii="Times New Roman" w:hAnsi="Times New Roman" w:cs="Times New Roman"/>
                <w:sz w:val="24"/>
                <w:szCs w:val="24"/>
              </w:rPr>
              <w:t>10</w:t>
            </w:r>
            <w:r>
              <w:rPr>
                <w:rFonts w:ascii="Times New Roman" w:hAnsi="Times New Roman" w:cs="Times New Roman"/>
                <w:sz w:val="24"/>
                <w:szCs w:val="24"/>
                <w:vertAlign w:val="superscript"/>
              </w:rPr>
              <w:t>10</w:t>
            </w:r>
            <w:r>
              <w:rPr>
                <w:rFonts w:ascii="Times New Roman" w:hAnsi="Times New Roman" w:cs="Times New Roman" w:hint="eastAsia"/>
                <w:sz w:val="24"/>
                <w:szCs w:val="24"/>
              </w:rPr>
              <w:t>B</w:t>
            </w:r>
            <w:r>
              <w:rPr>
                <w:rFonts w:ascii="Times New Roman" w:hAnsi="Times New Roman" w:cs="Times New Roman"/>
                <w:sz w:val="24"/>
                <w:szCs w:val="24"/>
              </w:rPr>
              <w:t>q/a</w:t>
            </w:r>
            <w:r>
              <w:rPr>
                <w:rFonts w:ascii="Times New Roman" w:hAnsi="Times New Roman" w:cs="Times New Roman" w:hint="eastAsia"/>
                <w:sz w:val="24"/>
                <w:szCs w:val="24"/>
              </w:rPr>
              <w:t>、</w:t>
            </w:r>
            <w:r>
              <w:rPr>
                <w:rFonts w:ascii="Times New Roman" w:hAnsi="Times New Roman" w:cs="Times New Roman"/>
                <w:sz w:val="24"/>
                <w:szCs w:val="24"/>
              </w:rPr>
              <w:t>1.92×10</w:t>
            </w:r>
            <w:r>
              <w:rPr>
                <w:rFonts w:ascii="Times New Roman" w:hAnsi="Times New Roman" w:cs="Times New Roman"/>
                <w:sz w:val="24"/>
                <w:szCs w:val="24"/>
                <w:vertAlign w:val="superscript"/>
              </w:rPr>
              <w:t>10</w:t>
            </w:r>
            <w:r>
              <w:rPr>
                <w:rFonts w:ascii="Times New Roman" w:hAnsi="Times New Roman" w:cs="Times New Roman"/>
                <w:sz w:val="24"/>
                <w:szCs w:val="24"/>
              </w:rPr>
              <w:t>Bq/a</w:t>
            </w:r>
            <w:r>
              <w:rPr>
                <w:rFonts w:ascii="Times New Roman" w:hAnsi="Times New Roman" w:cs="Times New Roman" w:hint="eastAsia"/>
                <w:sz w:val="24"/>
                <w:szCs w:val="24"/>
              </w:rPr>
              <w:t>和</w:t>
            </w:r>
            <w:r>
              <w:rPr>
                <w:rFonts w:ascii="Times New Roman" w:hAnsi="Times New Roman" w:cs="Times New Roman"/>
                <w:sz w:val="24"/>
                <w:szCs w:val="24"/>
              </w:rPr>
              <w:t>1.14×10</w:t>
            </w:r>
            <w:r>
              <w:rPr>
                <w:rFonts w:ascii="Times New Roman" w:hAnsi="Times New Roman" w:cs="Times New Roman"/>
                <w:sz w:val="24"/>
                <w:szCs w:val="24"/>
                <w:vertAlign w:val="superscript"/>
              </w:rPr>
              <w:t>9</w:t>
            </w:r>
            <w:r>
              <w:rPr>
                <w:rFonts w:ascii="Times New Roman" w:hAnsi="Times New Roman" w:cs="Times New Roman"/>
                <w:sz w:val="24"/>
                <w:szCs w:val="24"/>
              </w:rPr>
              <w:t>Bq/a Bq/a</w:t>
            </w:r>
            <w:r>
              <w:rPr>
                <w:rFonts w:ascii="Times New Roman" w:hAnsi="Times New Roman" w:cs="Times New Roman"/>
                <w:sz w:val="24"/>
                <w:szCs w:val="24"/>
              </w:rPr>
              <w:t>。</w:t>
            </w:r>
            <w:r>
              <w:rPr>
                <w:rFonts w:ascii="Times New Roman" w:hAnsi="Times New Roman" w:cs="Times New Roman" w:hint="eastAsia"/>
                <w:sz w:val="24"/>
                <w:szCs w:val="24"/>
              </w:rPr>
              <w:t>集液罐释放的氡气在</w:t>
            </w:r>
            <w:r>
              <w:rPr>
                <w:rFonts w:ascii="Times New Roman" w:hAnsi="Times New Roman" w:cs="Times New Roman"/>
                <w:sz w:val="24"/>
                <w:szCs w:val="24"/>
              </w:rPr>
              <w:t>罐口处稀释扩散</w:t>
            </w:r>
            <w:r>
              <w:rPr>
                <w:rFonts w:ascii="Times New Roman" w:hAnsi="Times New Roman" w:cs="Times New Roman" w:hint="eastAsia"/>
                <w:sz w:val="24"/>
                <w:szCs w:val="24"/>
              </w:rPr>
              <w:t>，浸出液处理厂房主要</w:t>
            </w:r>
            <w:r>
              <w:rPr>
                <w:rFonts w:ascii="Times New Roman" w:hAnsi="Times New Roman" w:cs="Times New Roman"/>
                <w:sz w:val="24"/>
                <w:szCs w:val="24"/>
              </w:rPr>
              <w:t>通过厂房整体通风后</w:t>
            </w:r>
            <w:r>
              <w:rPr>
                <w:rFonts w:ascii="Times New Roman" w:hAnsi="Times New Roman" w:cs="Times New Roman" w:hint="eastAsia"/>
                <w:sz w:val="24"/>
                <w:szCs w:val="24"/>
              </w:rPr>
              <w:t>排入大气稀释扩散，蒸发池通过大气自然稀释扩散；</w:t>
            </w:r>
            <w:r>
              <w:rPr>
                <w:rFonts w:ascii="Times New Roman" w:hAnsi="Times New Roman" w:cs="Times New Roman"/>
                <w:sz w:val="24"/>
                <w:szCs w:val="24"/>
              </w:rPr>
              <w:t>本项目非放射性废气主要为施工扬尘和</w:t>
            </w:r>
            <w:r>
              <w:rPr>
                <w:rFonts w:ascii="Times New Roman" w:hAnsi="Times New Roman" w:cs="Times New Roman" w:hint="eastAsia"/>
                <w:sz w:val="24"/>
                <w:szCs w:val="24"/>
              </w:rPr>
              <w:t>运行期盐酸罐盐酸挥发产生的</w:t>
            </w:r>
            <w:r>
              <w:rPr>
                <w:rFonts w:ascii="Times New Roman" w:hAnsi="Times New Roman" w:cs="Times New Roman" w:hint="eastAsia"/>
                <w:sz w:val="24"/>
                <w:szCs w:val="24"/>
              </w:rPr>
              <w:t>H</w:t>
            </w:r>
            <w:r>
              <w:rPr>
                <w:rFonts w:ascii="Times New Roman" w:hAnsi="Times New Roman" w:cs="Times New Roman"/>
                <w:sz w:val="24"/>
                <w:szCs w:val="24"/>
              </w:rPr>
              <w:t>C</w:t>
            </w:r>
            <w:r>
              <w:rPr>
                <w:rFonts w:ascii="Times New Roman" w:hAnsi="Times New Roman" w:cs="Times New Roman" w:hint="eastAsia"/>
                <w:sz w:val="24"/>
                <w:szCs w:val="24"/>
              </w:rPr>
              <w:t>l</w:t>
            </w:r>
            <w:r>
              <w:rPr>
                <w:rFonts w:ascii="Times New Roman" w:hAnsi="Times New Roman" w:cs="Times New Roman" w:hint="eastAsia"/>
                <w:sz w:val="24"/>
                <w:szCs w:val="24"/>
              </w:rPr>
              <w:t>，经预测，</w:t>
            </w:r>
            <w:r>
              <w:rPr>
                <w:rFonts w:ascii="Times New Roman" w:hAnsi="Times New Roman" w:cs="Times New Roman" w:hint="eastAsia"/>
                <w:sz w:val="24"/>
                <w:szCs w:val="24"/>
              </w:rPr>
              <w:t>H</w:t>
            </w:r>
            <w:r>
              <w:rPr>
                <w:rFonts w:ascii="Times New Roman" w:hAnsi="Times New Roman" w:cs="Times New Roman"/>
                <w:sz w:val="24"/>
                <w:szCs w:val="24"/>
              </w:rPr>
              <w:t>C</w:t>
            </w:r>
            <w:r>
              <w:rPr>
                <w:rFonts w:ascii="Times New Roman" w:hAnsi="Times New Roman" w:cs="Times New Roman" w:hint="eastAsia"/>
                <w:sz w:val="24"/>
                <w:szCs w:val="24"/>
              </w:rPr>
              <w:t>l</w:t>
            </w:r>
            <w:r>
              <w:rPr>
                <w:rFonts w:ascii="Times New Roman" w:hAnsi="Times New Roman" w:cs="Times New Roman" w:hint="eastAsia"/>
                <w:sz w:val="24"/>
                <w:szCs w:val="24"/>
              </w:rPr>
              <w:t>的最大落地浓度出现在</w:t>
            </w:r>
            <w:r>
              <w:rPr>
                <w:rFonts w:ascii="Times New Roman" w:hAnsi="Times New Roman" w:cs="Times New Roman"/>
                <w:sz w:val="24"/>
                <w:szCs w:val="24"/>
              </w:rPr>
              <w:t>18</w:t>
            </w:r>
            <w:r>
              <w:rPr>
                <w:rFonts w:ascii="Times New Roman" w:hAnsi="Times New Roman" w:cs="Times New Roman" w:hint="eastAsia"/>
                <w:sz w:val="24"/>
                <w:szCs w:val="24"/>
              </w:rPr>
              <w:t>m</w:t>
            </w:r>
            <w:r>
              <w:rPr>
                <w:rFonts w:ascii="Times New Roman" w:hAnsi="Times New Roman" w:cs="Times New Roman" w:hint="eastAsia"/>
                <w:sz w:val="24"/>
                <w:szCs w:val="24"/>
              </w:rPr>
              <w:t>处，</w:t>
            </w:r>
            <w:r>
              <w:rPr>
                <w:rFonts w:ascii="Times New Roman" w:hAnsi="Times New Roman" w:cs="Times New Roman" w:hint="eastAsia"/>
                <w:sz w:val="24"/>
                <w:szCs w:val="24"/>
              </w:rPr>
              <w:t>H</w:t>
            </w:r>
            <w:r>
              <w:rPr>
                <w:rFonts w:ascii="Times New Roman" w:hAnsi="Times New Roman" w:cs="Times New Roman"/>
                <w:sz w:val="24"/>
                <w:szCs w:val="24"/>
              </w:rPr>
              <w:t>C</w:t>
            </w:r>
            <w:r>
              <w:rPr>
                <w:rFonts w:ascii="Times New Roman" w:hAnsi="Times New Roman" w:cs="Times New Roman" w:hint="eastAsia"/>
                <w:sz w:val="24"/>
                <w:szCs w:val="24"/>
              </w:rPr>
              <w:t>l</w:t>
            </w:r>
            <w:r>
              <w:rPr>
                <w:rFonts w:ascii="Times New Roman" w:hAnsi="Times New Roman" w:cs="Times New Roman"/>
                <w:sz w:val="24"/>
                <w:szCs w:val="24"/>
              </w:rPr>
              <w:t>的最大落地浓度为</w:t>
            </w:r>
            <w:r>
              <w:rPr>
                <w:rFonts w:ascii="Times New Roman" w:hAnsi="Times New Roman" w:cs="Times New Roman"/>
                <w:sz w:val="24"/>
                <w:szCs w:val="24"/>
              </w:rPr>
              <w:t>0.14μg/m</w:t>
            </w:r>
            <w:r>
              <w:rPr>
                <w:rFonts w:ascii="Times New Roman" w:hAnsi="Times New Roman" w:cs="Times New Roman"/>
                <w:sz w:val="24"/>
                <w:szCs w:val="24"/>
                <w:vertAlign w:val="superscript"/>
              </w:rPr>
              <w:t>3</w:t>
            </w:r>
            <w:r>
              <w:rPr>
                <w:rFonts w:ascii="Times New Roman" w:hAnsi="Times New Roman" w:cs="Times New Roman"/>
                <w:sz w:val="24"/>
                <w:szCs w:val="24"/>
              </w:rPr>
              <w:t>，</w:t>
            </w:r>
            <w:r>
              <w:rPr>
                <w:rFonts w:ascii="Times New Roman" w:hAnsi="Times New Roman" w:cs="Times New Roman" w:hint="eastAsia"/>
                <w:sz w:val="24"/>
                <w:szCs w:val="24"/>
              </w:rPr>
              <w:t>贡献值较低，</w:t>
            </w:r>
            <w:r>
              <w:rPr>
                <w:rFonts w:ascii="Times New Roman" w:hAnsi="Times New Roman" w:cs="Times New Roman"/>
                <w:sz w:val="24"/>
                <w:szCs w:val="24"/>
              </w:rPr>
              <w:t>满足《大气污染物综合排放标准》（</w:t>
            </w:r>
            <w:r>
              <w:rPr>
                <w:rFonts w:ascii="Times New Roman" w:hAnsi="Times New Roman" w:cs="Times New Roman"/>
                <w:sz w:val="24"/>
                <w:szCs w:val="24"/>
              </w:rPr>
              <w:t>GB16297-1996</w:t>
            </w:r>
            <w:r>
              <w:rPr>
                <w:rFonts w:ascii="Times New Roman" w:hAnsi="Times New Roman" w:cs="Times New Roman"/>
                <w:sz w:val="24"/>
                <w:szCs w:val="24"/>
              </w:rPr>
              <w:t>）周界外浓度最高点限值要求</w:t>
            </w:r>
            <w:r>
              <w:rPr>
                <w:rFonts w:ascii="Times New Roman" w:hAnsi="Times New Roman" w:cs="Times New Roman" w:hint="eastAsia"/>
                <w:sz w:val="24"/>
                <w:szCs w:val="24"/>
              </w:rPr>
              <w:t>，且对最近居民点牧民张家处贡献值较小，满足《环境</w:t>
            </w:r>
            <w:r>
              <w:rPr>
                <w:rFonts w:ascii="Times New Roman" w:hAnsi="Times New Roman" w:cs="Times New Roman"/>
                <w:sz w:val="24"/>
                <w:szCs w:val="24"/>
              </w:rPr>
              <w:t>影响评价技术导则</w:t>
            </w:r>
            <w:r>
              <w:rPr>
                <w:rFonts w:ascii="Times New Roman" w:hAnsi="Times New Roman" w:cs="Times New Roman" w:hint="eastAsia"/>
                <w:sz w:val="24"/>
                <w:szCs w:val="24"/>
              </w:rPr>
              <w:t xml:space="preserve"> </w:t>
            </w:r>
            <w:r>
              <w:rPr>
                <w:rFonts w:ascii="Times New Roman" w:hAnsi="Times New Roman" w:cs="Times New Roman" w:hint="eastAsia"/>
                <w:sz w:val="24"/>
                <w:szCs w:val="24"/>
              </w:rPr>
              <w:t>大气环境</w:t>
            </w:r>
            <w:r>
              <w:rPr>
                <w:rFonts w:ascii="Times New Roman" w:hAnsi="Times New Roman" w:cs="Times New Roman"/>
                <w:sz w:val="24"/>
                <w:szCs w:val="24"/>
              </w:rPr>
              <w:t>》（</w:t>
            </w:r>
            <w:r>
              <w:rPr>
                <w:rFonts w:ascii="Times New Roman" w:hAnsi="Times New Roman" w:cs="Times New Roman"/>
                <w:sz w:val="24"/>
                <w:szCs w:val="24"/>
              </w:rPr>
              <w:t>HJ 2.2-2018</w:t>
            </w:r>
            <w:r>
              <w:rPr>
                <w:rFonts w:ascii="Times New Roman" w:hAnsi="Times New Roman" w:cs="Times New Roman"/>
                <w:sz w:val="24"/>
                <w:szCs w:val="24"/>
              </w:rPr>
              <w:t>）</w:t>
            </w:r>
            <w:r>
              <w:rPr>
                <w:rFonts w:ascii="Times New Roman" w:hAnsi="Times New Roman" w:cs="Times New Roman" w:hint="eastAsia"/>
                <w:sz w:val="24"/>
                <w:szCs w:val="24"/>
              </w:rPr>
              <w:t>附录</w:t>
            </w:r>
            <w:r>
              <w:rPr>
                <w:rFonts w:ascii="Times New Roman" w:hAnsi="Times New Roman" w:cs="Times New Roman" w:hint="eastAsia"/>
                <w:sz w:val="24"/>
                <w:szCs w:val="24"/>
              </w:rPr>
              <w:t>D</w:t>
            </w:r>
            <w:r>
              <w:rPr>
                <w:rFonts w:ascii="Times New Roman" w:hAnsi="Times New Roman" w:cs="Times New Roman" w:hint="eastAsia"/>
                <w:sz w:val="24"/>
                <w:szCs w:val="24"/>
              </w:rPr>
              <w:t>中</w:t>
            </w:r>
            <w:r>
              <w:rPr>
                <w:rFonts w:ascii="Times New Roman" w:hAnsi="Times New Roman" w:cs="Times New Roman"/>
                <w:sz w:val="24"/>
                <w:szCs w:val="24"/>
              </w:rPr>
              <w:t>参考限值</w:t>
            </w:r>
            <w:r>
              <w:rPr>
                <w:rFonts w:ascii="Times New Roman" w:hAnsi="Times New Roman" w:cs="Times New Roman" w:hint="eastAsia"/>
                <w:sz w:val="24"/>
                <w:szCs w:val="24"/>
              </w:rPr>
              <w:t>要求。</w:t>
            </w:r>
          </w:p>
          <w:p w14:paraId="6192E265" w14:textId="77777777" w:rsidR="00576E1E" w:rsidRDefault="004325BC">
            <w:pPr>
              <w:pStyle w:val="21"/>
              <w:spacing w:line="480" w:lineRule="exact"/>
              <w:ind w:firstLine="480"/>
              <w:rPr>
                <w:sz w:val="24"/>
                <w:szCs w:val="24"/>
              </w:rPr>
            </w:pPr>
            <w:r>
              <w:rPr>
                <w:sz w:val="24"/>
                <w:szCs w:val="24"/>
              </w:rPr>
              <w:t>废水：本项目含放射性核素的液态流出物主要为</w:t>
            </w:r>
            <w:r>
              <w:rPr>
                <w:rFonts w:hint="eastAsia"/>
                <w:sz w:val="24"/>
                <w:szCs w:val="24"/>
              </w:rPr>
              <w:t>工艺废水、洗井废水、实验废水和</w:t>
            </w:r>
            <w:r>
              <w:rPr>
                <w:sz w:val="24"/>
                <w:szCs w:val="24"/>
              </w:rPr>
              <w:t>流散浸出液。</w:t>
            </w:r>
            <w:r>
              <w:rPr>
                <w:rFonts w:hint="eastAsia"/>
                <w:sz w:val="24"/>
                <w:szCs w:val="24"/>
              </w:rPr>
              <w:t>工艺废水和实验废水排入蒸发池</w:t>
            </w:r>
            <w:r>
              <w:rPr>
                <w:sz w:val="24"/>
                <w:szCs w:val="24"/>
              </w:rPr>
              <w:t>处理；洗井废水</w:t>
            </w:r>
            <w:r>
              <w:rPr>
                <w:rFonts w:hint="eastAsia"/>
                <w:sz w:val="24"/>
                <w:szCs w:val="24"/>
              </w:rPr>
              <w:t>经</w:t>
            </w:r>
            <w:r>
              <w:rPr>
                <w:sz w:val="24"/>
                <w:szCs w:val="24"/>
              </w:rPr>
              <w:t>澄清</w:t>
            </w:r>
            <w:r>
              <w:rPr>
                <w:rFonts w:hint="eastAsia"/>
                <w:sz w:val="24"/>
                <w:szCs w:val="24"/>
              </w:rPr>
              <w:t>后重新注入</w:t>
            </w:r>
            <w:r>
              <w:rPr>
                <w:sz w:val="24"/>
                <w:szCs w:val="24"/>
              </w:rPr>
              <w:t>井下</w:t>
            </w:r>
            <w:r>
              <w:rPr>
                <w:rFonts w:hint="eastAsia"/>
                <w:sz w:val="24"/>
                <w:szCs w:val="24"/>
              </w:rPr>
              <w:t>；</w:t>
            </w:r>
            <w:r>
              <w:rPr>
                <w:sz w:val="24"/>
                <w:szCs w:val="24"/>
              </w:rPr>
              <w:t>流散浸出液通过</w:t>
            </w:r>
            <w:r>
              <w:rPr>
                <w:rFonts w:hint="eastAsia"/>
                <w:sz w:val="24"/>
                <w:szCs w:val="24"/>
              </w:rPr>
              <w:t>设置井场</w:t>
            </w:r>
            <w:r>
              <w:rPr>
                <w:sz w:val="24"/>
                <w:szCs w:val="24"/>
              </w:rPr>
              <w:t>抽大于注比例</w:t>
            </w:r>
            <w:r>
              <w:rPr>
                <w:rFonts w:hint="eastAsia"/>
                <w:sz w:val="24"/>
                <w:szCs w:val="24"/>
              </w:rPr>
              <w:t>来</w:t>
            </w:r>
            <w:r>
              <w:rPr>
                <w:sz w:val="24"/>
                <w:szCs w:val="24"/>
              </w:rPr>
              <w:t>控制</w:t>
            </w:r>
            <w:r>
              <w:rPr>
                <w:rFonts w:hint="eastAsia"/>
                <w:sz w:val="24"/>
                <w:szCs w:val="24"/>
              </w:rPr>
              <w:t>，并</w:t>
            </w:r>
            <w:r>
              <w:rPr>
                <w:sz w:val="24"/>
                <w:szCs w:val="24"/>
              </w:rPr>
              <w:t>设置监测井</w:t>
            </w:r>
            <w:r>
              <w:rPr>
                <w:rFonts w:hint="eastAsia"/>
                <w:sz w:val="24"/>
                <w:szCs w:val="24"/>
              </w:rPr>
              <w:t>及时</w:t>
            </w:r>
            <w:r>
              <w:rPr>
                <w:sz w:val="24"/>
                <w:szCs w:val="24"/>
              </w:rPr>
              <w:t>发现浸出液在含矿含水层中的逸散；非放射性废水主要为施工废水、施工人员和试验人员生活污水，分别通过场地洒水抑尘</w:t>
            </w:r>
            <w:r>
              <w:rPr>
                <w:rFonts w:hint="eastAsia"/>
                <w:sz w:val="24"/>
                <w:szCs w:val="24"/>
              </w:rPr>
              <w:t>、</w:t>
            </w:r>
            <w:r>
              <w:rPr>
                <w:sz w:val="24"/>
                <w:szCs w:val="24"/>
              </w:rPr>
              <w:t>外运</w:t>
            </w:r>
            <w:r>
              <w:rPr>
                <w:rFonts w:hint="eastAsia"/>
                <w:sz w:val="24"/>
                <w:szCs w:val="24"/>
              </w:rPr>
              <w:t>和依托民宅处理。</w:t>
            </w:r>
          </w:p>
          <w:p w14:paraId="5B0426DD"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固体废物：本项目产生的固体废物主要为钻井泥浆、</w:t>
            </w:r>
            <w:r>
              <w:rPr>
                <w:rFonts w:ascii="Times New Roman" w:hAnsi="Times New Roman" w:cs="Times New Roman" w:hint="eastAsia"/>
                <w:sz w:val="24"/>
                <w:szCs w:val="24"/>
              </w:rPr>
              <w:t>洗净残渣、</w:t>
            </w:r>
            <w:r>
              <w:rPr>
                <w:rFonts w:ascii="Times New Roman" w:hAnsi="Times New Roman" w:cs="Times New Roman"/>
                <w:sz w:val="24"/>
                <w:szCs w:val="24"/>
              </w:rPr>
              <w:t>浸出液过滤残渣、废旧设备及零配件、</w:t>
            </w:r>
            <w:r>
              <w:rPr>
                <w:rFonts w:ascii="Times New Roman" w:hAnsi="Times New Roman" w:cs="Times New Roman" w:hint="eastAsia"/>
                <w:sz w:val="24"/>
                <w:szCs w:val="24"/>
              </w:rPr>
              <w:t>MVR</w:t>
            </w:r>
            <w:r>
              <w:rPr>
                <w:rFonts w:ascii="Times New Roman" w:hAnsi="Times New Roman" w:cs="Times New Roman" w:hint="eastAsia"/>
                <w:sz w:val="24"/>
                <w:szCs w:val="24"/>
              </w:rPr>
              <w:t>结晶盐、</w:t>
            </w:r>
            <w:r>
              <w:rPr>
                <w:rFonts w:ascii="Times New Roman" w:hAnsi="Times New Roman" w:cs="Times New Roman"/>
                <w:sz w:val="24"/>
                <w:szCs w:val="24"/>
              </w:rPr>
              <w:t>废机油、</w:t>
            </w:r>
            <w:r>
              <w:rPr>
                <w:rFonts w:ascii="Times New Roman" w:hAnsi="Times New Roman" w:cs="Times New Roman" w:hint="eastAsia"/>
                <w:sz w:val="24"/>
                <w:szCs w:val="24"/>
              </w:rPr>
              <w:t>实验室废物</w:t>
            </w:r>
            <w:r>
              <w:rPr>
                <w:rFonts w:ascii="Times New Roman" w:hAnsi="Times New Roman" w:cs="Times New Roman"/>
                <w:sz w:val="24"/>
                <w:szCs w:val="24"/>
              </w:rPr>
              <w:t>以及生活垃圾。钻井泥浆和废弃岩芯置于泥浆坑内覆土掩埋；</w:t>
            </w:r>
            <w:r>
              <w:rPr>
                <w:rFonts w:ascii="Times New Roman" w:hAnsi="Times New Roman" w:cs="Times New Roman" w:hint="eastAsia"/>
                <w:sz w:val="24"/>
                <w:szCs w:val="24"/>
              </w:rPr>
              <w:t>洗井残渣和</w:t>
            </w:r>
            <w:r>
              <w:rPr>
                <w:rFonts w:ascii="Times New Roman" w:hAnsi="Times New Roman" w:cs="Times New Roman"/>
                <w:sz w:val="24"/>
                <w:szCs w:val="24"/>
              </w:rPr>
              <w:t>浸出液过滤残渣</w:t>
            </w:r>
            <w:r>
              <w:rPr>
                <w:rFonts w:ascii="Times New Roman" w:hAnsi="Times New Roman" w:cs="Times New Roman" w:hint="eastAsia"/>
                <w:sz w:val="24"/>
                <w:szCs w:val="24"/>
              </w:rPr>
              <w:t>暂存于蒸发池</w:t>
            </w:r>
            <w:r>
              <w:rPr>
                <w:rFonts w:ascii="Times New Roman" w:hAnsi="Times New Roman" w:cs="Times New Roman"/>
                <w:sz w:val="24"/>
                <w:szCs w:val="24"/>
              </w:rPr>
              <w:t>；废旧设备及零配件</w:t>
            </w:r>
            <w:r>
              <w:rPr>
                <w:rFonts w:ascii="Times New Roman" w:hAnsi="Times New Roman" w:cs="Times New Roman" w:hint="eastAsia"/>
                <w:sz w:val="24"/>
                <w:szCs w:val="24"/>
              </w:rPr>
              <w:t>和</w:t>
            </w:r>
            <w:r>
              <w:rPr>
                <w:rFonts w:ascii="Times New Roman" w:hAnsi="Times New Roman" w:cs="Times New Roman" w:hint="eastAsia"/>
                <w:sz w:val="24"/>
                <w:szCs w:val="24"/>
              </w:rPr>
              <w:t>MVR</w:t>
            </w:r>
            <w:r>
              <w:rPr>
                <w:rFonts w:ascii="Times New Roman" w:hAnsi="Times New Roman" w:cs="Times New Roman" w:hint="eastAsia"/>
                <w:sz w:val="24"/>
                <w:szCs w:val="24"/>
              </w:rPr>
              <w:t>结晶盐暂存于固体废物间，实验室废物作为一般固体废物处理，</w:t>
            </w:r>
            <w:r>
              <w:rPr>
                <w:rFonts w:ascii="Times New Roman" w:hAnsi="Times New Roman" w:cs="Times New Roman"/>
                <w:sz w:val="24"/>
                <w:szCs w:val="24"/>
              </w:rPr>
              <w:t>废机油通过专用桶收集后定期交由具备危险废物处置资质的单位处置；施工人员生活垃圾通过寝车集中收集外运处理；试验人员生活垃圾在集中收集后外运处理。</w:t>
            </w:r>
          </w:p>
          <w:p w14:paraId="4953D4E3"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噪声：本项目噪声源主要为风机、水泵及空压机等，单机噪声源强均小于</w:t>
            </w:r>
            <w:r>
              <w:rPr>
                <w:rFonts w:ascii="Times New Roman" w:hAnsi="Times New Roman" w:cs="Times New Roman"/>
                <w:sz w:val="24"/>
                <w:szCs w:val="24"/>
              </w:rPr>
              <w:t>90dB</w:t>
            </w:r>
            <w:r>
              <w:rPr>
                <w:rFonts w:ascii="Times New Roman" w:hAnsi="Times New Roman" w:cs="Times New Roman"/>
                <w:sz w:val="24"/>
                <w:szCs w:val="24"/>
              </w:rPr>
              <w:t>（</w:t>
            </w:r>
            <w:r>
              <w:rPr>
                <w:rFonts w:ascii="Times New Roman" w:hAnsi="Times New Roman" w:cs="Times New Roman"/>
                <w:sz w:val="24"/>
                <w:szCs w:val="24"/>
              </w:rPr>
              <w:t>A</w:t>
            </w:r>
            <w:r>
              <w:rPr>
                <w:rFonts w:ascii="Times New Roman" w:hAnsi="Times New Roman" w:cs="Times New Roman"/>
                <w:sz w:val="24"/>
                <w:szCs w:val="24"/>
              </w:rPr>
              <w:t>）。对于噪声的防治，各种设备均选用低噪声环保设备，并采取有效的隔声、</w:t>
            </w:r>
            <w:r>
              <w:rPr>
                <w:rFonts w:ascii="Times New Roman" w:hAnsi="Times New Roman" w:cs="Times New Roman" w:hint="eastAsia"/>
                <w:sz w:val="24"/>
                <w:szCs w:val="24"/>
              </w:rPr>
              <w:t>减振措施</w:t>
            </w:r>
            <w:r>
              <w:rPr>
                <w:rFonts w:ascii="Times New Roman" w:hAnsi="Times New Roman" w:cs="Times New Roman"/>
                <w:sz w:val="24"/>
                <w:szCs w:val="24"/>
              </w:rPr>
              <w:t>。</w:t>
            </w:r>
          </w:p>
          <w:p w14:paraId="301AD1D2"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sz w:val="24"/>
                <w:szCs w:val="24"/>
              </w:rPr>
              <w:t>）环境质量现状调查结论</w:t>
            </w:r>
          </w:p>
          <w:p w14:paraId="0FF03876" w14:textId="77777777" w:rsidR="00576E1E" w:rsidRDefault="004325BC">
            <w:pPr>
              <w:spacing w:line="480" w:lineRule="exact"/>
              <w:ind w:firstLine="482"/>
              <w:rPr>
                <w:rFonts w:ascii="Times New Roman" w:hAnsi="Times New Roman" w:cs="Times New Roman"/>
                <w:sz w:val="24"/>
                <w:szCs w:val="24"/>
              </w:rPr>
            </w:pPr>
            <w:r>
              <w:rPr>
                <w:rFonts w:ascii="Times New Roman" w:hAnsi="Times New Roman" w:cs="Times New Roman"/>
                <w:sz w:val="24"/>
                <w:szCs w:val="24"/>
              </w:rPr>
              <w:t>本项目</w:t>
            </w:r>
            <w:r>
              <w:rPr>
                <w:rFonts w:ascii="Times New Roman" w:hAnsi="Times New Roman" w:cs="Times New Roman"/>
                <w:sz w:val="24"/>
              </w:rPr>
              <w:t>环境质量现状</w:t>
            </w:r>
            <w:r>
              <w:rPr>
                <w:rFonts w:ascii="Times New Roman" w:hAnsi="Times New Roman" w:cs="Times New Roman"/>
                <w:sz w:val="24"/>
              </w:rPr>
              <w:t>γ</w:t>
            </w:r>
            <w:r>
              <w:rPr>
                <w:rFonts w:ascii="Times New Roman" w:hAnsi="Times New Roman" w:cs="Times New Roman"/>
                <w:sz w:val="24"/>
              </w:rPr>
              <w:t>辐射空气吸收剂量率、空气中</w:t>
            </w:r>
            <w:r>
              <w:rPr>
                <w:rFonts w:ascii="Times New Roman" w:hAnsi="Times New Roman" w:cs="Times New Roman"/>
                <w:sz w:val="24"/>
                <w:szCs w:val="24"/>
              </w:rPr>
              <w:t>氡及其子体、地下水以及土壤中放射性水平与区域本底水平基本相当；生物指标均满足《食品中放射性物质限制浓度标准》（</w:t>
            </w:r>
            <w:r>
              <w:rPr>
                <w:rFonts w:ascii="Times New Roman" w:hAnsi="Times New Roman" w:cs="Times New Roman"/>
                <w:sz w:val="24"/>
                <w:szCs w:val="24"/>
              </w:rPr>
              <w:t>GB14882-94</w:t>
            </w:r>
            <w:r>
              <w:rPr>
                <w:rFonts w:ascii="Times New Roman" w:hAnsi="Times New Roman" w:cs="Times New Roman"/>
                <w:sz w:val="24"/>
                <w:szCs w:val="24"/>
              </w:rPr>
              <w:t>）的限值要求；</w:t>
            </w:r>
            <w:r>
              <w:rPr>
                <w:rFonts w:ascii="Times New Roman" w:hAnsi="Times New Roman" w:cs="Times New Roman" w:hint="eastAsia"/>
                <w:sz w:val="24"/>
                <w:szCs w:val="24"/>
              </w:rPr>
              <w:t>农用地</w:t>
            </w:r>
            <w:r>
              <w:rPr>
                <w:rFonts w:ascii="Times New Roman" w:hAnsi="Times New Roman" w:cs="Times New Roman"/>
                <w:sz w:val="24"/>
                <w:szCs w:val="24"/>
              </w:rPr>
              <w:t>土壤非放射性监测因子满足《土壤环境质量</w:t>
            </w:r>
            <w:r>
              <w:rPr>
                <w:rFonts w:ascii="Times New Roman" w:hAnsi="Times New Roman" w:cs="Times New Roman"/>
                <w:sz w:val="24"/>
                <w:szCs w:val="24"/>
              </w:rPr>
              <w:t xml:space="preserve"> </w:t>
            </w:r>
            <w:r>
              <w:rPr>
                <w:rFonts w:ascii="Times New Roman" w:hAnsi="Times New Roman" w:cs="Times New Roman"/>
                <w:sz w:val="24"/>
                <w:szCs w:val="24"/>
              </w:rPr>
              <w:t>农用地土壤污染风险管控标准（试行）》（</w:t>
            </w:r>
            <w:r>
              <w:rPr>
                <w:rFonts w:ascii="Times New Roman" w:hAnsi="Times New Roman" w:cs="Times New Roman"/>
                <w:sz w:val="24"/>
                <w:szCs w:val="24"/>
              </w:rPr>
              <w:t>GB15618-2018</w:t>
            </w:r>
            <w:r>
              <w:rPr>
                <w:rFonts w:ascii="Times New Roman" w:hAnsi="Times New Roman" w:cs="Times New Roman"/>
                <w:sz w:val="24"/>
                <w:szCs w:val="24"/>
              </w:rPr>
              <w:t>）标准要求；声环境满足《声环境质量标准》（</w:t>
            </w:r>
            <w:r>
              <w:rPr>
                <w:rFonts w:ascii="Times New Roman" w:hAnsi="Times New Roman" w:cs="Times New Roman"/>
                <w:sz w:val="24"/>
                <w:szCs w:val="24"/>
              </w:rPr>
              <w:t>GB3096-2008</w:t>
            </w:r>
            <w:r>
              <w:rPr>
                <w:rFonts w:ascii="Times New Roman" w:hAnsi="Times New Roman" w:cs="Times New Roman"/>
                <w:sz w:val="24"/>
                <w:szCs w:val="24"/>
              </w:rPr>
              <w:t>）中</w:t>
            </w:r>
            <w:r>
              <w:rPr>
                <w:rFonts w:ascii="Times New Roman" w:hAnsi="Times New Roman" w:cs="Times New Roman"/>
                <w:sz w:val="24"/>
                <w:szCs w:val="24"/>
              </w:rPr>
              <w:t>2</w:t>
            </w:r>
            <w:r>
              <w:rPr>
                <w:rFonts w:ascii="Times New Roman" w:hAnsi="Times New Roman" w:cs="Times New Roman"/>
                <w:sz w:val="24"/>
                <w:szCs w:val="24"/>
              </w:rPr>
              <w:t>类标准要求；含矿含水层地下水中非放射性指标总体满足《地下水质量标准》（</w:t>
            </w:r>
            <w:r>
              <w:rPr>
                <w:rFonts w:ascii="Times New Roman" w:hAnsi="Times New Roman" w:cs="Times New Roman"/>
                <w:sz w:val="24"/>
                <w:szCs w:val="24"/>
              </w:rPr>
              <w:t>GB/T 14848-2017</w:t>
            </w:r>
            <w:r>
              <w:rPr>
                <w:rFonts w:ascii="Times New Roman" w:hAnsi="Times New Roman" w:cs="Times New Roman"/>
                <w:sz w:val="24"/>
                <w:szCs w:val="24"/>
              </w:rPr>
              <w:t>）中</w:t>
            </w:r>
            <w:r>
              <w:rPr>
                <w:rFonts w:ascii="Times New Roman" w:hAnsi="Times New Roman" w:cs="Times New Roman"/>
                <w:sz w:val="24"/>
                <w:szCs w:val="24"/>
              </w:rPr>
              <w:t>Ⅲ</w:t>
            </w:r>
            <w:r>
              <w:rPr>
                <w:rFonts w:ascii="Times New Roman" w:hAnsi="Times New Roman" w:cs="Times New Roman"/>
                <w:sz w:val="24"/>
                <w:szCs w:val="24"/>
              </w:rPr>
              <w:t>类标准。</w:t>
            </w:r>
          </w:p>
          <w:p w14:paraId="0DB2D22C"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4</w:t>
            </w:r>
            <w:r>
              <w:rPr>
                <w:rFonts w:ascii="Times New Roman" w:hAnsi="Times New Roman" w:cs="Times New Roman"/>
                <w:sz w:val="24"/>
                <w:szCs w:val="24"/>
              </w:rPr>
              <w:t>）环境影响分析结论</w:t>
            </w:r>
          </w:p>
          <w:p w14:paraId="2035AA84"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1</w:t>
            </w:r>
            <w:r>
              <w:rPr>
                <w:rFonts w:ascii="Times New Roman" w:hAnsi="Times New Roman" w:cs="Times New Roman"/>
                <w:sz w:val="24"/>
                <w:szCs w:val="24"/>
              </w:rPr>
              <w:t>）施工期环境影响分析</w:t>
            </w:r>
          </w:p>
          <w:p w14:paraId="45DB5D33"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kern w:val="0"/>
                <w:sz w:val="24"/>
                <w:szCs w:val="24"/>
              </w:rPr>
              <w:t>施工期产生的废气、废水、噪声、固体废弃物等对周围环境的影响较小，且施工期的环境影响只是暂时的，随着施工期的结束，影响即会消失。</w:t>
            </w:r>
          </w:p>
          <w:p w14:paraId="0B933FCD"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2</w:t>
            </w:r>
            <w:r>
              <w:rPr>
                <w:rFonts w:ascii="Times New Roman" w:hAnsi="Times New Roman" w:cs="Times New Roman"/>
                <w:sz w:val="24"/>
                <w:szCs w:val="24"/>
              </w:rPr>
              <w:t>）试验期环境影响分析</w:t>
            </w:r>
          </w:p>
          <w:p w14:paraId="2B035FE2"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大气</w:t>
            </w:r>
            <w:r>
              <w:rPr>
                <w:rFonts w:ascii="Times New Roman" w:hAnsi="Times New Roman" w:cs="Times New Roman"/>
                <w:sz w:val="24"/>
                <w:szCs w:val="24"/>
              </w:rPr>
              <w:t>环境影响：</w:t>
            </w:r>
            <w:r>
              <w:rPr>
                <w:rFonts w:ascii="Times New Roman" w:hAnsi="Times New Roman" w:cs="Times New Roman"/>
                <w:color w:val="000000"/>
                <w:sz w:val="24"/>
              </w:rPr>
              <w:t>本项目</w:t>
            </w:r>
            <w:r>
              <w:rPr>
                <w:rFonts w:ascii="Times New Roman" w:hAnsi="Times New Roman" w:cs="Times New Roman"/>
                <w:color w:val="000000"/>
                <w:sz w:val="24"/>
                <w:vertAlign w:val="superscript"/>
                <w:lang w:val="zh-CN"/>
              </w:rPr>
              <w:t>222</w:t>
            </w:r>
            <w:r>
              <w:rPr>
                <w:rFonts w:ascii="Times New Roman" w:hAnsi="Times New Roman" w:cs="Times New Roman"/>
                <w:color w:val="000000"/>
                <w:sz w:val="24"/>
                <w:lang w:val="zh-CN"/>
              </w:rPr>
              <w:t>Rn</w:t>
            </w:r>
            <w:r>
              <w:rPr>
                <w:rFonts w:ascii="Times New Roman" w:hAnsi="Times New Roman" w:cs="Times New Roman"/>
                <w:color w:val="000000"/>
                <w:sz w:val="24"/>
              </w:rPr>
              <w:t>释放所致周边关键居民点为评价中心</w:t>
            </w:r>
            <w:r>
              <w:rPr>
                <w:rFonts w:ascii="Times New Roman" w:hAnsi="Times New Roman" w:cs="Times New Roman"/>
                <w:color w:val="000000"/>
                <w:sz w:val="24"/>
              </w:rPr>
              <w:t>WSW</w:t>
            </w:r>
            <w:r>
              <w:rPr>
                <w:rFonts w:ascii="Times New Roman" w:hAnsi="Times New Roman" w:cs="Times New Roman"/>
                <w:color w:val="000000"/>
                <w:sz w:val="24"/>
              </w:rPr>
              <w:t>方位</w:t>
            </w:r>
            <w:r>
              <w:rPr>
                <w:rFonts w:ascii="Times New Roman" w:hAnsi="Times New Roman" w:cs="Times New Roman" w:hint="eastAsia"/>
                <w:color w:val="000000"/>
                <w:sz w:val="24"/>
              </w:rPr>
              <w:t>0</w:t>
            </w:r>
            <w:r>
              <w:rPr>
                <w:rFonts w:ascii="Times New Roman" w:hAnsi="Times New Roman" w:cs="Times New Roman"/>
                <w:color w:val="000000"/>
                <w:sz w:val="24"/>
              </w:rPr>
              <w:t>.32km</w:t>
            </w:r>
            <w:r>
              <w:rPr>
                <w:rFonts w:ascii="Times New Roman" w:hAnsi="Times New Roman" w:cs="Times New Roman"/>
                <w:color w:val="000000"/>
                <w:sz w:val="24"/>
              </w:rPr>
              <w:t>处的</w:t>
            </w:r>
            <w:r>
              <w:rPr>
                <w:rFonts w:ascii="Times New Roman" w:hAnsi="Times New Roman" w:cs="Times New Roman" w:hint="eastAsia"/>
                <w:color w:val="000000"/>
                <w:sz w:val="24"/>
              </w:rPr>
              <w:t>牧民张家</w:t>
            </w:r>
            <w:r>
              <w:rPr>
                <w:rFonts w:ascii="Times New Roman" w:hAnsi="Times New Roman" w:cs="Times New Roman"/>
                <w:color w:val="000000"/>
                <w:sz w:val="24"/>
              </w:rPr>
              <w:t>，空气中</w:t>
            </w:r>
            <w:r>
              <w:rPr>
                <w:rFonts w:ascii="Times New Roman" w:hAnsi="Times New Roman" w:cs="Times New Roman"/>
                <w:color w:val="000000"/>
                <w:sz w:val="24"/>
                <w:vertAlign w:val="superscript"/>
              </w:rPr>
              <w:t>222</w:t>
            </w:r>
            <w:r>
              <w:rPr>
                <w:rFonts w:ascii="Times New Roman" w:hAnsi="Times New Roman" w:cs="Times New Roman"/>
                <w:color w:val="000000"/>
                <w:sz w:val="24"/>
              </w:rPr>
              <w:t>Rn</w:t>
            </w:r>
            <w:r>
              <w:rPr>
                <w:rFonts w:ascii="Times New Roman" w:hAnsi="Times New Roman" w:cs="Times New Roman"/>
                <w:color w:val="000000"/>
                <w:sz w:val="24"/>
              </w:rPr>
              <w:t>为</w:t>
            </w:r>
            <w:r>
              <w:rPr>
                <w:rFonts w:ascii="Times New Roman" w:hAnsi="Times New Roman" w:cs="Times New Roman" w:hint="eastAsia"/>
                <w:color w:val="000000"/>
                <w:sz w:val="24"/>
              </w:rPr>
              <w:t>2</w:t>
            </w:r>
            <w:r>
              <w:rPr>
                <w:rFonts w:ascii="Times New Roman" w:hAnsi="Times New Roman" w:cs="Times New Roman"/>
                <w:color w:val="000000"/>
                <w:sz w:val="24"/>
              </w:rPr>
              <w:t>.83×10</w:t>
            </w:r>
            <w:r>
              <w:rPr>
                <w:rFonts w:ascii="Times New Roman" w:hAnsi="Times New Roman" w:cs="Times New Roman"/>
                <w:color w:val="000000"/>
                <w:sz w:val="24"/>
                <w:vertAlign w:val="superscript"/>
              </w:rPr>
              <w:t>-3</w:t>
            </w:r>
            <w:r>
              <w:rPr>
                <w:rFonts w:ascii="Times New Roman" w:hAnsi="Times New Roman" w:cs="Times New Roman"/>
                <w:color w:val="000000"/>
                <w:sz w:val="24"/>
              </w:rPr>
              <w:t>Bq/m</w:t>
            </w:r>
            <w:r>
              <w:rPr>
                <w:rFonts w:ascii="Times New Roman" w:hAnsi="Times New Roman" w:cs="Times New Roman"/>
                <w:color w:val="000000"/>
                <w:sz w:val="24"/>
                <w:vertAlign w:val="superscript"/>
              </w:rPr>
              <w:t>3</w:t>
            </w:r>
            <w:r>
              <w:rPr>
                <w:rFonts w:ascii="Times New Roman" w:hAnsi="Times New Roman" w:cs="Times New Roman"/>
                <w:color w:val="000000"/>
                <w:sz w:val="24"/>
              </w:rPr>
              <w:t>，公众个人剂量最大值为</w:t>
            </w:r>
            <w:r>
              <w:rPr>
                <w:rFonts w:ascii="Times New Roman" w:hAnsi="Times New Roman" w:cs="Times New Roman" w:hint="eastAsia"/>
                <w:color w:val="000000"/>
                <w:sz w:val="24"/>
              </w:rPr>
              <w:t>6</w:t>
            </w:r>
            <w:r>
              <w:rPr>
                <w:rFonts w:ascii="Times New Roman" w:hAnsi="Times New Roman" w:cs="Times New Roman"/>
                <w:color w:val="000000"/>
                <w:sz w:val="24"/>
              </w:rPr>
              <w:t>.05×10</w:t>
            </w:r>
            <w:r>
              <w:rPr>
                <w:rFonts w:ascii="Times New Roman" w:hAnsi="Times New Roman" w:cs="Times New Roman"/>
                <w:color w:val="000000"/>
                <w:sz w:val="24"/>
                <w:vertAlign w:val="superscript"/>
              </w:rPr>
              <w:t>-5</w:t>
            </w:r>
            <w:r>
              <w:rPr>
                <w:rFonts w:ascii="Times New Roman" w:hAnsi="Times New Roman" w:cs="Times New Roman"/>
                <w:color w:val="000000"/>
                <w:sz w:val="24"/>
              </w:rPr>
              <w:t>mSv/a</w:t>
            </w:r>
            <w:r>
              <w:rPr>
                <w:rFonts w:ascii="Times New Roman" w:hAnsi="Times New Roman" w:cs="Times New Roman"/>
                <w:color w:val="000000"/>
                <w:sz w:val="24"/>
              </w:rPr>
              <w:t>，</w:t>
            </w:r>
            <w:r>
              <w:rPr>
                <w:rFonts w:ascii="Times New Roman" w:hAnsi="Times New Roman" w:cs="Times New Roman" w:hint="eastAsia"/>
                <w:color w:val="000000"/>
                <w:sz w:val="24"/>
              </w:rPr>
              <w:t>远低于</w:t>
            </w:r>
            <w:r>
              <w:rPr>
                <w:rFonts w:ascii="Times New Roman" w:hAnsi="Times New Roman" w:cs="Times New Roman"/>
                <w:color w:val="000000"/>
                <w:sz w:val="24"/>
              </w:rPr>
              <w:t>0.01mSv/a</w:t>
            </w:r>
            <w:r>
              <w:rPr>
                <w:rFonts w:ascii="Times New Roman" w:hAnsi="Times New Roman" w:cs="Times New Roman"/>
                <w:color w:val="000000"/>
                <w:sz w:val="24"/>
              </w:rPr>
              <w:t>剂量约束值的要求，不会对该居民点造成明显影响</w:t>
            </w:r>
            <w:r>
              <w:rPr>
                <w:rFonts w:ascii="Times New Roman" w:hAnsi="Times New Roman" w:cs="Times New Roman" w:hint="eastAsia"/>
                <w:color w:val="000000"/>
                <w:sz w:val="24"/>
              </w:rPr>
              <w:t>；盐酸罐</w:t>
            </w:r>
            <w:r>
              <w:rPr>
                <w:rFonts w:ascii="Times New Roman" w:hAnsi="Times New Roman" w:cs="Times New Roman"/>
                <w:color w:val="000000"/>
                <w:sz w:val="24"/>
              </w:rPr>
              <w:t>排放的</w:t>
            </w:r>
            <w:r>
              <w:rPr>
                <w:rFonts w:ascii="Times New Roman" w:hAnsi="Times New Roman" w:cs="Times New Roman" w:hint="eastAsia"/>
                <w:color w:val="000000"/>
                <w:sz w:val="24"/>
              </w:rPr>
              <w:t>盐酸雾</w:t>
            </w:r>
            <w:r>
              <w:rPr>
                <w:rFonts w:ascii="Times New Roman" w:hAnsi="Times New Roman" w:cs="Times New Roman"/>
                <w:color w:val="000000"/>
                <w:sz w:val="24"/>
              </w:rPr>
              <w:t>最大落地浓度占标率为</w:t>
            </w:r>
            <w:r>
              <w:rPr>
                <w:rFonts w:ascii="Times New Roman" w:hAnsi="Times New Roman" w:cs="Times New Roman"/>
                <w:color w:val="000000"/>
                <w:sz w:val="24"/>
              </w:rPr>
              <w:t>0.28%</w:t>
            </w:r>
            <w:r>
              <w:rPr>
                <w:rFonts w:ascii="Times New Roman" w:hAnsi="Times New Roman" w:cs="Times New Roman"/>
                <w:color w:val="000000"/>
                <w:sz w:val="24"/>
              </w:rPr>
              <w:t>，出现在</w:t>
            </w:r>
            <w:r>
              <w:rPr>
                <w:rFonts w:ascii="Times New Roman" w:hAnsi="Times New Roman" w:cs="Times New Roman"/>
                <w:color w:val="000000"/>
                <w:sz w:val="24"/>
              </w:rPr>
              <w:t>18m</w:t>
            </w:r>
            <w:r>
              <w:rPr>
                <w:rFonts w:ascii="Times New Roman" w:hAnsi="Times New Roman" w:cs="Times New Roman"/>
                <w:color w:val="000000"/>
                <w:sz w:val="24"/>
              </w:rPr>
              <w:t>处，非放射性污染物排放对环境影响较小。</w:t>
            </w:r>
          </w:p>
          <w:p w14:paraId="3B8234B9"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0"/>
              </w:rPr>
              <w:t>地下水环境影响：</w:t>
            </w:r>
            <w:r>
              <w:rPr>
                <w:rFonts w:ascii="Times New Roman" w:hAnsi="Times New Roman" w:cs="Times New Roman"/>
                <w:sz w:val="24"/>
              </w:rPr>
              <w:t>在试验期末第</w:t>
            </w:r>
            <w:r>
              <w:rPr>
                <w:rFonts w:ascii="Times New Roman" w:hAnsi="Times New Roman" w:cs="Times New Roman"/>
                <w:sz w:val="24"/>
              </w:rPr>
              <w:t>2a</w:t>
            </w:r>
            <w:r>
              <w:rPr>
                <w:rFonts w:ascii="Times New Roman" w:hAnsi="Times New Roman" w:cs="Times New Roman"/>
                <w:sz w:val="24"/>
              </w:rPr>
              <w:t>时，含矿含水层中特征污染物</w:t>
            </w:r>
            <w:r>
              <w:rPr>
                <w:rFonts w:ascii="Times New Roman" w:hAnsi="Times New Roman" w:cs="Times New Roman"/>
                <w:sz w:val="24"/>
              </w:rPr>
              <w:t>U</w:t>
            </w:r>
            <w:r>
              <w:rPr>
                <w:rFonts w:ascii="Times New Roman" w:hAnsi="Times New Roman" w:cs="Times New Roman"/>
                <w:sz w:val="24"/>
                <w:vertAlign w:val="subscript"/>
              </w:rPr>
              <w:t>天然</w:t>
            </w:r>
            <w:r>
              <w:rPr>
                <w:rFonts w:ascii="Times New Roman" w:hAnsi="Times New Roman" w:cs="Times New Roman"/>
                <w:sz w:val="24"/>
              </w:rPr>
              <w:t>、</w:t>
            </w:r>
            <w:r>
              <w:rPr>
                <w:rFonts w:ascii="Times New Roman" w:hAnsi="Times New Roman" w:cs="Times New Roman" w:hint="eastAsia"/>
                <w:sz w:val="24"/>
              </w:rPr>
              <w:t>Mn</w:t>
            </w:r>
            <w:r>
              <w:rPr>
                <w:rFonts w:ascii="Times New Roman" w:hAnsi="Times New Roman" w:cs="Times New Roman"/>
                <w:sz w:val="24"/>
              </w:rPr>
              <w:t>和</w:t>
            </w:r>
            <w:r>
              <w:rPr>
                <w:rFonts w:ascii="Times New Roman" w:hAnsi="Times New Roman" w:cs="Times New Roman"/>
                <w:sz w:val="24"/>
              </w:rPr>
              <w:t>Cl</w:t>
            </w:r>
            <w:r>
              <w:rPr>
                <w:rFonts w:ascii="Times New Roman" w:hAnsi="Times New Roman" w:cs="Times New Roman"/>
                <w:sz w:val="24"/>
                <w:vertAlign w:val="superscript"/>
              </w:rPr>
              <w:t>-</w:t>
            </w:r>
            <w:r>
              <w:rPr>
                <w:rFonts w:ascii="Times New Roman" w:hAnsi="Times New Roman" w:cs="Times New Roman"/>
                <w:sz w:val="24"/>
              </w:rPr>
              <w:t>向下游最大迁移距离分别为</w:t>
            </w:r>
            <w:r>
              <w:rPr>
                <w:rFonts w:ascii="Times New Roman" w:hAnsi="Times New Roman" w:cs="Times New Roman"/>
                <w:sz w:val="24"/>
              </w:rPr>
              <w:t>67m</w:t>
            </w:r>
            <w:r>
              <w:rPr>
                <w:rFonts w:ascii="Times New Roman" w:hAnsi="Times New Roman" w:cs="Times New Roman"/>
                <w:sz w:val="24"/>
              </w:rPr>
              <w:t>、</w:t>
            </w:r>
            <w:r>
              <w:rPr>
                <w:rFonts w:ascii="Times New Roman" w:hAnsi="Times New Roman" w:cs="Times New Roman"/>
                <w:sz w:val="24"/>
              </w:rPr>
              <w:t>58m</w:t>
            </w:r>
            <w:r>
              <w:rPr>
                <w:rFonts w:ascii="Times New Roman" w:hAnsi="Times New Roman" w:cs="Times New Roman"/>
                <w:sz w:val="24"/>
              </w:rPr>
              <w:t>和</w:t>
            </w:r>
            <w:r>
              <w:rPr>
                <w:rFonts w:ascii="Times New Roman" w:hAnsi="Times New Roman" w:cs="Times New Roman"/>
                <w:sz w:val="24"/>
              </w:rPr>
              <w:t>72m</w:t>
            </w:r>
            <w:r>
              <w:rPr>
                <w:rFonts w:ascii="Times New Roman" w:hAnsi="Times New Roman" w:cs="Times New Roman"/>
                <w:sz w:val="24"/>
              </w:rPr>
              <w:t>，侧向最大迁移距离分别为</w:t>
            </w:r>
            <w:r>
              <w:rPr>
                <w:rFonts w:ascii="Times New Roman" w:hAnsi="Times New Roman" w:cs="Times New Roman"/>
                <w:sz w:val="24"/>
              </w:rPr>
              <w:t>59m</w:t>
            </w:r>
            <w:r>
              <w:rPr>
                <w:rFonts w:ascii="Times New Roman" w:hAnsi="Times New Roman" w:cs="Times New Roman"/>
                <w:sz w:val="24"/>
              </w:rPr>
              <w:t>、</w:t>
            </w:r>
            <w:r>
              <w:rPr>
                <w:rFonts w:ascii="Times New Roman" w:hAnsi="Times New Roman" w:cs="Times New Roman"/>
                <w:sz w:val="24"/>
              </w:rPr>
              <w:t>54m</w:t>
            </w:r>
            <w:r>
              <w:rPr>
                <w:rFonts w:ascii="Times New Roman" w:hAnsi="Times New Roman" w:cs="Times New Roman"/>
                <w:sz w:val="24"/>
              </w:rPr>
              <w:t>和</w:t>
            </w:r>
            <w:r>
              <w:rPr>
                <w:rFonts w:ascii="Times New Roman" w:hAnsi="Times New Roman" w:cs="Times New Roman"/>
                <w:sz w:val="24"/>
              </w:rPr>
              <w:t>62m</w:t>
            </w:r>
            <w:r>
              <w:rPr>
                <w:rFonts w:ascii="Times New Roman" w:hAnsi="Times New Roman" w:cs="Times New Roman"/>
                <w:sz w:val="24"/>
              </w:rPr>
              <w:t>，上游最大迁移距离分别为</w:t>
            </w:r>
            <w:r>
              <w:rPr>
                <w:rFonts w:ascii="Times New Roman" w:hAnsi="Times New Roman" w:cs="Times New Roman"/>
                <w:sz w:val="24"/>
              </w:rPr>
              <w:t>42m</w:t>
            </w:r>
            <w:r>
              <w:rPr>
                <w:rFonts w:ascii="Times New Roman" w:hAnsi="Times New Roman" w:cs="Times New Roman"/>
                <w:sz w:val="24"/>
              </w:rPr>
              <w:t>、</w:t>
            </w:r>
            <w:r>
              <w:rPr>
                <w:rFonts w:ascii="Times New Roman" w:hAnsi="Times New Roman" w:cs="Times New Roman"/>
                <w:sz w:val="24"/>
              </w:rPr>
              <w:t>40m</w:t>
            </w:r>
            <w:r>
              <w:rPr>
                <w:rFonts w:ascii="Times New Roman" w:hAnsi="Times New Roman" w:cs="Times New Roman"/>
                <w:sz w:val="24"/>
              </w:rPr>
              <w:t>和</w:t>
            </w:r>
            <w:r>
              <w:rPr>
                <w:rFonts w:ascii="Times New Roman" w:hAnsi="Times New Roman" w:cs="Times New Roman"/>
                <w:sz w:val="24"/>
              </w:rPr>
              <w:t>45m</w:t>
            </w:r>
            <w:r>
              <w:rPr>
                <w:rFonts w:ascii="Times New Roman" w:hAnsi="Times New Roman" w:cs="Times New Roman"/>
                <w:sz w:val="24"/>
              </w:rPr>
              <w:t>。此外，由于本项目含矿含水层顶底板均相对稳定，含矿含水层中的地下水越流至潜水层或其他承压水层的可能性很小，对环境的影响不大，也不会对公众造成附加照射剂量</w:t>
            </w:r>
            <w:r>
              <w:rPr>
                <w:rFonts w:ascii="Times New Roman" w:hAnsi="Times New Roman" w:cs="Times New Roman" w:hint="eastAsia"/>
                <w:sz w:val="24"/>
                <w:szCs w:val="24"/>
              </w:rPr>
              <w:t>；</w:t>
            </w:r>
          </w:p>
          <w:p w14:paraId="0D2D6BF6" w14:textId="77777777" w:rsidR="00576E1E" w:rsidRDefault="004325BC">
            <w:pPr>
              <w:pStyle w:val="21"/>
              <w:ind w:firstLine="480"/>
              <w:rPr>
                <w:sz w:val="24"/>
                <w:szCs w:val="24"/>
              </w:rPr>
            </w:pPr>
            <w:r>
              <w:rPr>
                <w:sz w:val="24"/>
              </w:rPr>
              <w:t>固体废物环境影响：</w:t>
            </w:r>
            <w:r>
              <w:rPr>
                <w:sz w:val="24"/>
                <w:szCs w:val="24"/>
              </w:rPr>
              <w:t>本项目试验过程中产生的</w:t>
            </w:r>
            <w:r>
              <w:rPr>
                <w:rFonts w:hint="eastAsia"/>
                <w:sz w:val="24"/>
                <w:szCs w:val="24"/>
              </w:rPr>
              <w:t>洗井残渣和</w:t>
            </w:r>
            <w:r>
              <w:rPr>
                <w:sz w:val="24"/>
                <w:szCs w:val="24"/>
              </w:rPr>
              <w:t>浸出液过滤残渣</w:t>
            </w:r>
            <w:r>
              <w:rPr>
                <w:rFonts w:hint="eastAsia"/>
                <w:sz w:val="24"/>
                <w:szCs w:val="24"/>
              </w:rPr>
              <w:t>暂存于蒸发池，</w:t>
            </w:r>
            <w:r>
              <w:rPr>
                <w:sz w:val="24"/>
                <w:szCs w:val="24"/>
              </w:rPr>
              <w:t>废旧设备及零配件</w:t>
            </w:r>
            <w:r>
              <w:rPr>
                <w:rFonts w:hint="eastAsia"/>
                <w:sz w:val="24"/>
                <w:szCs w:val="24"/>
              </w:rPr>
              <w:t>和</w:t>
            </w:r>
            <w:r>
              <w:rPr>
                <w:rFonts w:hint="eastAsia"/>
                <w:sz w:val="24"/>
                <w:szCs w:val="24"/>
              </w:rPr>
              <w:t>MVR</w:t>
            </w:r>
            <w:r>
              <w:rPr>
                <w:rFonts w:hint="eastAsia"/>
                <w:sz w:val="24"/>
                <w:szCs w:val="24"/>
              </w:rPr>
              <w:t>结晶盐暂存于固体废物间，</w:t>
            </w:r>
            <w:r>
              <w:rPr>
                <w:sz w:val="24"/>
                <w:szCs w:val="24"/>
              </w:rPr>
              <w:t>试验人员生活垃圾在集中收集后外运处理</w:t>
            </w:r>
            <w:r>
              <w:rPr>
                <w:rFonts w:hint="eastAsia"/>
                <w:sz w:val="24"/>
                <w:szCs w:val="24"/>
              </w:rPr>
              <w:t>，不会对周围环境产生影响</w:t>
            </w:r>
            <w:r>
              <w:rPr>
                <w:sz w:val="24"/>
                <w:szCs w:val="24"/>
              </w:rPr>
              <w:t>。</w:t>
            </w:r>
          </w:p>
          <w:p w14:paraId="22936C2C" w14:textId="77777777" w:rsidR="00576E1E" w:rsidRDefault="004325BC">
            <w:pPr>
              <w:spacing w:line="480" w:lineRule="exact"/>
              <w:ind w:firstLineChars="200" w:firstLine="480"/>
              <w:rPr>
                <w:rFonts w:ascii="Times New Roman" w:hAnsi="Times New Roman" w:cs="Times New Roman"/>
                <w:sz w:val="24"/>
                <w:szCs w:val="20"/>
              </w:rPr>
            </w:pPr>
            <w:r>
              <w:rPr>
                <w:rFonts w:ascii="Times New Roman" w:hAnsi="Times New Roman" w:cs="Times New Roman"/>
                <w:sz w:val="24"/>
                <w:szCs w:val="20"/>
              </w:rPr>
              <w:t>声环境影响：本项目</w:t>
            </w:r>
            <w:r>
              <w:rPr>
                <w:rFonts w:ascii="Times New Roman" w:hAnsi="Times New Roman" w:cs="Times New Roman" w:hint="eastAsia"/>
                <w:sz w:val="24"/>
                <w:szCs w:val="20"/>
              </w:rPr>
              <w:t>试验期</w:t>
            </w:r>
            <w:r>
              <w:rPr>
                <w:rFonts w:ascii="Times New Roman" w:hAnsi="Times New Roman" w:cs="Times New Roman"/>
                <w:sz w:val="24"/>
                <w:szCs w:val="20"/>
              </w:rPr>
              <w:t>噪声源位于室内，在采取各种减震降噪措施，并经过房屋阻隔和距离衰减后，厂界可以达到《工业企业厂界环境噪声排放标准》（</w:t>
            </w:r>
            <w:r>
              <w:rPr>
                <w:rFonts w:ascii="Times New Roman" w:hAnsi="Times New Roman" w:cs="Times New Roman"/>
                <w:sz w:val="24"/>
                <w:szCs w:val="20"/>
              </w:rPr>
              <w:t>GB12348-2008</w:t>
            </w:r>
            <w:r>
              <w:rPr>
                <w:rFonts w:ascii="Times New Roman" w:hAnsi="Times New Roman" w:cs="Times New Roman"/>
                <w:sz w:val="24"/>
                <w:szCs w:val="20"/>
              </w:rPr>
              <w:t>）中</w:t>
            </w:r>
            <w:r>
              <w:rPr>
                <w:rFonts w:ascii="Times New Roman" w:hAnsi="Times New Roman" w:cs="Times New Roman"/>
                <w:sz w:val="24"/>
                <w:szCs w:val="20"/>
              </w:rPr>
              <w:t>2</w:t>
            </w:r>
            <w:r>
              <w:rPr>
                <w:rFonts w:ascii="Times New Roman" w:hAnsi="Times New Roman" w:cs="Times New Roman"/>
                <w:sz w:val="24"/>
                <w:szCs w:val="20"/>
              </w:rPr>
              <w:t>类标准，且</w:t>
            </w:r>
            <w:r>
              <w:rPr>
                <w:rFonts w:ascii="Times New Roman" w:hAnsi="Times New Roman" w:cs="Times New Roman" w:hint="eastAsia"/>
                <w:sz w:val="24"/>
                <w:szCs w:val="20"/>
              </w:rPr>
              <w:t>浸出液处理厂房</w:t>
            </w:r>
            <w:r>
              <w:rPr>
                <w:rFonts w:ascii="Times New Roman" w:hAnsi="Times New Roman" w:cs="Times New Roman"/>
                <w:sz w:val="24"/>
                <w:szCs w:val="20"/>
              </w:rPr>
              <w:t>周边居民点</w:t>
            </w:r>
            <w:r>
              <w:rPr>
                <w:rFonts w:ascii="Times New Roman" w:hAnsi="Times New Roman" w:cs="Times New Roman" w:hint="eastAsia"/>
                <w:sz w:val="24"/>
                <w:szCs w:val="20"/>
              </w:rPr>
              <w:t>较远</w:t>
            </w:r>
            <w:r>
              <w:rPr>
                <w:rFonts w:ascii="Times New Roman" w:hAnsi="Times New Roman" w:cs="Times New Roman"/>
                <w:sz w:val="24"/>
                <w:szCs w:val="20"/>
              </w:rPr>
              <w:t>，</w:t>
            </w:r>
            <w:r>
              <w:rPr>
                <w:rFonts w:ascii="Times New Roman" w:hAnsi="Times New Roman" w:cs="Times New Roman" w:hint="eastAsia"/>
                <w:sz w:val="24"/>
                <w:szCs w:val="20"/>
              </w:rPr>
              <w:t>不会</w:t>
            </w:r>
            <w:r>
              <w:rPr>
                <w:rFonts w:ascii="Times New Roman" w:hAnsi="Times New Roman" w:cs="Times New Roman"/>
                <w:sz w:val="24"/>
                <w:szCs w:val="20"/>
              </w:rPr>
              <w:t>对</w:t>
            </w:r>
            <w:r>
              <w:rPr>
                <w:rFonts w:ascii="Times New Roman" w:hAnsi="Times New Roman" w:cs="Times New Roman" w:hint="eastAsia"/>
                <w:sz w:val="24"/>
                <w:szCs w:val="20"/>
              </w:rPr>
              <w:t>居民点声</w:t>
            </w:r>
            <w:r>
              <w:rPr>
                <w:rFonts w:ascii="Times New Roman" w:hAnsi="Times New Roman" w:cs="Times New Roman"/>
                <w:sz w:val="24"/>
                <w:szCs w:val="20"/>
              </w:rPr>
              <w:t>环境产生明显影响。</w:t>
            </w:r>
          </w:p>
          <w:p w14:paraId="0CA9A97B"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5</w:t>
            </w:r>
            <w:r>
              <w:rPr>
                <w:rFonts w:ascii="Times New Roman" w:hAnsi="Times New Roman" w:cs="Times New Roman"/>
                <w:sz w:val="24"/>
                <w:szCs w:val="24"/>
              </w:rPr>
              <w:t>）项目可行性结论</w:t>
            </w:r>
          </w:p>
          <w:p w14:paraId="63D790D3" w14:textId="77777777" w:rsidR="00576E1E" w:rsidRDefault="004325BC">
            <w:pPr>
              <w:spacing w:line="480" w:lineRule="exact"/>
              <w:ind w:firstLineChars="200" w:firstLine="480"/>
              <w:rPr>
                <w:rFonts w:ascii="Times New Roman" w:hAnsi="Times New Roman" w:cs="Times New Roman"/>
                <w:sz w:val="24"/>
                <w:szCs w:val="24"/>
              </w:rPr>
            </w:pPr>
            <w:r>
              <w:rPr>
                <w:rFonts w:ascii="Times New Roman" w:hAnsi="Times New Roman" w:cs="Times New Roman"/>
                <w:sz w:val="24"/>
                <w:szCs w:val="24"/>
              </w:rPr>
              <w:t>本项目产生的污染物均采取了有效的防治措施，污染物处置措施合理，生态保护措施可行。试验运行过程中对地下水、大气、声环境、生态等环境的影响可以接受；公众受照剂量满足剂量管理目标值的要求。项目试验成功将会产生经济效益、社会效益和环境效益。项目正常运行情况下，对环境的影响很小，事故情况下环境的影响可以接受。因此，从环境保护角度分析，本项目的实施是可行的。</w:t>
            </w:r>
          </w:p>
          <w:p w14:paraId="5FDBD0E2" w14:textId="77777777" w:rsidR="00576E1E" w:rsidRDefault="004325BC">
            <w:pPr>
              <w:spacing w:line="480" w:lineRule="exact"/>
              <w:rPr>
                <w:rFonts w:ascii="Times New Roman" w:hAnsi="Times New Roman" w:cs="Times New Roman"/>
                <w:b/>
                <w:sz w:val="24"/>
                <w:szCs w:val="24"/>
              </w:rPr>
            </w:pPr>
            <w:r>
              <w:rPr>
                <w:rFonts w:ascii="Times New Roman" w:hAnsi="Times New Roman" w:cs="Times New Roman"/>
                <w:b/>
                <w:sz w:val="24"/>
                <w:szCs w:val="24"/>
              </w:rPr>
              <w:t>2</w:t>
            </w:r>
            <w:r>
              <w:rPr>
                <w:rFonts w:ascii="Times New Roman" w:hAnsi="Times New Roman" w:cs="Times New Roman"/>
                <w:b/>
                <w:sz w:val="24"/>
                <w:szCs w:val="24"/>
              </w:rPr>
              <w:t>、建议</w:t>
            </w:r>
          </w:p>
          <w:p w14:paraId="0EE94CF7" w14:textId="77777777" w:rsidR="00576E1E" w:rsidRDefault="004325BC">
            <w:pPr>
              <w:spacing w:line="480" w:lineRule="exact"/>
              <w:ind w:firstLineChars="200" w:firstLine="480"/>
              <w:rPr>
                <w:rFonts w:ascii="Times New Roman" w:hAnsi="Times New Roman" w:cs="Times New Roman"/>
                <w:sz w:val="24"/>
                <w:szCs w:val="24"/>
                <w:highlight w:val="green"/>
              </w:rPr>
            </w:pPr>
            <w:r>
              <w:rPr>
                <w:rFonts w:ascii="Times New Roman" w:hAnsi="Times New Roman" w:cs="Times New Roman" w:hint="eastAsia"/>
                <w:sz w:val="24"/>
                <w:szCs w:val="24"/>
              </w:rPr>
              <w:t>定期对地下水监测井进行取样监测，发现地下水异常立即采取相应措施。</w:t>
            </w:r>
          </w:p>
          <w:p w14:paraId="273A518F" w14:textId="77777777" w:rsidR="00576E1E" w:rsidRDefault="00576E1E">
            <w:pPr>
              <w:spacing w:line="480" w:lineRule="exact"/>
              <w:ind w:firstLineChars="200" w:firstLine="480"/>
              <w:rPr>
                <w:rFonts w:ascii="Times New Roman" w:hAnsi="Times New Roman" w:cs="Times New Roman"/>
                <w:sz w:val="24"/>
                <w:szCs w:val="24"/>
              </w:rPr>
            </w:pPr>
          </w:p>
          <w:p w14:paraId="0357ACC6" w14:textId="77777777" w:rsidR="00576E1E" w:rsidRDefault="00576E1E">
            <w:pPr>
              <w:pStyle w:val="21"/>
              <w:ind w:firstLine="420"/>
            </w:pPr>
          </w:p>
          <w:p w14:paraId="558BE8E4" w14:textId="77777777" w:rsidR="00576E1E" w:rsidRDefault="00576E1E">
            <w:pPr>
              <w:pStyle w:val="21"/>
              <w:ind w:firstLine="420"/>
            </w:pPr>
          </w:p>
          <w:p w14:paraId="73725F2C" w14:textId="77777777" w:rsidR="00576E1E" w:rsidRDefault="00576E1E">
            <w:pPr>
              <w:pStyle w:val="21"/>
              <w:ind w:firstLine="420"/>
            </w:pPr>
          </w:p>
          <w:p w14:paraId="05BA0DDA" w14:textId="77777777" w:rsidR="00576E1E" w:rsidRDefault="00576E1E">
            <w:pPr>
              <w:pStyle w:val="21"/>
              <w:ind w:firstLine="420"/>
            </w:pPr>
          </w:p>
          <w:p w14:paraId="4DB22934" w14:textId="77777777" w:rsidR="00576E1E" w:rsidRDefault="00576E1E">
            <w:pPr>
              <w:pStyle w:val="21"/>
              <w:ind w:firstLine="420"/>
            </w:pPr>
          </w:p>
          <w:p w14:paraId="46E394E5" w14:textId="77777777" w:rsidR="00576E1E" w:rsidRDefault="00576E1E">
            <w:pPr>
              <w:pStyle w:val="21"/>
              <w:ind w:firstLine="420"/>
            </w:pPr>
          </w:p>
          <w:p w14:paraId="23D3E957" w14:textId="77777777" w:rsidR="00576E1E" w:rsidRDefault="00576E1E">
            <w:pPr>
              <w:pStyle w:val="21"/>
              <w:ind w:firstLine="420"/>
            </w:pPr>
          </w:p>
          <w:p w14:paraId="13AB6169" w14:textId="77777777" w:rsidR="00576E1E" w:rsidRDefault="00576E1E">
            <w:pPr>
              <w:pStyle w:val="21"/>
              <w:ind w:firstLine="420"/>
            </w:pPr>
          </w:p>
          <w:p w14:paraId="30C4B277" w14:textId="77777777" w:rsidR="00576E1E" w:rsidRDefault="00576E1E">
            <w:pPr>
              <w:pStyle w:val="21"/>
              <w:ind w:firstLine="420"/>
            </w:pPr>
          </w:p>
          <w:p w14:paraId="04FF575A" w14:textId="77777777" w:rsidR="00576E1E" w:rsidRDefault="00576E1E">
            <w:pPr>
              <w:spacing w:line="480" w:lineRule="exact"/>
              <w:jc w:val="center"/>
              <w:rPr>
                <w:rFonts w:ascii="Times New Roman" w:hAnsi="Times New Roman" w:cs="Times New Roman"/>
                <w:b/>
                <w:bCs/>
                <w:color w:val="000000"/>
                <w:sz w:val="24"/>
                <w:szCs w:val="21"/>
              </w:rPr>
            </w:pPr>
          </w:p>
          <w:p w14:paraId="52C6BC2F" w14:textId="77777777" w:rsidR="00576E1E" w:rsidRDefault="00576E1E">
            <w:pPr>
              <w:spacing w:line="480" w:lineRule="exact"/>
              <w:jc w:val="center"/>
              <w:rPr>
                <w:rFonts w:ascii="Times New Roman" w:hAnsi="Times New Roman" w:cs="Times New Roman"/>
                <w:b/>
                <w:bCs/>
                <w:color w:val="000000"/>
                <w:sz w:val="24"/>
                <w:szCs w:val="21"/>
              </w:rPr>
            </w:pPr>
          </w:p>
          <w:p w14:paraId="2D2E4286" w14:textId="77777777" w:rsidR="00576E1E" w:rsidRDefault="00576E1E">
            <w:pPr>
              <w:pStyle w:val="21"/>
              <w:ind w:firstLine="420"/>
            </w:pPr>
          </w:p>
          <w:p w14:paraId="62BAD449" w14:textId="77777777" w:rsidR="00576E1E" w:rsidRDefault="00576E1E">
            <w:pPr>
              <w:pStyle w:val="21"/>
              <w:ind w:firstLine="420"/>
            </w:pPr>
          </w:p>
          <w:p w14:paraId="346EEAE8" w14:textId="77777777" w:rsidR="00576E1E" w:rsidRDefault="00576E1E">
            <w:pPr>
              <w:pStyle w:val="21"/>
              <w:ind w:firstLine="420"/>
            </w:pPr>
          </w:p>
          <w:p w14:paraId="1E369FD3" w14:textId="77777777" w:rsidR="00576E1E" w:rsidRDefault="00576E1E">
            <w:pPr>
              <w:pStyle w:val="21"/>
              <w:ind w:firstLine="420"/>
            </w:pPr>
          </w:p>
          <w:p w14:paraId="309E1774" w14:textId="77777777" w:rsidR="00576E1E" w:rsidRDefault="00576E1E">
            <w:pPr>
              <w:pStyle w:val="21"/>
              <w:ind w:firstLine="420"/>
            </w:pPr>
          </w:p>
          <w:p w14:paraId="3BF680A7" w14:textId="77777777" w:rsidR="00576E1E" w:rsidRDefault="00576E1E">
            <w:pPr>
              <w:pStyle w:val="21"/>
              <w:ind w:firstLine="420"/>
            </w:pPr>
          </w:p>
          <w:p w14:paraId="7AB25364" w14:textId="77777777" w:rsidR="00576E1E" w:rsidRDefault="00576E1E">
            <w:pPr>
              <w:pStyle w:val="21"/>
              <w:ind w:firstLine="420"/>
            </w:pPr>
          </w:p>
          <w:p w14:paraId="26362388" w14:textId="77777777" w:rsidR="00576E1E" w:rsidRDefault="004325BC">
            <w:pPr>
              <w:spacing w:line="480" w:lineRule="exact"/>
              <w:jc w:val="center"/>
              <w:rPr>
                <w:rFonts w:ascii="Times New Roman" w:hAnsi="Times New Roman" w:cs="Times New Roman"/>
                <w:b/>
                <w:bCs/>
                <w:color w:val="000000"/>
                <w:sz w:val="24"/>
                <w:szCs w:val="21"/>
              </w:rPr>
            </w:pPr>
            <w:r>
              <w:rPr>
                <w:rFonts w:ascii="Times New Roman" w:hAnsi="Times New Roman" w:cs="Times New Roman"/>
                <w:b/>
                <w:bCs/>
                <w:color w:val="000000"/>
                <w:sz w:val="24"/>
                <w:szCs w:val="21"/>
              </w:rPr>
              <w:t>附录</w:t>
            </w:r>
            <w:r>
              <w:rPr>
                <w:rFonts w:ascii="Times New Roman" w:hAnsi="Times New Roman" w:cs="Times New Roman"/>
                <w:b/>
                <w:bCs/>
                <w:color w:val="000000"/>
                <w:sz w:val="24"/>
                <w:szCs w:val="21"/>
              </w:rPr>
              <w:t xml:space="preserve">1  </w:t>
            </w:r>
            <w:r>
              <w:rPr>
                <w:rFonts w:ascii="Times New Roman" w:hAnsi="Times New Roman" w:cs="Times New Roman"/>
                <w:b/>
                <w:bCs/>
                <w:color w:val="000000"/>
                <w:sz w:val="24"/>
                <w:szCs w:val="21"/>
              </w:rPr>
              <w:t>估算模式计算公式及参数</w:t>
            </w:r>
          </w:p>
          <w:p w14:paraId="05FDEA28" w14:textId="77777777" w:rsidR="00576E1E" w:rsidRDefault="004325BC">
            <w:pPr>
              <w:pStyle w:val="affff2"/>
              <w:ind w:firstLineChars="0" w:firstLine="0"/>
              <w:rPr>
                <w:rFonts w:cs="Times New Roman"/>
                <w:b/>
                <w:sz w:val="24"/>
                <w:szCs w:val="24"/>
              </w:rPr>
            </w:pPr>
            <w:r>
              <w:rPr>
                <w:rFonts w:cs="Times New Roman"/>
                <w:b/>
                <w:sz w:val="24"/>
                <w:szCs w:val="24"/>
              </w:rPr>
              <w:t>一、大气扩散模式</w:t>
            </w:r>
          </w:p>
          <w:p w14:paraId="790CBA86" w14:textId="77777777" w:rsidR="00576E1E" w:rsidRDefault="004325BC">
            <w:pPr>
              <w:pStyle w:val="affff2"/>
              <w:ind w:firstLine="480"/>
              <w:rPr>
                <w:rFonts w:cs="Times New Roman"/>
                <w:sz w:val="24"/>
                <w:szCs w:val="24"/>
              </w:rPr>
            </w:pPr>
            <w:r>
              <w:rPr>
                <w:rFonts w:cs="Times New Roman"/>
                <w:sz w:val="24"/>
                <w:szCs w:val="24"/>
              </w:rPr>
              <w:t>UAIR-FINE</w:t>
            </w:r>
            <w:r>
              <w:rPr>
                <w:rFonts w:cs="Times New Roman"/>
                <w:sz w:val="24"/>
                <w:szCs w:val="24"/>
              </w:rPr>
              <w:t>软件大气扩散模式采用美国</w:t>
            </w:r>
            <w:r>
              <w:rPr>
                <w:rFonts w:cs="Times New Roman"/>
                <w:sz w:val="24"/>
                <w:szCs w:val="24"/>
              </w:rPr>
              <w:t>EPA</w:t>
            </w:r>
            <w:r>
              <w:rPr>
                <w:rFonts w:cs="Times New Roman"/>
                <w:sz w:val="24"/>
                <w:szCs w:val="24"/>
              </w:rPr>
              <w:t>开发、生态环境部推荐使用的</w:t>
            </w:r>
            <w:r>
              <w:rPr>
                <w:rFonts w:cs="Times New Roman"/>
                <w:sz w:val="24"/>
                <w:szCs w:val="24"/>
              </w:rPr>
              <w:t>AERMOD</w:t>
            </w:r>
            <w:r>
              <w:rPr>
                <w:rFonts w:cs="Times New Roman"/>
                <w:sz w:val="24"/>
                <w:szCs w:val="24"/>
              </w:rPr>
              <w:t>模型，该模型为基于新一代边界层理论的高斯扩散模型。</w:t>
            </w:r>
          </w:p>
          <w:p w14:paraId="785C9725" w14:textId="77777777" w:rsidR="00576E1E" w:rsidRDefault="004325BC">
            <w:pPr>
              <w:pStyle w:val="affff2"/>
              <w:ind w:firstLine="560"/>
              <w:rPr>
                <w:rFonts w:cs="Times New Roman"/>
                <w:sz w:val="24"/>
                <w:szCs w:val="24"/>
              </w:rPr>
            </w:pPr>
            <w:r>
              <w:rPr>
                <w:rFonts w:cs="Times New Roman"/>
                <w:noProof/>
              </w:rPr>
              <mc:AlternateContent>
                <mc:Choice Requires="wps">
                  <w:drawing>
                    <wp:anchor distT="0" distB="0" distL="114300" distR="114300" simplePos="0" relativeHeight="251659264" behindDoc="0" locked="0" layoutInCell="1" allowOverlap="1" wp14:anchorId="1D386A6B" wp14:editId="18575308">
                      <wp:simplePos x="0" y="0"/>
                      <wp:positionH relativeFrom="column">
                        <wp:posOffset>1590675</wp:posOffset>
                      </wp:positionH>
                      <wp:positionV relativeFrom="paragraph">
                        <wp:posOffset>281940</wp:posOffset>
                      </wp:positionV>
                      <wp:extent cx="342900" cy="396240"/>
                      <wp:effectExtent l="0" t="0" r="0" b="3810"/>
                      <wp:wrapNone/>
                      <wp:docPr id="214" name="文本框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96240"/>
                              </a:xfrm>
                              <a:prstGeom prst="rect">
                                <a:avLst/>
                              </a:prstGeom>
                              <a:noFill/>
                              <a:ln>
                                <a:noFill/>
                              </a:ln>
                            </wps:spPr>
                            <wps:txbx>
                              <w:txbxContent>
                                <w:p w14:paraId="773213E8" w14:textId="77777777" w:rsidR="005B2E9D" w:rsidRDefault="005B2E9D">
                                  <w:r>
                                    <w:rPr>
                                      <w:rFonts w:hint="eastAsia"/>
                                    </w:rPr>
                                    <w:t>~</w:t>
                                  </w:r>
                                </w:p>
                              </w:txbxContent>
                            </wps:txbx>
                            <wps:bodyPr rot="0" vert="horz" wrap="square" lIns="91440" tIns="45720" rIns="91440" bIns="45720" anchor="t" anchorCtr="0" upright="1">
                              <a:noAutofit/>
                            </wps:bodyPr>
                          </wps:wsp>
                        </a:graphicData>
                      </a:graphic>
                    </wp:anchor>
                  </w:drawing>
                </mc:Choice>
                <mc:Fallback>
                  <w:pict>
                    <v:shapetype w14:anchorId="1D386A6B" id="_x0000_t202" coordsize="21600,21600" o:spt="202" path="m,l,21600r21600,l21600,xe">
                      <v:stroke joinstyle="miter"/>
                      <v:path gradientshapeok="t" o:connecttype="rect"/>
                    </v:shapetype>
                    <v:shape id="文本框 214" o:spid="_x0000_s1026" type="#_x0000_t202" style="position:absolute;left:0;text-align:left;margin-left:125.25pt;margin-top:22.2pt;width:27pt;height:31.2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CNZAwIAAMoDAAAOAAAAZHJzL2Uyb0RvYy54bWysU82O0zAQviPxDpbvNE22LDRqulp2tQhp&#10;+ZEWHsBxnMQi8Zix26Q8APsGnLhw57n6HIydbilwQ1wsz4+/+eab8epi7Du2Veg0mIKnszlnykio&#10;tGkK/uH9zZPnnDkvTCU6MKrgO+X4xfrxo9Vgc5VBC12lkBGIcflgC956b/MkcbJVvXAzsMpQsAbs&#10;hScTm6RCMRB63yXZfH6eDICVRZDKOfJeT0G+jvh1raR/W9dOedYVnLj5eGI8y3Am65XIGxS21fJA&#10;Q/wDi15oQ0WPUNfCC7ZB/RdUryWCg9rPJPQJ1LWWKvZA3aTzP7q5a4VVsRcSx9mjTO7/wco323fI&#10;dFXwLF1wZkRPQ9p/vd9/+7H//oUFJ0k0WJdT5p2lXD++gJFGHdt19hbkR8cMXLXCNOoSEYZWiYoo&#10;puFlcvJ0wnEBpBxeQ0WVxMZDBBpr7IN+pAgjdBrV7jgeNXomyXm2yJZzikgKnS3Ps0UcXyLyh8cW&#10;nX+poGfhUnCk6Udwsb11PpAR+UNKqGXgRndd3IDO/OagxOCJ5APfibkfy/EgRgnVjtpAmBaKPgBd&#10;WsDPnA20TAV3nzYCFWfdK0NSLNMFkWU+GounzzIy8DRSnkaEkQRVcM/ZdL3y08ZuLOqmpUqT+AYu&#10;Sb5ax9aCzhOrA29amNjxYbnDRp7aMevXF1z/BAAA//8DAFBLAwQUAAYACAAAACEAHeXKK90AAAAK&#10;AQAADwAAAGRycy9kb3ducmV2LnhtbEyPTU/DMAyG70j7D5EncWPJRjqN0nSaQFxBjA+JW9Z4bUXj&#10;VE22ln+PObGj7Uevn7fYTr4TZxxiG8jAcqFAIFXBtVQbeH97utmAiMmSs10gNPCDEbbl7KqwuQsj&#10;veJ5n2rBIRRza6BJqc+ljFWD3sZF6JH4dgyDt4nHoZZusCOH+06ulFpLb1viD43t8aHB6nt/8gY+&#10;no9fn1q91I8+68cwKUn+ThpzPZ929yASTukfhj99VoeSnQ7hRC6KzsAqUxmjBrTWIBi4VZoXBybV&#10;egOyLORlhfIXAAD//wMAUEsBAi0AFAAGAAgAAAAhALaDOJL+AAAA4QEAABMAAAAAAAAAAAAAAAAA&#10;AAAAAFtDb250ZW50X1R5cGVzXS54bWxQSwECLQAUAAYACAAAACEAOP0h/9YAAACUAQAACwAAAAAA&#10;AAAAAAAAAAAvAQAAX3JlbHMvLnJlbHNQSwECLQAUAAYACAAAACEADaQjWQMCAADKAwAADgAAAAAA&#10;AAAAAAAAAAAuAgAAZHJzL2Uyb0RvYy54bWxQSwECLQAUAAYACAAAACEAHeXKK90AAAAKAQAADwAA&#10;AAAAAAAAAAAAAABdBAAAZHJzL2Rvd25yZXYueG1sUEsFBgAAAAAEAAQA8wAAAGcFAAAAAA==&#10;" filled="f" stroked="f">
                      <v:textbox>
                        <w:txbxContent>
                          <w:p w14:paraId="773213E8" w14:textId="77777777" w:rsidR="005B2E9D" w:rsidRDefault="005B2E9D">
                            <w:r>
                              <w:rPr>
                                <w:rFonts w:hint="eastAsia"/>
                              </w:rPr>
                              <w:t>~</w:t>
                            </w:r>
                          </w:p>
                        </w:txbxContent>
                      </v:textbox>
                    </v:shape>
                  </w:pict>
                </mc:Fallback>
              </mc:AlternateContent>
            </w:r>
            <w:r>
              <w:rPr>
                <w:rFonts w:cs="Times New Roman"/>
                <w:sz w:val="24"/>
                <w:szCs w:val="24"/>
              </w:rPr>
              <w:t>AERMOD</w:t>
            </w:r>
            <w:r>
              <w:rPr>
                <w:rFonts w:cs="Times New Roman"/>
                <w:sz w:val="24"/>
                <w:szCs w:val="24"/>
              </w:rPr>
              <w:t>中既适用于</w:t>
            </w:r>
            <w:r>
              <w:rPr>
                <w:rFonts w:cs="Times New Roman"/>
                <w:sz w:val="24"/>
                <w:szCs w:val="24"/>
              </w:rPr>
              <w:t>CBL</w:t>
            </w:r>
            <w:r>
              <w:rPr>
                <w:rFonts w:cs="Times New Roman"/>
                <w:sz w:val="24"/>
                <w:szCs w:val="24"/>
              </w:rPr>
              <w:t>也适用于</w:t>
            </w:r>
            <w:r>
              <w:rPr>
                <w:rFonts w:cs="Times New Roman"/>
                <w:sz w:val="24"/>
                <w:szCs w:val="24"/>
              </w:rPr>
              <w:t>SBL</w:t>
            </w:r>
            <w:r>
              <w:rPr>
                <w:rFonts w:cs="Times New Roman"/>
                <w:sz w:val="24"/>
                <w:szCs w:val="24"/>
              </w:rPr>
              <w:t>的通用浓度公式为：</w:t>
            </w:r>
          </w:p>
          <w:p w14:paraId="131F5903" w14:textId="77777777" w:rsidR="00576E1E" w:rsidRDefault="004325BC">
            <w:pPr>
              <w:pStyle w:val="affff2"/>
              <w:spacing w:line="240" w:lineRule="auto"/>
              <w:ind w:firstLineChars="0" w:firstLine="0"/>
              <w:jc w:val="center"/>
              <w:rPr>
                <w:rFonts w:cs="Times New Roman"/>
                <w:sz w:val="24"/>
                <w:szCs w:val="24"/>
              </w:rPr>
            </w:pPr>
            <w:r>
              <w:rPr>
                <w:rFonts w:cs="Times New Roman"/>
                <w:position w:val="-14"/>
                <w:sz w:val="24"/>
                <w:szCs w:val="24"/>
              </w:rPr>
              <w:object w:dxaOrig="4440" w:dyaOrig="345" w14:anchorId="69190A4F">
                <v:shape id="_x0000_i1045" type="#_x0000_t75" style="width:221.45pt;height:17.3pt" o:ole="">
                  <v:imagedata r:id="rId82" o:title=""/>
                </v:shape>
                <o:OLEObject Type="Embed" ProgID="Equation.DSMT4" ShapeID="_x0000_i1045" DrawAspect="Content" ObjectID="_1772260804" r:id="rId83"/>
              </w:object>
            </w:r>
          </w:p>
          <w:p w14:paraId="34A6713A" w14:textId="77777777" w:rsidR="00576E1E" w:rsidRDefault="004325BC">
            <w:pPr>
              <w:pStyle w:val="affff2"/>
              <w:ind w:firstLine="480"/>
              <w:rPr>
                <w:rFonts w:cs="Times New Roman"/>
                <w:sz w:val="24"/>
                <w:szCs w:val="24"/>
              </w:rPr>
            </w:pPr>
            <w:r>
              <w:rPr>
                <w:rFonts w:cs="Times New Roman"/>
                <w:sz w:val="24"/>
                <w:szCs w:val="24"/>
              </w:rPr>
              <w:t>式中：</w:t>
            </w:r>
          </w:p>
          <w:p w14:paraId="70528D31" w14:textId="77777777" w:rsidR="00576E1E" w:rsidRDefault="004325BC">
            <w:pPr>
              <w:pStyle w:val="affff2"/>
              <w:ind w:firstLine="560"/>
              <w:rPr>
                <w:rFonts w:cs="Times New Roman"/>
                <w:sz w:val="24"/>
                <w:szCs w:val="24"/>
              </w:rPr>
            </w:pPr>
            <w:r>
              <w:rPr>
                <w:rFonts w:cs="Times New Roman"/>
                <w:noProof/>
              </w:rPr>
              <mc:AlternateContent>
                <mc:Choice Requires="wps">
                  <w:drawing>
                    <wp:anchor distT="0" distB="0" distL="114300" distR="114300" simplePos="0" relativeHeight="251660288" behindDoc="0" locked="0" layoutInCell="1" allowOverlap="1" wp14:anchorId="00AD5F94" wp14:editId="1638734E">
                      <wp:simplePos x="0" y="0"/>
                      <wp:positionH relativeFrom="column">
                        <wp:posOffset>274320</wp:posOffset>
                      </wp:positionH>
                      <wp:positionV relativeFrom="paragraph">
                        <wp:posOffset>285750</wp:posOffset>
                      </wp:positionV>
                      <wp:extent cx="344805" cy="297180"/>
                      <wp:effectExtent l="0" t="0" r="0" b="0"/>
                      <wp:wrapNone/>
                      <wp:docPr id="213" name="文本框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 cy="297180"/>
                              </a:xfrm>
                              <a:prstGeom prst="rect">
                                <a:avLst/>
                              </a:prstGeom>
                              <a:solidFill>
                                <a:srgbClr val="FFFFFF">
                                  <a:alpha val="0"/>
                                </a:srgbClr>
                              </a:solidFill>
                              <a:ln>
                                <a:noFill/>
                              </a:ln>
                            </wps:spPr>
                            <wps:txbx>
                              <w:txbxContent>
                                <w:p w14:paraId="4B6B6281" w14:textId="77777777" w:rsidR="005B2E9D" w:rsidRDefault="005B2E9D">
                                  <w:r>
                                    <w:rPr>
                                      <w:rFonts w:hint="eastAsia"/>
                                    </w:rPr>
                                    <w:t>~</w:t>
                                  </w:r>
                                </w:p>
                              </w:txbxContent>
                            </wps:txbx>
                            <wps:bodyPr rot="0" vert="horz" wrap="square" lIns="91440" tIns="45720" rIns="91440" bIns="45720" anchor="t" anchorCtr="0" upright="1">
                              <a:noAutofit/>
                            </wps:bodyPr>
                          </wps:wsp>
                        </a:graphicData>
                      </a:graphic>
                    </wp:anchor>
                  </w:drawing>
                </mc:Choice>
                <mc:Fallback>
                  <w:pict>
                    <v:shape w14:anchorId="00AD5F94" id="文本框 213" o:spid="_x0000_s1027" type="#_x0000_t202" style="position:absolute;left:0;text-align:left;margin-left:21.6pt;margin-top:22.5pt;width:27.15pt;height:23.4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cC9JAIAABcEAAAOAAAAZHJzL2Uyb0RvYy54bWysU82O0zAQviPxDpbvNE23y3ajpqulqyKk&#10;5UdaeADHcRqLxGPGbpPyAPAGnLhw57n6HIydtlvghvDB8vx9M/PNeH7Ttw3bKnQaTM7T0ZgzZSSU&#10;2qxz/uH96tmMM+eFKUUDRuV8pxy/WTx9Mu9spiZQQ1MqZARiXNbZnNfe2yxJnKxVK9wIrDJkrABb&#10;4UnEdVKi6Ai9bZLJePw86QBLiyCVc6S9G4x8EfGrSkn/tqqc8qzJOdXm443xLsKdLOYiW6OwtZaH&#10;MsQ/VNEKbSjpCepOeME2qP+CarVEcFD5kYQ2garSUsUeqJt0/Ec3D7WwKvZC5Dh7osn9P1j5ZvsO&#10;mS5zPkkvODOipSHtv33df/+5//GFBSVR1FmXkeeDJV/fv4CeRh3bdfYe5EfHDCxrYdbqFhG6WomS&#10;SkxDZHIWOuC4AFJ0r6GkTGLjIQL1FbaBP2KEETqNancaj+o9k6S8mE5n40vOJJkm11fpLI4vEdkx&#10;2KLzLxW0LDxyjjT9CC62986HYkR2dAm5HDS6XOmmiQKui2WDbCtoU1bxDLGNrcWgPaZzg2vE+w2j&#10;MQHJQMAc0gVNpCB0PfTv+6KPhEd+Aj0FlDviBGHYTvpN9KgBP3PW0Wbm3H3aCFScNa8M8XqdTqdh&#10;laMwvbyakIDnluLcIowkqJx7zobn0g/rv7Go1zVlGiZp4JZmUenI02NVh/Jp+2K7h58S1vtcjl6P&#10;/3nxCwAA//8DAFBLAwQUAAYACAAAACEA6JmFhNwAAAAHAQAADwAAAGRycy9kb3ducmV2LnhtbEyP&#10;QUvDQBCF74L/YRnBi9hNo9UYsylS9CCoYNT7JDsmqdnZkN228d87nvT0GN7jvW+K9ewGtacp9J4N&#10;LBcJKOLG255bA+9vD+cZqBCRLQ6eycA3BViXx0cF5tYf+JX2VWyVlHDI0UAX45hrHZqOHIaFH4nF&#10;+/STwyjn1Go74UHK3aDTJLnSDnuWhQ5H2nTUfFU7J7v3czZ+1E+b7WN1Vm/TF+6fMzbm9GS+uwUV&#10;aY5/YfjFF3Qohan2O7ZBDQYuL1JJiq7kJfFvrlegatFlBros9H/+8gcAAP//AwBQSwECLQAUAAYA&#10;CAAAACEAtoM4kv4AAADhAQAAEwAAAAAAAAAAAAAAAAAAAAAAW0NvbnRlbnRfVHlwZXNdLnhtbFBL&#10;AQItABQABgAIAAAAIQA4/SH/1gAAAJQBAAALAAAAAAAAAAAAAAAAAC8BAABfcmVscy8ucmVsc1BL&#10;AQItABQABgAIAAAAIQDAZcC9JAIAABcEAAAOAAAAAAAAAAAAAAAAAC4CAABkcnMvZTJvRG9jLnht&#10;bFBLAQItABQABgAIAAAAIQDomYWE3AAAAAcBAAAPAAAAAAAAAAAAAAAAAH4EAABkcnMvZG93bnJl&#10;di54bWxQSwUGAAAAAAQABADzAAAAhwUAAAAA&#10;" stroked="f">
                      <v:fill opacity="0"/>
                      <v:textbox>
                        <w:txbxContent>
                          <w:p w14:paraId="4B6B6281" w14:textId="77777777" w:rsidR="005B2E9D" w:rsidRDefault="005B2E9D">
                            <w:r>
                              <w:rPr>
                                <w:rFonts w:hint="eastAsia"/>
                              </w:rPr>
                              <w:t>~</w:t>
                            </w:r>
                          </w:p>
                        </w:txbxContent>
                      </v:textbox>
                    </v:shape>
                  </w:pict>
                </mc:Fallback>
              </mc:AlternateContent>
            </w:r>
            <w:r>
              <w:rPr>
                <w:rFonts w:cs="Times New Roman"/>
                <w:sz w:val="24"/>
                <w:szCs w:val="24"/>
              </w:rPr>
              <w:t>Q—</w:t>
            </w:r>
            <w:r>
              <w:rPr>
                <w:rFonts w:cs="Times New Roman"/>
                <w:sz w:val="24"/>
                <w:szCs w:val="24"/>
              </w:rPr>
              <w:t>源强，即污染物单位时间排放量；</w:t>
            </w:r>
          </w:p>
          <w:p w14:paraId="29FF89D0" w14:textId="77777777" w:rsidR="00576E1E" w:rsidRDefault="004325BC">
            <w:pPr>
              <w:pStyle w:val="affff2"/>
              <w:ind w:firstLine="480"/>
              <w:rPr>
                <w:rFonts w:cs="Times New Roman"/>
                <w:sz w:val="24"/>
                <w:szCs w:val="24"/>
              </w:rPr>
            </w:pPr>
            <w:r>
              <w:rPr>
                <w:rFonts w:cs="Times New Roman"/>
                <w:sz w:val="24"/>
                <w:szCs w:val="24"/>
              </w:rPr>
              <w:t>u—</w:t>
            </w:r>
            <w:r>
              <w:rPr>
                <w:rFonts w:cs="Times New Roman"/>
                <w:sz w:val="24"/>
                <w:szCs w:val="24"/>
              </w:rPr>
              <w:t>有效风速；</w:t>
            </w:r>
          </w:p>
          <w:p w14:paraId="4B56B186" w14:textId="77777777" w:rsidR="00576E1E" w:rsidRDefault="004325BC">
            <w:pPr>
              <w:pStyle w:val="affff2"/>
              <w:ind w:firstLine="480"/>
              <w:rPr>
                <w:rFonts w:cs="Times New Roman"/>
                <w:sz w:val="24"/>
                <w:szCs w:val="24"/>
              </w:rPr>
            </w:pPr>
            <w:r>
              <w:rPr>
                <w:rFonts w:cs="Times New Roman"/>
                <w:sz w:val="24"/>
                <w:szCs w:val="24"/>
              </w:rPr>
              <w:t>p</w:t>
            </w:r>
            <w:r>
              <w:rPr>
                <w:rFonts w:cs="Times New Roman"/>
                <w:sz w:val="24"/>
                <w:szCs w:val="24"/>
                <w:vertAlign w:val="subscript"/>
              </w:rPr>
              <w:t>y</w:t>
            </w:r>
            <w:r>
              <w:rPr>
                <w:rFonts w:cs="Times New Roman"/>
                <w:sz w:val="24"/>
                <w:szCs w:val="24"/>
              </w:rPr>
              <w:t>、</w:t>
            </w:r>
            <w:r>
              <w:rPr>
                <w:rFonts w:cs="Times New Roman"/>
                <w:sz w:val="24"/>
                <w:szCs w:val="24"/>
              </w:rPr>
              <w:t>p</w:t>
            </w:r>
            <w:r>
              <w:rPr>
                <w:rFonts w:cs="Times New Roman"/>
                <w:sz w:val="24"/>
                <w:szCs w:val="24"/>
                <w:vertAlign w:val="subscript"/>
              </w:rPr>
              <w:t>z</w:t>
            </w:r>
            <w:r>
              <w:rPr>
                <w:rFonts w:cs="Times New Roman"/>
                <w:sz w:val="24"/>
                <w:szCs w:val="24"/>
              </w:rPr>
              <w:t>—</w:t>
            </w:r>
            <w:r>
              <w:rPr>
                <w:rFonts w:cs="Times New Roman"/>
                <w:sz w:val="24"/>
                <w:szCs w:val="24"/>
              </w:rPr>
              <w:t>概率密度函数</w:t>
            </w:r>
            <w:r>
              <w:rPr>
                <w:rFonts w:cs="Times New Roman"/>
                <w:sz w:val="24"/>
                <w:szCs w:val="24"/>
              </w:rPr>
              <w:t>pdf</w:t>
            </w:r>
            <w:r>
              <w:rPr>
                <w:rFonts w:cs="Times New Roman"/>
                <w:sz w:val="24"/>
                <w:szCs w:val="24"/>
              </w:rPr>
              <w:t>，分别表示横向和垂直方向的浓度分布。</w:t>
            </w:r>
          </w:p>
          <w:p w14:paraId="57E54E06" w14:textId="77777777" w:rsidR="00576E1E" w:rsidRDefault="004325BC">
            <w:pPr>
              <w:pStyle w:val="affff2"/>
              <w:ind w:firstLine="480"/>
              <w:rPr>
                <w:rFonts w:cs="Times New Roman"/>
                <w:sz w:val="24"/>
                <w:szCs w:val="24"/>
              </w:rPr>
            </w:pPr>
            <w:r>
              <w:rPr>
                <w:rFonts w:cs="Times New Roman"/>
                <w:sz w:val="24"/>
                <w:szCs w:val="24"/>
              </w:rPr>
              <w:t>1</w:t>
            </w:r>
            <w:r>
              <w:rPr>
                <w:rFonts w:cs="Times New Roman"/>
                <w:sz w:val="24"/>
                <w:szCs w:val="24"/>
              </w:rPr>
              <w:t>）对流条件下</w:t>
            </w:r>
            <w:r>
              <w:rPr>
                <w:rFonts w:cs="Times New Roman"/>
                <w:sz w:val="24"/>
                <w:szCs w:val="24"/>
              </w:rPr>
              <w:t>CBL</w:t>
            </w:r>
            <w:r>
              <w:rPr>
                <w:rFonts w:cs="Times New Roman"/>
                <w:sz w:val="24"/>
                <w:szCs w:val="24"/>
              </w:rPr>
              <w:t>中的浓度</w:t>
            </w:r>
          </w:p>
          <w:p w14:paraId="12EF2F0C" w14:textId="77777777" w:rsidR="00576E1E" w:rsidRDefault="004325BC">
            <w:pPr>
              <w:pStyle w:val="affff2"/>
              <w:ind w:firstLine="480"/>
              <w:rPr>
                <w:rFonts w:cs="Times New Roman"/>
                <w:sz w:val="24"/>
                <w:szCs w:val="24"/>
              </w:rPr>
            </w:pPr>
            <w:r>
              <w:rPr>
                <w:rFonts w:cs="Times New Roman"/>
                <w:sz w:val="24"/>
                <w:szCs w:val="24"/>
              </w:rPr>
              <w:t>对于本项目来说，主要考虑地面直接源对下风向浓度的影响，其浓度计算公式为：</w:t>
            </w:r>
          </w:p>
          <w:p w14:paraId="7CECA44A" w14:textId="77777777" w:rsidR="00576E1E" w:rsidRDefault="004325BC">
            <w:pPr>
              <w:pStyle w:val="affff2"/>
              <w:spacing w:line="240" w:lineRule="auto"/>
              <w:ind w:firstLine="480"/>
              <w:jc w:val="center"/>
              <w:rPr>
                <w:rFonts w:cs="Times New Roman"/>
                <w:sz w:val="24"/>
                <w:szCs w:val="24"/>
              </w:rPr>
            </w:pPr>
            <w:r>
              <w:rPr>
                <w:rFonts w:cs="Times New Roman"/>
                <w:noProof/>
                <w:sz w:val="24"/>
                <w:szCs w:val="24"/>
              </w:rPr>
              <w:drawing>
                <wp:inline distT="0" distB="0" distL="0" distR="0" wp14:anchorId="0EAC3635" wp14:editId="7FA83713">
                  <wp:extent cx="5029200" cy="47815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5029200" cy="478155"/>
                          </a:xfrm>
                          <a:prstGeom prst="rect">
                            <a:avLst/>
                          </a:prstGeom>
                          <a:noFill/>
                          <a:ln>
                            <a:noFill/>
                          </a:ln>
                        </pic:spPr>
                      </pic:pic>
                    </a:graphicData>
                  </a:graphic>
                </wp:inline>
              </w:drawing>
            </w:r>
          </w:p>
          <w:p w14:paraId="1D67AF49" w14:textId="77777777" w:rsidR="00576E1E" w:rsidRDefault="004325BC">
            <w:pPr>
              <w:pStyle w:val="affff2"/>
              <w:ind w:firstLine="480"/>
              <w:rPr>
                <w:rFonts w:cs="Times New Roman"/>
                <w:sz w:val="24"/>
                <w:szCs w:val="24"/>
              </w:rPr>
            </w:pPr>
            <w:r>
              <w:rPr>
                <w:rFonts w:cs="Times New Roman"/>
                <w:sz w:val="24"/>
                <w:szCs w:val="24"/>
              </w:rPr>
              <w:t>式中：</w:t>
            </w:r>
          </w:p>
          <w:p w14:paraId="2DBC3580" w14:textId="77777777" w:rsidR="00576E1E" w:rsidRDefault="004325BC">
            <w:pPr>
              <w:pStyle w:val="affff2"/>
              <w:spacing w:line="240" w:lineRule="auto"/>
              <w:ind w:firstLine="480"/>
              <w:rPr>
                <w:rFonts w:cs="Times New Roman"/>
                <w:sz w:val="24"/>
                <w:szCs w:val="24"/>
              </w:rPr>
            </w:pPr>
            <w:r>
              <w:rPr>
                <w:rFonts w:cs="Times New Roman"/>
                <w:noProof/>
                <w:sz w:val="24"/>
                <w:szCs w:val="24"/>
              </w:rPr>
              <w:drawing>
                <wp:inline distT="0" distB="0" distL="0" distR="0" wp14:anchorId="7355D5B6" wp14:editId="3EF4AED0">
                  <wp:extent cx="1286510" cy="414655"/>
                  <wp:effectExtent l="0" t="0" r="0" b="444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1286510" cy="414655"/>
                          </a:xfrm>
                          <a:prstGeom prst="rect">
                            <a:avLst/>
                          </a:prstGeom>
                          <a:noFill/>
                          <a:ln>
                            <a:noFill/>
                          </a:ln>
                        </pic:spPr>
                      </pic:pic>
                    </a:graphicData>
                  </a:graphic>
                </wp:inline>
              </w:drawing>
            </w:r>
            <w:r>
              <w:rPr>
                <w:rFonts w:cs="Times New Roman"/>
                <w:sz w:val="24"/>
                <w:szCs w:val="24"/>
              </w:rPr>
              <w:t xml:space="preserve"> </w:t>
            </w:r>
          </w:p>
          <w:p w14:paraId="285D28E6" w14:textId="77777777" w:rsidR="00576E1E" w:rsidRDefault="004325BC">
            <w:pPr>
              <w:pStyle w:val="affff2"/>
              <w:ind w:firstLine="480"/>
              <w:rPr>
                <w:rFonts w:cs="Times New Roman"/>
                <w:sz w:val="24"/>
                <w:szCs w:val="24"/>
              </w:rPr>
            </w:pPr>
            <w:r>
              <w:rPr>
                <w:rFonts w:cs="Times New Roman"/>
                <w:sz w:val="24"/>
                <w:szCs w:val="24"/>
              </w:rPr>
              <w:t>u—</w:t>
            </w:r>
            <w:r>
              <w:rPr>
                <w:rFonts w:cs="Times New Roman"/>
                <w:sz w:val="24"/>
                <w:szCs w:val="24"/>
              </w:rPr>
              <w:t>排气筒出口处风速；</w:t>
            </w:r>
          </w:p>
          <w:p w14:paraId="18F6B847" w14:textId="77777777" w:rsidR="00576E1E" w:rsidRDefault="004325BC">
            <w:pPr>
              <w:pStyle w:val="affff2"/>
              <w:spacing w:line="240" w:lineRule="auto"/>
              <w:ind w:firstLine="480"/>
              <w:textAlignment w:val="center"/>
              <w:rPr>
                <w:rFonts w:cs="Times New Roman"/>
                <w:sz w:val="24"/>
                <w:szCs w:val="24"/>
              </w:rPr>
            </w:pPr>
            <w:r>
              <w:rPr>
                <w:rFonts w:cs="Times New Roman"/>
                <w:sz w:val="24"/>
                <w:szCs w:val="24"/>
              </w:rPr>
              <w:t>F</w:t>
            </w:r>
            <w:r>
              <w:rPr>
                <w:rFonts w:cs="Times New Roman"/>
                <w:sz w:val="24"/>
                <w:szCs w:val="24"/>
                <w:vertAlign w:val="subscript"/>
              </w:rPr>
              <w:t>y</w:t>
            </w:r>
            <w:r>
              <w:rPr>
                <w:rFonts w:cs="Times New Roman"/>
                <w:sz w:val="24"/>
                <w:szCs w:val="24"/>
              </w:rPr>
              <w:t>—</w:t>
            </w:r>
            <w:r>
              <w:rPr>
                <w:rFonts w:cs="Times New Roman"/>
                <w:sz w:val="24"/>
                <w:szCs w:val="24"/>
              </w:rPr>
              <w:t>考虑烟羽迂回的横向分布函数，</w:t>
            </w:r>
            <w:r>
              <w:rPr>
                <w:rFonts w:cs="Times New Roman"/>
                <w:noProof/>
                <w:sz w:val="24"/>
                <w:szCs w:val="24"/>
              </w:rPr>
              <w:drawing>
                <wp:inline distT="0" distB="0" distL="0" distR="0" wp14:anchorId="4BE3399A" wp14:editId="6725B331">
                  <wp:extent cx="1520190" cy="467995"/>
                  <wp:effectExtent l="0" t="0" r="3810" b="825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1520190" cy="467995"/>
                          </a:xfrm>
                          <a:prstGeom prst="rect">
                            <a:avLst/>
                          </a:prstGeom>
                          <a:noFill/>
                          <a:ln>
                            <a:noFill/>
                          </a:ln>
                        </pic:spPr>
                      </pic:pic>
                    </a:graphicData>
                  </a:graphic>
                </wp:inline>
              </w:drawing>
            </w:r>
            <w:r>
              <w:rPr>
                <w:rFonts w:cs="Times New Roman"/>
                <w:sz w:val="24"/>
                <w:szCs w:val="24"/>
              </w:rPr>
              <w:t>；</w:t>
            </w:r>
          </w:p>
          <w:p w14:paraId="4C084286" w14:textId="77777777" w:rsidR="00576E1E" w:rsidRDefault="004325BC">
            <w:pPr>
              <w:pStyle w:val="affff2"/>
              <w:ind w:firstLine="480"/>
              <w:rPr>
                <w:rFonts w:cs="Times New Roman"/>
                <w:sz w:val="24"/>
                <w:szCs w:val="24"/>
              </w:rPr>
            </w:pPr>
            <w:r>
              <w:rPr>
                <w:rFonts w:cs="Times New Roman"/>
                <w:sz w:val="24"/>
                <w:szCs w:val="24"/>
              </w:rPr>
              <w:t>j=1</w:t>
            </w:r>
            <w:r>
              <w:rPr>
                <w:rFonts w:cs="Times New Roman"/>
                <w:sz w:val="24"/>
                <w:szCs w:val="24"/>
              </w:rPr>
              <w:t>或</w:t>
            </w:r>
            <w:r>
              <w:rPr>
                <w:rFonts w:cs="Times New Roman"/>
                <w:sz w:val="24"/>
                <w:szCs w:val="24"/>
              </w:rPr>
              <w:t>2</w:t>
            </w:r>
            <w:r>
              <w:rPr>
                <w:rFonts w:cs="Times New Roman"/>
                <w:sz w:val="24"/>
                <w:szCs w:val="24"/>
              </w:rPr>
              <w:t>，分别代表上升和下沉部分。</w:t>
            </w:r>
          </w:p>
          <w:p w14:paraId="73ECFA80" w14:textId="77777777" w:rsidR="00576E1E" w:rsidRDefault="004325BC">
            <w:pPr>
              <w:pStyle w:val="affff2"/>
              <w:ind w:firstLine="480"/>
              <w:rPr>
                <w:rFonts w:cs="Times New Roman"/>
                <w:sz w:val="24"/>
                <w:szCs w:val="24"/>
              </w:rPr>
            </w:pPr>
            <w:r>
              <w:rPr>
                <w:rFonts w:cs="Times New Roman"/>
                <w:sz w:val="24"/>
                <w:szCs w:val="24"/>
              </w:rPr>
              <w:t>2</w:t>
            </w:r>
            <w:r>
              <w:rPr>
                <w:rFonts w:cs="Times New Roman"/>
                <w:sz w:val="24"/>
                <w:szCs w:val="24"/>
              </w:rPr>
              <w:t>）稳定条件下</w:t>
            </w:r>
            <w:r>
              <w:rPr>
                <w:rFonts w:cs="Times New Roman"/>
                <w:sz w:val="24"/>
                <w:szCs w:val="24"/>
              </w:rPr>
              <w:t>SBL</w:t>
            </w:r>
            <w:r>
              <w:rPr>
                <w:rFonts w:cs="Times New Roman"/>
                <w:sz w:val="24"/>
                <w:szCs w:val="24"/>
              </w:rPr>
              <w:t>中的浓度</w:t>
            </w:r>
          </w:p>
          <w:p w14:paraId="6552E8F3" w14:textId="77777777" w:rsidR="00576E1E" w:rsidRDefault="004325BC">
            <w:pPr>
              <w:pStyle w:val="affff2"/>
              <w:spacing w:line="240" w:lineRule="auto"/>
              <w:ind w:firstLine="480"/>
              <w:jc w:val="center"/>
              <w:rPr>
                <w:rFonts w:cs="Times New Roman"/>
                <w:sz w:val="24"/>
                <w:szCs w:val="24"/>
              </w:rPr>
            </w:pPr>
            <w:r>
              <w:rPr>
                <w:rFonts w:cs="Times New Roman"/>
                <w:noProof/>
                <w:sz w:val="24"/>
                <w:szCs w:val="24"/>
              </w:rPr>
              <w:drawing>
                <wp:inline distT="0" distB="0" distL="0" distR="0" wp14:anchorId="2C584E5F" wp14:editId="52C357BF">
                  <wp:extent cx="4784725" cy="510540"/>
                  <wp:effectExtent l="0" t="0" r="0" b="381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4784725" cy="510540"/>
                          </a:xfrm>
                          <a:prstGeom prst="rect">
                            <a:avLst/>
                          </a:prstGeom>
                          <a:noFill/>
                          <a:ln>
                            <a:noFill/>
                          </a:ln>
                        </pic:spPr>
                      </pic:pic>
                    </a:graphicData>
                  </a:graphic>
                </wp:inline>
              </w:drawing>
            </w:r>
          </w:p>
          <w:p w14:paraId="38BF9436" w14:textId="77777777" w:rsidR="00576E1E" w:rsidRDefault="004325BC">
            <w:pPr>
              <w:pStyle w:val="affff2"/>
              <w:ind w:firstLine="480"/>
              <w:rPr>
                <w:rFonts w:cs="Times New Roman"/>
                <w:sz w:val="24"/>
                <w:szCs w:val="24"/>
              </w:rPr>
            </w:pPr>
            <w:r>
              <w:rPr>
                <w:rFonts w:cs="Times New Roman"/>
                <w:sz w:val="24"/>
                <w:szCs w:val="24"/>
              </w:rPr>
              <w:t>式中：</w:t>
            </w:r>
          </w:p>
          <w:p w14:paraId="28A59E9B" w14:textId="77777777" w:rsidR="00576E1E" w:rsidRDefault="004325BC">
            <w:pPr>
              <w:pStyle w:val="affff2"/>
              <w:ind w:firstLine="480"/>
              <w:rPr>
                <w:rFonts w:cs="Times New Roman"/>
                <w:sz w:val="24"/>
                <w:szCs w:val="24"/>
              </w:rPr>
            </w:pPr>
            <w:r>
              <w:rPr>
                <w:rFonts w:cs="Times New Roman"/>
                <w:sz w:val="24"/>
                <w:szCs w:val="24"/>
              </w:rPr>
              <w:t>z</w:t>
            </w:r>
            <w:r>
              <w:rPr>
                <w:rFonts w:cs="Times New Roman"/>
                <w:sz w:val="24"/>
                <w:szCs w:val="24"/>
                <w:vertAlign w:val="subscript"/>
              </w:rPr>
              <w:t>ieff</w:t>
            </w:r>
            <w:r>
              <w:rPr>
                <w:rFonts w:cs="Times New Roman"/>
                <w:sz w:val="24"/>
                <w:szCs w:val="24"/>
              </w:rPr>
              <w:t>—</w:t>
            </w:r>
            <w:r>
              <w:rPr>
                <w:rFonts w:cs="Times New Roman"/>
                <w:sz w:val="24"/>
                <w:szCs w:val="24"/>
              </w:rPr>
              <w:t>有效机械混合层高度；</w:t>
            </w:r>
          </w:p>
          <w:p w14:paraId="74C2629E" w14:textId="77777777" w:rsidR="00576E1E" w:rsidRDefault="004325BC">
            <w:pPr>
              <w:pStyle w:val="affff2"/>
              <w:ind w:firstLine="480"/>
              <w:rPr>
                <w:rFonts w:cs="Times New Roman"/>
                <w:sz w:val="24"/>
                <w:szCs w:val="24"/>
              </w:rPr>
            </w:pPr>
            <w:r>
              <w:rPr>
                <w:rFonts w:cs="Times New Roman"/>
                <w:sz w:val="24"/>
                <w:szCs w:val="24"/>
              </w:rPr>
              <w:t>h</w:t>
            </w:r>
            <w:r>
              <w:rPr>
                <w:rFonts w:cs="Times New Roman"/>
                <w:sz w:val="24"/>
                <w:szCs w:val="24"/>
                <w:vertAlign w:val="subscript"/>
              </w:rPr>
              <w:t>es</w:t>
            </w:r>
            <w:r>
              <w:rPr>
                <w:rFonts w:cs="Times New Roman"/>
                <w:sz w:val="24"/>
                <w:szCs w:val="24"/>
              </w:rPr>
              <w:t>—</w:t>
            </w:r>
            <w:r>
              <w:rPr>
                <w:rFonts w:cs="Times New Roman"/>
                <w:sz w:val="24"/>
                <w:szCs w:val="24"/>
              </w:rPr>
              <w:t>烟羽高度（烟囱高度加烟气抬升高度）；</w:t>
            </w:r>
          </w:p>
          <w:p w14:paraId="604E3E15" w14:textId="77777777" w:rsidR="00576E1E" w:rsidRDefault="004325BC">
            <w:pPr>
              <w:pStyle w:val="affff2"/>
              <w:ind w:firstLine="480"/>
              <w:rPr>
                <w:rFonts w:cs="Times New Roman"/>
                <w:sz w:val="24"/>
                <w:szCs w:val="24"/>
              </w:rPr>
            </w:pPr>
            <w:r>
              <w:rPr>
                <w:rFonts w:cs="Times New Roman"/>
                <w:sz w:val="24"/>
                <w:szCs w:val="24"/>
              </w:rPr>
              <w:t>F</w:t>
            </w:r>
            <w:r>
              <w:rPr>
                <w:rFonts w:cs="Times New Roman"/>
                <w:sz w:val="24"/>
                <w:szCs w:val="24"/>
                <w:vertAlign w:val="subscript"/>
              </w:rPr>
              <w:t>y</w:t>
            </w:r>
            <w:r>
              <w:rPr>
                <w:rFonts w:cs="Times New Roman"/>
                <w:sz w:val="24"/>
                <w:szCs w:val="24"/>
              </w:rPr>
              <w:t>—</w:t>
            </w:r>
            <w:r>
              <w:rPr>
                <w:rFonts w:cs="Times New Roman"/>
                <w:sz w:val="24"/>
                <w:szCs w:val="24"/>
              </w:rPr>
              <w:t>横向分布函数（有迂回）。</w:t>
            </w:r>
          </w:p>
          <w:p w14:paraId="34B0A10B" w14:textId="77777777" w:rsidR="00576E1E" w:rsidRDefault="004325BC">
            <w:pPr>
              <w:pStyle w:val="affff2"/>
              <w:ind w:firstLine="480"/>
              <w:rPr>
                <w:rFonts w:cs="Times New Roman"/>
                <w:sz w:val="24"/>
                <w:szCs w:val="24"/>
              </w:rPr>
            </w:pPr>
            <w:r>
              <w:rPr>
                <w:rFonts w:cs="Times New Roman"/>
                <w:sz w:val="24"/>
                <w:szCs w:val="24"/>
              </w:rPr>
              <w:t>在机械混合层高度之上，湍流一般较弱，因此，烟羽的垂直混合也比较小。</w:t>
            </w:r>
            <w:r>
              <w:rPr>
                <w:rFonts w:cs="Times New Roman"/>
                <w:sz w:val="24"/>
                <w:szCs w:val="24"/>
              </w:rPr>
              <w:t>AERMOD</w:t>
            </w:r>
            <w:r>
              <w:rPr>
                <w:rFonts w:cs="Times New Roman"/>
                <w:sz w:val="24"/>
                <w:szCs w:val="24"/>
              </w:rPr>
              <w:t>定义了一个有效机械混合层高度</w:t>
            </w:r>
            <w:r>
              <w:rPr>
                <w:rFonts w:cs="Times New Roman"/>
                <w:sz w:val="24"/>
                <w:szCs w:val="24"/>
              </w:rPr>
              <w:t>z</w:t>
            </w:r>
            <w:r>
              <w:rPr>
                <w:rFonts w:cs="Times New Roman"/>
                <w:sz w:val="24"/>
                <w:szCs w:val="24"/>
                <w:vertAlign w:val="subscript"/>
              </w:rPr>
              <w:t>ieff</w:t>
            </w:r>
            <w:r>
              <w:rPr>
                <w:rFonts w:cs="Times New Roman"/>
                <w:sz w:val="24"/>
                <w:szCs w:val="24"/>
              </w:rPr>
              <w:t>，按下式限定烟羽反射的最大高度：</w:t>
            </w:r>
          </w:p>
          <w:p w14:paraId="771EEEAC" w14:textId="77777777" w:rsidR="00576E1E" w:rsidRDefault="004325BC">
            <w:pPr>
              <w:pStyle w:val="affff2"/>
              <w:spacing w:line="240" w:lineRule="auto"/>
              <w:ind w:firstLine="480"/>
              <w:jc w:val="center"/>
              <w:rPr>
                <w:rFonts w:cs="Times New Roman"/>
                <w:sz w:val="24"/>
                <w:szCs w:val="24"/>
              </w:rPr>
            </w:pPr>
            <w:r>
              <w:rPr>
                <w:rFonts w:cs="Times New Roman"/>
                <w:noProof/>
                <w:sz w:val="24"/>
                <w:szCs w:val="24"/>
              </w:rPr>
              <w:drawing>
                <wp:inline distT="0" distB="0" distL="0" distR="0" wp14:anchorId="2B0A0DEF" wp14:editId="3BC5519B">
                  <wp:extent cx="2626360" cy="318770"/>
                  <wp:effectExtent l="0" t="0" r="0" b="508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2626360" cy="318770"/>
                          </a:xfrm>
                          <a:prstGeom prst="rect">
                            <a:avLst/>
                          </a:prstGeom>
                          <a:noFill/>
                          <a:ln>
                            <a:noFill/>
                          </a:ln>
                        </pic:spPr>
                      </pic:pic>
                    </a:graphicData>
                  </a:graphic>
                </wp:inline>
              </w:drawing>
            </w:r>
          </w:p>
          <w:p w14:paraId="78B727DA" w14:textId="77777777" w:rsidR="00576E1E" w:rsidRDefault="004325BC">
            <w:pPr>
              <w:pStyle w:val="affff2"/>
              <w:ind w:firstLine="480"/>
              <w:rPr>
                <w:rFonts w:cs="Times New Roman"/>
                <w:sz w:val="24"/>
                <w:szCs w:val="24"/>
              </w:rPr>
            </w:pPr>
            <w:r>
              <w:rPr>
                <w:rFonts w:cs="Times New Roman"/>
                <w:sz w:val="24"/>
                <w:szCs w:val="24"/>
              </w:rPr>
              <w:t>当</w:t>
            </w:r>
            <w:r>
              <w:rPr>
                <w:rFonts w:cs="Times New Roman"/>
                <w:sz w:val="24"/>
                <w:szCs w:val="24"/>
              </w:rPr>
              <w:t>z</w:t>
            </w:r>
            <w:r>
              <w:rPr>
                <w:rFonts w:cs="Times New Roman"/>
                <w:sz w:val="24"/>
                <w:szCs w:val="24"/>
                <w:vertAlign w:val="subscript"/>
              </w:rPr>
              <w:t>r</w:t>
            </w:r>
            <w:r>
              <w:rPr>
                <w:rFonts w:cs="Times New Roman"/>
                <w:sz w:val="24"/>
                <w:szCs w:val="24"/>
              </w:rPr>
              <w:t>≥z</w:t>
            </w:r>
            <w:r>
              <w:rPr>
                <w:rFonts w:cs="Times New Roman"/>
                <w:sz w:val="24"/>
                <w:szCs w:val="24"/>
                <w:vertAlign w:val="subscript"/>
              </w:rPr>
              <w:t>ieff</w:t>
            </w:r>
            <w:r>
              <w:rPr>
                <w:rFonts w:cs="Times New Roman"/>
                <w:sz w:val="24"/>
                <w:szCs w:val="24"/>
              </w:rPr>
              <w:t>时，不考虑有效反射面。</w:t>
            </w:r>
          </w:p>
          <w:p w14:paraId="2580E1A4" w14:textId="77777777" w:rsidR="00576E1E" w:rsidRDefault="004325BC">
            <w:pPr>
              <w:pStyle w:val="affff2"/>
              <w:ind w:firstLine="480"/>
              <w:rPr>
                <w:rFonts w:cs="Times New Roman"/>
                <w:sz w:val="24"/>
                <w:szCs w:val="24"/>
              </w:rPr>
            </w:pPr>
            <w:r>
              <w:rPr>
                <w:rFonts w:cs="Times New Roman"/>
                <w:sz w:val="24"/>
                <w:szCs w:val="24"/>
              </w:rPr>
              <w:t>3</w:t>
            </w:r>
            <w:r>
              <w:rPr>
                <w:rFonts w:cs="Times New Roman"/>
                <w:sz w:val="24"/>
                <w:szCs w:val="24"/>
              </w:rPr>
              <w:t>）污染物扩散过程中的衰减作用</w:t>
            </w:r>
          </w:p>
          <w:p w14:paraId="5C5D0567" w14:textId="77777777" w:rsidR="00576E1E" w:rsidRDefault="004325BC">
            <w:pPr>
              <w:pStyle w:val="affff2"/>
              <w:ind w:firstLine="480"/>
              <w:rPr>
                <w:rFonts w:cs="Times New Roman"/>
                <w:sz w:val="24"/>
                <w:szCs w:val="24"/>
              </w:rPr>
            </w:pPr>
            <w:r>
              <w:rPr>
                <w:rFonts w:cs="Times New Roman"/>
                <w:sz w:val="24"/>
                <w:szCs w:val="24"/>
              </w:rPr>
              <w:t>本项目排放的污染物为放射性核素，在扩散过程中由于放射性衰变会造成核素浓度的衰减，其衰减作用公式如下：</w:t>
            </w:r>
          </w:p>
          <w:p w14:paraId="77A51C6D" w14:textId="77777777" w:rsidR="00576E1E" w:rsidRDefault="004325BC">
            <w:pPr>
              <w:pStyle w:val="affff2"/>
              <w:spacing w:line="240" w:lineRule="auto"/>
              <w:ind w:firstLine="480"/>
              <w:jc w:val="center"/>
              <w:rPr>
                <w:rFonts w:cs="Times New Roman"/>
                <w:sz w:val="24"/>
                <w:szCs w:val="24"/>
              </w:rPr>
            </w:pPr>
            <w:r>
              <w:rPr>
                <w:rFonts w:cs="Times New Roman"/>
                <w:noProof/>
                <w:sz w:val="24"/>
                <w:szCs w:val="24"/>
              </w:rPr>
              <w:drawing>
                <wp:inline distT="0" distB="0" distL="0" distR="0" wp14:anchorId="1BD8819A" wp14:editId="5BF09FB3">
                  <wp:extent cx="2094865" cy="1201420"/>
                  <wp:effectExtent l="0" t="0" r="635"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2094865" cy="1201420"/>
                          </a:xfrm>
                          <a:prstGeom prst="rect">
                            <a:avLst/>
                          </a:prstGeom>
                          <a:noFill/>
                          <a:ln>
                            <a:noFill/>
                          </a:ln>
                        </pic:spPr>
                      </pic:pic>
                    </a:graphicData>
                  </a:graphic>
                </wp:inline>
              </w:drawing>
            </w:r>
          </w:p>
          <w:p w14:paraId="144083E7" w14:textId="77777777" w:rsidR="00576E1E" w:rsidRDefault="004325BC">
            <w:pPr>
              <w:pStyle w:val="affff2"/>
              <w:ind w:firstLine="480"/>
              <w:rPr>
                <w:rFonts w:cs="Times New Roman"/>
                <w:sz w:val="24"/>
                <w:szCs w:val="24"/>
              </w:rPr>
            </w:pPr>
            <w:r>
              <w:rPr>
                <w:rFonts w:cs="Times New Roman"/>
                <w:sz w:val="24"/>
                <w:szCs w:val="24"/>
              </w:rPr>
              <w:t>式中：</w:t>
            </w:r>
          </w:p>
          <w:p w14:paraId="0A10E39A" w14:textId="77777777" w:rsidR="00576E1E" w:rsidRDefault="004325BC">
            <w:pPr>
              <w:pStyle w:val="affff2"/>
              <w:ind w:firstLine="480"/>
              <w:rPr>
                <w:rFonts w:cs="Times New Roman"/>
                <w:sz w:val="24"/>
                <w:szCs w:val="24"/>
              </w:rPr>
            </w:pPr>
            <w:r>
              <w:rPr>
                <w:rFonts w:cs="Times New Roman"/>
                <w:sz w:val="24"/>
                <w:szCs w:val="24"/>
              </w:rPr>
              <w:t>ψ—</w:t>
            </w:r>
            <w:r>
              <w:rPr>
                <w:rFonts w:cs="Times New Roman"/>
                <w:sz w:val="24"/>
                <w:szCs w:val="24"/>
              </w:rPr>
              <w:t>污染物的衰减系数；</w:t>
            </w:r>
          </w:p>
          <w:p w14:paraId="44F844A4" w14:textId="77777777" w:rsidR="00576E1E" w:rsidRDefault="004325BC">
            <w:pPr>
              <w:pStyle w:val="affff2"/>
              <w:ind w:firstLine="480"/>
              <w:rPr>
                <w:rFonts w:cs="Times New Roman"/>
                <w:sz w:val="24"/>
                <w:szCs w:val="24"/>
                <w:lang w:val="de-DE"/>
              </w:rPr>
            </w:pPr>
            <w:r>
              <w:rPr>
                <w:rFonts w:cs="Times New Roman"/>
                <w:sz w:val="24"/>
                <w:szCs w:val="24"/>
                <w:lang w:val="de-DE"/>
              </w:rPr>
              <w:t>T</w:t>
            </w:r>
            <w:r>
              <w:rPr>
                <w:rFonts w:cs="Times New Roman"/>
                <w:sz w:val="24"/>
                <w:szCs w:val="24"/>
                <w:vertAlign w:val="subscript"/>
                <w:lang w:val="de-DE"/>
              </w:rPr>
              <w:t>1/2</w:t>
            </w:r>
            <w:r>
              <w:rPr>
                <w:rFonts w:cs="Times New Roman"/>
                <w:sz w:val="24"/>
                <w:szCs w:val="24"/>
                <w:lang w:val="de-DE"/>
              </w:rPr>
              <w:t>—</w:t>
            </w:r>
            <w:r>
              <w:rPr>
                <w:rFonts w:cs="Times New Roman"/>
                <w:sz w:val="24"/>
                <w:szCs w:val="24"/>
              </w:rPr>
              <w:t>污染物的半衰期</w:t>
            </w:r>
            <w:r>
              <w:rPr>
                <w:rFonts w:cs="Times New Roman"/>
                <w:sz w:val="24"/>
                <w:szCs w:val="24"/>
                <w:lang w:val="de-DE"/>
              </w:rPr>
              <w:t>，</w:t>
            </w:r>
            <w:r>
              <w:rPr>
                <w:rFonts w:cs="Times New Roman"/>
                <w:sz w:val="24"/>
                <w:szCs w:val="24"/>
                <w:lang w:val="de-DE"/>
              </w:rPr>
              <w:t>s</w:t>
            </w:r>
            <w:r>
              <w:rPr>
                <w:rFonts w:cs="Times New Roman"/>
                <w:sz w:val="24"/>
                <w:szCs w:val="24"/>
              </w:rPr>
              <w:t>。</w:t>
            </w:r>
          </w:p>
          <w:p w14:paraId="036E1C2D" w14:textId="77777777" w:rsidR="00576E1E" w:rsidRDefault="004325BC">
            <w:pPr>
              <w:pStyle w:val="affff2"/>
              <w:ind w:firstLine="480"/>
              <w:rPr>
                <w:rFonts w:cs="Times New Roman"/>
                <w:sz w:val="24"/>
                <w:szCs w:val="24"/>
              </w:rPr>
            </w:pPr>
            <w:r>
              <w:rPr>
                <w:rFonts w:cs="Times New Roman"/>
                <w:sz w:val="24"/>
                <w:szCs w:val="24"/>
              </w:rPr>
              <w:t>4</w:t>
            </w:r>
            <w:r>
              <w:rPr>
                <w:rFonts w:cs="Times New Roman"/>
                <w:sz w:val="24"/>
                <w:szCs w:val="24"/>
              </w:rPr>
              <w:t>）面源计算模式</w:t>
            </w:r>
          </w:p>
          <w:p w14:paraId="323BA099" w14:textId="77777777" w:rsidR="00576E1E" w:rsidRDefault="004325BC">
            <w:pPr>
              <w:pStyle w:val="affff2"/>
              <w:ind w:firstLine="480"/>
              <w:rPr>
                <w:rFonts w:cs="Times New Roman"/>
                <w:sz w:val="24"/>
                <w:szCs w:val="24"/>
              </w:rPr>
            </w:pPr>
            <w:r>
              <w:rPr>
                <w:rFonts w:cs="Times New Roman"/>
                <w:sz w:val="24"/>
                <w:szCs w:val="24"/>
              </w:rPr>
              <w:t>对于面源，</w:t>
            </w:r>
            <w:r>
              <w:rPr>
                <w:rFonts w:cs="Times New Roman"/>
                <w:sz w:val="24"/>
                <w:szCs w:val="24"/>
              </w:rPr>
              <w:t>AERMOD</w:t>
            </w:r>
            <w:r>
              <w:rPr>
                <w:rFonts w:cs="Times New Roman"/>
                <w:sz w:val="24"/>
                <w:szCs w:val="24"/>
              </w:rPr>
              <w:t>采用数值积分的处理方法，计算公式如下：</w:t>
            </w:r>
          </w:p>
          <w:p w14:paraId="348CD48A" w14:textId="77777777" w:rsidR="00576E1E" w:rsidRDefault="004325BC">
            <w:pPr>
              <w:pStyle w:val="affff2"/>
              <w:spacing w:line="240" w:lineRule="auto"/>
              <w:ind w:firstLine="480"/>
              <w:jc w:val="center"/>
              <w:rPr>
                <w:rFonts w:cs="Times New Roman"/>
                <w:sz w:val="24"/>
                <w:szCs w:val="24"/>
              </w:rPr>
            </w:pPr>
            <w:r>
              <w:rPr>
                <w:rFonts w:cs="Times New Roman"/>
                <w:noProof/>
                <w:sz w:val="24"/>
                <w:szCs w:val="24"/>
              </w:rPr>
              <w:drawing>
                <wp:inline distT="0" distB="0" distL="0" distR="0" wp14:anchorId="392B7D0E" wp14:editId="5469528F">
                  <wp:extent cx="2019935" cy="605790"/>
                  <wp:effectExtent l="0" t="0" r="0" b="381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2019935" cy="605790"/>
                          </a:xfrm>
                          <a:prstGeom prst="rect">
                            <a:avLst/>
                          </a:prstGeom>
                          <a:noFill/>
                          <a:ln>
                            <a:noFill/>
                          </a:ln>
                        </pic:spPr>
                      </pic:pic>
                    </a:graphicData>
                  </a:graphic>
                </wp:inline>
              </w:drawing>
            </w:r>
          </w:p>
          <w:p w14:paraId="19C28C80" w14:textId="77777777" w:rsidR="00576E1E" w:rsidRDefault="004325BC">
            <w:pPr>
              <w:pStyle w:val="affff2"/>
              <w:ind w:firstLine="480"/>
              <w:rPr>
                <w:rFonts w:cs="Times New Roman"/>
                <w:sz w:val="24"/>
                <w:szCs w:val="24"/>
              </w:rPr>
            </w:pPr>
            <w:r>
              <w:rPr>
                <w:rFonts w:cs="Times New Roman"/>
                <w:sz w:val="24"/>
                <w:szCs w:val="24"/>
              </w:rPr>
              <w:t>式中：</w:t>
            </w:r>
          </w:p>
          <w:p w14:paraId="5794C039" w14:textId="77777777" w:rsidR="00576E1E" w:rsidRDefault="004325BC">
            <w:pPr>
              <w:pStyle w:val="affff2"/>
              <w:ind w:firstLine="480"/>
              <w:rPr>
                <w:rFonts w:cs="Times New Roman"/>
                <w:sz w:val="24"/>
                <w:szCs w:val="24"/>
              </w:rPr>
            </w:pPr>
            <w:r>
              <w:rPr>
                <w:rFonts w:cs="Times New Roman"/>
                <w:sz w:val="24"/>
                <w:szCs w:val="24"/>
              </w:rPr>
              <w:t>Q</w:t>
            </w:r>
            <w:r>
              <w:rPr>
                <w:rFonts w:cs="Times New Roman"/>
                <w:sz w:val="24"/>
                <w:szCs w:val="24"/>
                <w:vertAlign w:val="subscript"/>
              </w:rPr>
              <w:t>A</w:t>
            </w:r>
            <w:r>
              <w:rPr>
                <w:rFonts w:cs="Times New Roman"/>
                <w:sz w:val="24"/>
                <w:szCs w:val="24"/>
              </w:rPr>
              <w:t>—</w:t>
            </w:r>
            <w:r>
              <w:rPr>
                <w:rFonts w:cs="Times New Roman"/>
                <w:sz w:val="24"/>
                <w:szCs w:val="24"/>
              </w:rPr>
              <w:t>面源释放率，</w:t>
            </w:r>
            <w:r>
              <w:rPr>
                <w:rFonts w:cs="Times New Roman"/>
                <w:sz w:val="24"/>
                <w:szCs w:val="24"/>
              </w:rPr>
              <w:t>g/m</w:t>
            </w:r>
            <w:r>
              <w:rPr>
                <w:rFonts w:cs="Times New Roman"/>
                <w:sz w:val="24"/>
                <w:szCs w:val="24"/>
                <w:vertAlign w:val="superscript"/>
              </w:rPr>
              <w:t>2</w:t>
            </w:r>
            <w:r>
              <w:rPr>
                <w:rFonts w:cs="Times New Roman"/>
                <w:sz w:val="24"/>
                <w:szCs w:val="24"/>
              </w:rPr>
              <w:t>·s</w:t>
            </w:r>
            <w:r>
              <w:rPr>
                <w:rFonts w:cs="Times New Roman"/>
                <w:sz w:val="24"/>
                <w:szCs w:val="24"/>
              </w:rPr>
              <w:t>；</w:t>
            </w:r>
          </w:p>
          <w:p w14:paraId="009F2D9E" w14:textId="77777777" w:rsidR="00576E1E" w:rsidRDefault="004325BC">
            <w:pPr>
              <w:pStyle w:val="affff2"/>
              <w:ind w:firstLine="480"/>
              <w:rPr>
                <w:rFonts w:cs="Times New Roman"/>
                <w:sz w:val="24"/>
                <w:szCs w:val="24"/>
              </w:rPr>
            </w:pPr>
            <w:r>
              <w:rPr>
                <w:rFonts w:cs="Times New Roman"/>
                <w:sz w:val="24"/>
                <w:szCs w:val="24"/>
              </w:rPr>
              <w:t>K—</w:t>
            </w:r>
            <w:r>
              <w:rPr>
                <w:rFonts w:cs="Times New Roman"/>
                <w:sz w:val="24"/>
                <w:szCs w:val="24"/>
              </w:rPr>
              <w:t>单位转换系数；</w:t>
            </w:r>
          </w:p>
          <w:p w14:paraId="75A5B0E1" w14:textId="77777777" w:rsidR="00576E1E" w:rsidRDefault="004325BC">
            <w:pPr>
              <w:pStyle w:val="affff2"/>
              <w:ind w:firstLine="480"/>
              <w:rPr>
                <w:rFonts w:cs="Times New Roman"/>
                <w:sz w:val="24"/>
                <w:szCs w:val="24"/>
              </w:rPr>
            </w:pPr>
            <w:r>
              <w:rPr>
                <w:rFonts w:cs="Times New Roman"/>
                <w:sz w:val="24"/>
                <w:szCs w:val="24"/>
              </w:rPr>
              <w:t>D—</w:t>
            </w:r>
            <w:r>
              <w:rPr>
                <w:rFonts w:cs="Times New Roman"/>
                <w:sz w:val="24"/>
                <w:szCs w:val="24"/>
              </w:rPr>
              <w:t>污染物衰减项；</w:t>
            </w:r>
          </w:p>
          <w:p w14:paraId="707FA791" w14:textId="77777777" w:rsidR="00576E1E" w:rsidRDefault="004325BC">
            <w:pPr>
              <w:pStyle w:val="affff2"/>
              <w:ind w:firstLine="480"/>
              <w:rPr>
                <w:rFonts w:cs="Times New Roman"/>
                <w:sz w:val="24"/>
                <w:szCs w:val="24"/>
              </w:rPr>
            </w:pPr>
            <w:r>
              <w:rPr>
                <w:rFonts w:cs="Times New Roman"/>
                <w:sz w:val="24"/>
                <w:szCs w:val="24"/>
              </w:rPr>
              <w:t>σ</w:t>
            </w:r>
            <w:r>
              <w:rPr>
                <w:rFonts w:cs="Times New Roman"/>
                <w:sz w:val="24"/>
                <w:szCs w:val="24"/>
                <w:vertAlign w:val="subscript"/>
              </w:rPr>
              <w:t>y</w:t>
            </w:r>
            <w:r>
              <w:rPr>
                <w:rFonts w:cs="Times New Roman"/>
                <w:sz w:val="24"/>
                <w:szCs w:val="24"/>
              </w:rPr>
              <w:t>—</w:t>
            </w:r>
            <w:r>
              <w:rPr>
                <w:rFonts w:cs="Times New Roman"/>
                <w:sz w:val="24"/>
                <w:szCs w:val="24"/>
              </w:rPr>
              <w:t>水平扩散系数，</w:t>
            </w:r>
            <w:r>
              <w:rPr>
                <w:rFonts w:cs="Times New Roman"/>
                <w:sz w:val="24"/>
                <w:szCs w:val="24"/>
              </w:rPr>
              <w:t>m</w:t>
            </w:r>
            <w:r>
              <w:rPr>
                <w:rFonts w:cs="Times New Roman"/>
                <w:sz w:val="24"/>
                <w:szCs w:val="24"/>
              </w:rPr>
              <w:t>；</w:t>
            </w:r>
          </w:p>
          <w:p w14:paraId="6C4C4668" w14:textId="77777777" w:rsidR="00576E1E" w:rsidRDefault="004325BC">
            <w:pPr>
              <w:pStyle w:val="affff2"/>
              <w:ind w:firstLine="480"/>
              <w:rPr>
                <w:rFonts w:cs="Times New Roman"/>
                <w:sz w:val="24"/>
                <w:szCs w:val="24"/>
              </w:rPr>
            </w:pPr>
            <w:r>
              <w:rPr>
                <w:rFonts w:cs="Times New Roman"/>
                <w:sz w:val="24"/>
                <w:szCs w:val="24"/>
              </w:rPr>
              <w:t>σ</w:t>
            </w:r>
            <w:r>
              <w:rPr>
                <w:rFonts w:cs="Times New Roman"/>
                <w:sz w:val="24"/>
                <w:szCs w:val="24"/>
                <w:vertAlign w:val="subscript"/>
              </w:rPr>
              <w:t>z</w:t>
            </w:r>
            <w:r>
              <w:rPr>
                <w:rFonts w:cs="Times New Roman"/>
                <w:sz w:val="24"/>
                <w:szCs w:val="24"/>
              </w:rPr>
              <w:t>—</w:t>
            </w:r>
            <w:r>
              <w:rPr>
                <w:rFonts w:cs="Times New Roman"/>
                <w:sz w:val="24"/>
                <w:szCs w:val="24"/>
              </w:rPr>
              <w:t>垂直扩散系数，</w:t>
            </w:r>
            <w:r>
              <w:rPr>
                <w:rFonts w:cs="Times New Roman"/>
                <w:sz w:val="24"/>
                <w:szCs w:val="24"/>
              </w:rPr>
              <w:t>m</w:t>
            </w:r>
            <w:r>
              <w:rPr>
                <w:rFonts w:cs="Times New Roman"/>
                <w:sz w:val="24"/>
                <w:szCs w:val="24"/>
              </w:rPr>
              <w:t>；</w:t>
            </w:r>
          </w:p>
          <w:p w14:paraId="4535F0CD" w14:textId="77777777" w:rsidR="00576E1E" w:rsidRDefault="004325BC">
            <w:pPr>
              <w:pStyle w:val="affff2"/>
              <w:ind w:firstLine="480"/>
              <w:rPr>
                <w:rFonts w:cs="Times New Roman"/>
                <w:sz w:val="24"/>
                <w:szCs w:val="24"/>
              </w:rPr>
            </w:pPr>
            <w:r>
              <w:rPr>
                <w:rFonts w:cs="Times New Roman"/>
                <w:sz w:val="24"/>
                <w:szCs w:val="24"/>
              </w:rPr>
              <w:t>u</w:t>
            </w:r>
            <w:r>
              <w:rPr>
                <w:rFonts w:cs="Times New Roman"/>
                <w:sz w:val="24"/>
                <w:szCs w:val="24"/>
                <w:vertAlign w:val="subscript"/>
              </w:rPr>
              <w:t>s</w:t>
            </w:r>
            <w:r>
              <w:rPr>
                <w:rFonts w:cs="Times New Roman"/>
                <w:sz w:val="24"/>
                <w:szCs w:val="24"/>
              </w:rPr>
              <w:t>—</w:t>
            </w:r>
            <w:r>
              <w:rPr>
                <w:rFonts w:cs="Times New Roman"/>
                <w:sz w:val="24"/>
                <w:szCs w:val="24"/>
              </w:rPr>
              <w:t>排放源高度处的风速，</w:t>
            </w:r>
            <w:r>
              <w:rPr>
                <w:rFonts w:cs="Times New Roman"/>
                <w:sz w:val="24"/>
                <w:szCs w:val="24"/>
              </w:rPr>
              <w:t>m/s</w:t>
            </w:r>
            <w:r>
              <w:rPr>
                <w:rFonts w:cs="Times New Roman"/>
                <w:sz w:val="24"/>
                <w:szCs w:val="24"/>
              </w:rPr>
              <w:t>；</w:t>
            </w:r>
          </w:p>
          <w:p w14:paraId="4163CD67" w14:textId="77777777" w:rsidR="00576E1E" w:rsidRDefault="004325BC">
            <w:pPr>
              <w:pStyle w:val="affff2"/>
              <w:ind w:firstLine="480"/>
              <w:rPr>
                <w:rFonts w:cs="Times New Roman"/>
                <w:sz w:val="24"/>
                <w:szCs w:val="24"/>
              </w:rPr>
            </w:pPr>
            <w:r>
              <w:rPr>
                <w:rFonts w:cs="Times New Roman"/>
                <w:sz w:val="24"/>
                <w:szCs w:val="24"/>
              </w:rPr>
              <w:t>V—</w:t>
            </w:r>
            <w:r>
              <w:rPr>
                <w:rFonts w:cs="Times New Roman"/>
                <w:sz w:val="24"/>
                <w:szCs w:val="24"/>
              </w:rPr>
              <w:t>垂直扩散项，与污染源高度、受体点高度、烟气抬升、混合层高度、重力沉降与干沉降等因素有关。</w:t>
            </w:r>
          </w:p>
          <w:p w14:paraId="2CCBB598" w14:textId="77777777" w:rsidR="00576E1E" w:rsidRDefault="004325BC">
            <w:pPr>
              <w:pStyle w:val="affff2"/>
              <w:ind w:firstLine="480"/>
              <w:rPr>
                <w:rFonts w:cs="Times New Roman"/>
                <w:sz w:val="24"/>
                <w:szCs w:val="24"/>
              </w:rPr>
            </w:pPr>
            <w:r>
              <w:rPr>
                <w:rFonts w:cs="Times New Roman"/>
                <w:sz w:val="24"/>
                <w:szCs w:val="24"/>
              </w:rPr>
              <w:t>根据面源与计算点的距离，</w:t>
            </w:r>
            <w:r>
              <w:rPr>
                <w:rFonts w:cs="Times New Roman"/>
                <w:sz w:val="24"/>
                <w:szCs w:val="24"/>
              </w:rPr>
              <w:t>AERMOD</w:t>
            </w:r>
            <w:r>
              <w:rPr>
                <w:rFonts w:cs="Times New Roman"/>
                <w:sz w:val="24"/>
                <w:szCs w:val="24"/>
              </w:rPr>
              <w:t>采用三重优化整合</w:t>
            </w:r>
            <w:r>
              <w:rPr>
                <w:rFonts w:cs="Times New Roman"/>
                <w:sz w:val="24"/>
                <w:szCs w:val="24"/>
              </w:rPr>
              <w:t>Romberg</w:t>
            </w:r>
            <w:r>
              <w:rPr>
                <w:rFonts w:cs="Times New Roman"/>
                <w:sz w:val="24"/>
                <w:szCs w:val="24"/>
              </w:rPr>
              <w:t>积分、两点高斯数值积分、点源趋近这三种方法进行积分运算。</w:t>
            </w:r>
          </w:p>
          <w:p w14:paraId="1E026582" w14:textId="77777777" w:rsidR="00576E1E" w:rsidRDefault="004325BC">
            <w:pPr>
              <w:spacing w:line="480" w:lineRule="exact"/>
              <w:rPr>
                <w:rFonts w:ascii="Times New Roman" w:hAnsi="Times New Roman" w:cs="Times New Roman"/>
                <w:b/>
                <w:sz w:val="24"/>
                <w:szCs w:val="24"/>
              </w:rPr>
            </w:pPr>
            <w:r>
              <w:rPr>
                <w:rFonts w:ascii="Times New Roman" w:hAnsi="Times New Roman" w:cs="Times New Roman"/>
                <w:b/>
                <w:sz w:val="24"/>
                <w:szCs w:val="24"/>
              </w:rPr>
              <w:t>二、剂量估算模式</w:t>
            </w:r>
          </w:p>
          <w:p w14:paraId="5CFCE52C" w14:textId="77777777" w:rsidR="00576E1E" w:rsidRDefault="004325BC">
            <w:pPr>
              <w:spacing w:line="480" w:lineRule="exact"/>
              <w:ind w:firstLine="560"/>
              <w:rPr>
                <w:rFonts w:ascii="Times New Roman" w:hAnsi="Times New Roman" w:cs="Times New Roman"/>
                <w:sz w:val="24"/>
                <w:szCs w:val="24"/>
              </w:rPr>
            </w:pPr>
            <w:r>
              <w:rPr>
                <w:rFonts w:ascii="Times New Roman" w:hAnsi="Times New Roman" w:cs="Times New Roman"/>
                <w:sz w:val="24"/>
                <w:szCs w:val="24"/>
              </w:rPr>
              <w:t>本项目照射途径主要为空气吸入内照射，计算考虑的放射性核素主要为</w:t>
            </w:r>
            <w:r>
              <w:rPr>
                <w:rFonts w:ascii="Times New Roman" w:hAnsi="Times New Roman" w:cs="Times New Roman"/>
                <w:sz w:val="24"/>
                <w:szCs w:val="24"/>
                <w:vertAlign w:val="superscript"/>
              </w:rPr>
              <w:t>222</w:t>
            </w:r>
            <w:r>
              <w:rPr>
                <w:rFonts w:ascii="Times New Roman" w:hAnsi="Times New Roman" w:cs="Times New Roman"/>
                <w:sz w:val="24"/>
                <w:szCs w:val="24"/>
              </w:rPr>
              <w:t>Rn</w:t>
            </w:r>
            <w:r>
              <w:rPr>
                <w:rFonts w:ascii="Times New Roman" w:hAnsi="Times New Roman" w:cs="Times New Roman"/>
                <w:sz w:val="24"/>
                <w:szCs w:val="24"/>
              </w:rPr>
              <w:t>。</w:t>
            </w:r>
          </w:p>
          <w:p w14:paraId="6CF0A49F" w14:textId="77777777" w:rsidR="00576E1E" w:rsidRDefault="004325BC">
            <w:pPr>
              <w:pStyle w:val="affff2"/>
              <w:ind w:firstLine="480"/>
              <w:rPr>
                <w:rFonts w:cs="Times New Roman"/>
                <w:sz w:val="24"/>
                <w:szCs w:val="24"/>
              </w:rPr>
            </w:pPr>
            <w:r>
              <w:rPr>
                <w:rFonts w:cs="Times New Roman"/>
                <w:sz w:val="24"/>
                <w:szCs w:val="24"/>
              </w:rPr>
              <w:t>1</w:t>
            </w:r>
            <w:r>
              <w:rPr>
                <w:rFonts w:cs="Times New Roman"/>
                <w:sz w:val="24"/>
                <w:szCs w:val="24"/>
              </w:rPr>
              <w:t>）公众个人剂量</w:t>
            </w:r>
          </w:p>
          <w:p w14:paraId="66E84738" w14:textId="77777777" w:rsidR="00576E1E" w:rsidRDefault="004325BC">
            <w:pPr>
              <w:ind w:firstLine="561"/>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79114EF" wp14:editId="43DCFEA0">
                  <wp:extent cx="1350645" cy="297815"/>
                  <wp:effectExtent l="0" t="0" r="1905" b="698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1350645" cy="297815"/>
                          </a:xfrm>
                          <a:prstGeom prst="rect">
                            <a:avLst/>
                          </a:prstGeom>
                          <a:noFill/>
                          <a:ln>
                            <a:noFill/>
                          </a:ln>
                        </pic:spPr>
                      </pic:pic>
                    </a:graphicData>
                  </a:graphic>
                </wp:inline>
              </w:drawing>
            </w:r>
          </w:p>
          <w:p w14:paraId="78011911" w14:textId="77777777" w:rsidR="00576E1E" w:rsidRDefault="004325BC">
            <w:pPr>
              <w:spacing w:line="480" w:lineRule="exact"/>
              <w:ind w:firstLine="561"/>
              <w:rPr>
                <w:rFonts w:ascii="Times New Roman" w:hAnsi="Times New Roman" w:cs="Times New Roman"/>
                <w:sz w:val="24"/>
                <w:szCs w:val="24"/>
              </w:rPr>
            </w:pPr>
            <w:r>
              <w:rPr>
                <w:rFonts w:ascii="Times New Roman" w:hAnsi="Times New Roman" w:cs="Times New Roman"/>
                <w:sz w:val="24"/>
                <w:szCs w:val="24"/>
              </w:rPr>
              <w:t>式中：</w:t>
            </w:r>
          </w:p>
          <w:p w14:paraId="5D2B8654" w14:textId="77777777" w:rsidR="00576E1E" w:rsidRDefault="004325BC">
            <w:pPr>
              <w:spacing w:line="480" w:lineRule="exact"/>
              <w:ind w:firstLine="561"/>
              <w:rPr>
                <w:rFonts w:ascii="Times New Roman" w:hAnsi="Times New Roman" w:cs="Times New Roman"/>
                <w:sz w:val="24"/>
                <w:szCs w:val="24"/>
              </w:rPr>
            </w:pPr>
            <w:r>
              <w:rPr>
                <w:rFonts w:ascii="Times New Roman" w:hAnsi="Times New Roman" w:cs="Times New Roman"/>
                <w:i/>
                <w:noProof/>
                <w:sz w:val="24"/>
                <w:szCs w:val="24"/>
              </w:rPr>
              <w:drawing>
                <wp:inline distT="0" distB="0" distL="0" distR="0" wp14:anchorId="102105E3" wp14:editId="5DEB8D0F">
                  <wp:extent cx="255270" cy="23368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255270" cy="233680"/>
                          </a:xfrm>
                          <a:prstGeom prst="rect">
                            <a:avLst/>
                          </a:prstGeom>
                          <a:noFill/>
                          <a:ln>
                            <a:noFill/>
                          </a:ln>
                        </pic:spPr>
                      </pic:pic>
                    </a:graphicData>
                  </a:graphic>
                </wp:inline>
              </w:drawing>
            </w:r>
            <w:r>
              <w:rPr>
                <w:rFonts w:ascii="Times New Roman" w:hAnsi="Times New Roman" w:cs="Times New Roman"/>
                <w:sz w:val="24"/>
                <w:szCs w:val="24"/>
              </w:rPr>
              <w:t>—</w:t>
            </w:r>
            <w:r>
              <w:rPr>
                <w:rFonts w:ascii="Times New Roman" w:hAnsi="Times New Roman" w:cs="Times New Roman"/>
                <w:sz w:val="24"/>
                <w:szCs w:val="24"/>
                <w:vertAlign w:val="superscript"/>
              </w:rPr>
              <w:t>222</w:t>
            </w:r>
            <w:r>
              <w:rPr>
                <w:rFonts w:ascii="Times New Roman" w:hAnsi="Times New Roman" w:cs="Times New Roman"/>
                <w:sz w:val="24"/>
                <w:szCs w:val="24"/>
              </w:rPr>
              <w:t>Rn</w:t>
            </w:r>
            <w:r>
              <w:rPr>
                <w:rFonts w:ascii="Times New Roman" w:hAnsi="Times New Roman" w:cs="Times New Roman"/>
                <w:sz w:val="24"/>
                <w:szCs w:val="24"/>
              </w:rPr>
              <w:t>浓度，</w:t>
            </w:r>
            <w:r>
              <w:rPr>
                <w:rFonts w:ascii="Times New Roman" w:hAnsi="Times New Roman" w:cs="Times New Roman"/>
                <w:sz w:val="24"/>
                <w:szCs w:val="24"/>
              </w:rPr>
              <w:t>Bq/m</w:t>
            </w:r>
            <w:r>
              <w:rPr>
                <w:rFonts w:ascii="Times New Roman" w:hAnsi="Times New Roman" w:cs="Times New Roman"/>
                <w:sz w:val="24"/>
                <w:szCs w:val="24"/>
                <w:vertAlign w:val="superscript"/>
              </w:rPr>
              <w:t>3</w:t>
            </w:r>
            <w:r>
              <w:rPr>
                <w:rFonts w:ascii="Times New Roman" w:hAnsi="Times New Roman" w:cs="Times New Roman"/>
                <w:sz w:val="24"/>
                <w:szCs w:val="24"/>
              </w:rPr>
              <w:t>；</w:t>
            </w:r>
          </w:p>
          <w:p w14:paraId="69CD26BF" w14:textId="77777777" w:rsidR="00576E1E" w:rsidRDefault="004325BC">
            <w:pPr>
              <w:spacing w:line="480" w:lineRule="exact"/>
              <w:ind w:firstLine="561"/>
              <w:rPr>
                <w:rFonts w:ascii="Times New Roman" w:hAnsi="Times New Roman" w:cs="Times New Roman"/>
                <w:sz w:val="24"/>
                <w:szCs w:val="24"/>
              </w:rPr>
            </w:pPr>
            <w:r>
              <w:rPr>
                <w:rFonts w:ascii="Times New Roman" w:hAnsi="Times New Roman" w:cs="Times New Roman"/>
                <w:i/>
                <w:noProof/>
                <w:sz w:val="24"/>
                <w:szCs w:val="24"/>
              </w:rPr>
              <w:drawing>
                <wp:inline distT="0" distB="0" distL="0" distR="0" wp14:anchorId="308F701C" wp14:editId="09CCBF16">
                  <wp:extent cx="138430" cy="15938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138430" cy="159385"/>
                          </a:xfrm>
                          <a:prstGeom prst="rect">
                            <a:avLst/>
                          </a:prstGeom>
                          <a:noFill/>
                          <a:ln>
                            <a:noFill/>
                          </a:ln>
                        </pic:spPr>
                      </pic:pic>
                    </a:graphicData>
                  </a:graphic>
                </wp:inline>
              </w:drawing>
            </w:r>
            <w:r>
              <w:rPr>
                <w:rFonts w:ascii="Times New Roman" w:hAnsi="Times New Roman" w:cs="Times New Roman"/>
                <w:i/>
                <w:sz w:val="24"/>
                <w:szCs w:val="24"/>
              </w:rPr>
              <w:t xml:space="preserve"> </w:t>
            </w:r>
            <w:r>
              <w:rPr>
                <w:rFonts w:ascii="Times New Roman" w:hAnsi="Times New Roman" w:cs="Times New Roman"/>
                <w:sz w:val="24"/>
                <w:szCs w:val="24"/>
              </w:rPr>
              <w:t>—</w:t>
            </w:r>
            <w:r>
              <w:rPr>
                <w:rFonts w:ascii="Times New Roman" w:hAnsi="Times New Roman" w:cs="Times New Roman"/>
                <w:sz w:val="24"/>
                <w:szCs w:val="24"/>
              </w:rPr>
              <w:t>受照时间，</w:t>
            </w:r>
            <w:r>
              <w:rPr>
                <w:rFonts w:ascii="Times New Roman" w:hAnsi="Times New Roman" w:cs="Times New Roman"/>
                <w:sz w:val="24"/>
                <w:szCs w:val="24"/>
              </w:rPr>
              <w:t>h</w:t>
            </w:r>
            <w:r>
              <w:rPr>
                <w:rFonts w:ascii="Times New Roman" w:hAnsi="Times New Roman" w:cs="Times New Roman"/>
                <w:sz w:val="24"/>
                <w:szCs w:val="24"/>
              </w:rPr>
              <w:t>，全年取</w:t>
            </w:r>
            <w:r>
              <w:rPr>
                <w:rFonts w:ascii="Times New Roman" w:hAnsi="Times New Roman" w:cs="Times New Roman"/>
                <w:sz w:val="24"/>
                <w:szCs w:val="24"/>
              </w:rPr>
              <w:t>8760h</w:t>
            </w:r>
            <w:r>
              <w:rPr>
                <w:rFonts w:ascii="Times New Roman" w:hAnsi="Times New Roman" w:cs="Times New Roman"/>
                <w:sz w:val="24"/>
                <w:szCs w:val="24"/>
              </w:rPr>
              <w:t>；</w:t>
            </w:r>
          </w:p>
          <w:p w14:paraId="7E544C3E" w14:textId="77777777" w:rsidR="00576E1E" w:rsidRDefault="004325BC">
            <w:pPr>
              <w:spacing w:line="480" w:lineRule="exact"/>
              <w:ind w:firstLine="561"/>
              <w:rPr>
                <w:rFonts w:ascii="Times New Roman" w:hAnsi="Times New Roman" w:cs="Times New Roman"/>
                <w:sz w:val="24"/>
                <w:szCs w:val="24"/>
              </w:rPr>
            </w:pPr>
            <w:r>
              <w:rPr>
                <w:rFonts w:ascii="Times New Roman" w:hAnsi="Times New Roman" w:cs="Times New Roman"/>
                <w:i/>
                <w:noProof/>
                <w:sz w:val="24"/>
                <w:szCs w:val="24"/>
              </w:rPr>
              <w:drawing>
                <wp:inline distT="0" distB="0" distL="0" distR="0" wp14:anchorId="0ECB6B76" wp14:editId="2CE657BF">
                  <wp:extent cx="340360" cy="233680"/>
                  <wp:effectExtent l="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340360" cy="233680"/>
                          </a:xfrm>
                          <a:prstGeom prst="rect">
                            <a:avLst/>
                          </a:prstGeom>
                          <a:noFill/>
                          <a:ln>
                            <a:noFill/>
                          </a:ln>
                        </pic:spPr>
                      </pic:pic>
                    </a:graphicData>
                  </a:graphic>
                </wp:inline>
              </w:drawing>
            </w:r>
            <w:r>
              <w:rPr>
                <w:rFonts w:ascii="Times New Roman" w:hAnsi="Times New Roman" w:cs="Times New Roman"/>
                <w:sz w:val="24"/>
                <w:szCs w:val="24"/>
              </w:rPr>
              <w:t>—</w:t>
            </w:r>
            <w:r>
              <w:rPr>
                <w:rFonts w:ascii="Times New Roman" w:hAnsi="Times New Roman" w:cs="Times New Roman"/>
                <w:sz w:val="24"/>
                <w:szCs w:val="24"/>
                <w:vertAlign w:val="superscript"/>
              </w:rPr>
              <w:t>222</w:t>
            </w:r>
            <w:r>
              <w:rPr>
                <w:rFonts w:ascii="Times New Roman" w:hAnsi="Times New Roman" w:cs="Times New Roman"/>
                <w:sz w:val="24"/>
                <w:szCs w:val="24"/>
              </w:rPr>
              <w:t>Rn</w:t>
            </w:r>
            <w:r>
              <w:rPr>
                <w:rFonts w:ascii="Times New Roman" w:hAnsi="Times New Roman" w:cs="Times New Roman"/>
                <w:sz w:val="24"/>
                <w:szCs w:val="24"/>
              </w:rPr>
              <w:t>及其子体剂量转换因子，取</w:t>
            </w:r>
            <w:r>
              <w:rPr>
                <w:rFonts w:ascii="Times New Roman" w:hAnsi="Times New Roman" w:cs="Times New Roman"/>
                <w:sz w:val="24"/>
                <w:szCs w:val="24"/>
              </w:rPr>
              <w:t>2.44×10</w:t>
            </w:r>
            <w:r>
              <w:rPr>
                <w:rFonts w:ascii="Times New Roman" w:hAnsi="Times New Roman" w:cs="Times New Roman"/>
                <w:sz w:val="24"/>
                <w:szCs w:val="24"/>
                <w:vertAlign w:val="superscript"/>
              </w:rPr>
              <w:t>-6</w:t>
            </w:r>
            <w:r>
              <w:rPr>
                <w:rFonts w:ascii="Times New Roman" w:hAnsi="Times New Roman" w:cs="Times New Roman"/>
                <w:sz w:val="24"/>
                <w:szCs w:val="24"/>
              </w:rPr>
              <w:t>mSv/Bq·h·m</w:t>
            </w:r>
            <w:r>
              <w:rPr>
                <w:rFonts w:ascii="Times New Roman" w:hAnsi="Times New Roman" w:cs="Times New Roman"/>
                <w:sz w:val="24"/>
                <w:szCs w:val="24"/>
                <w:vertAlign w:val="superscript"/>
              </w:rPr>
              <w:t>-3</w:t>
            </w:r>
            <w:r>
              <w:rPr>
                <w:rFonts w:ascii="Times New Roman" w:hAnsi="Times New Roman" w:cs="Times New Roman"/>
                <w:sz w:val="24"/>
                <w:szCs w:val="24"/>
              </w:rPr>
              <w:t>。</w:t>
            </w:r>
          </w:p>
          <w:p w14:paraId="02FDE515" w14:textId="77777777" w:rsidR="00576E1E" w:rsidRDefault="004325BC">
            <w:pPr>
              <w:spacing w:line="480" w:lineRule="exact"/>
              <w:ind w:firstLine="561"/>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rPr>
              <w:t>）公众集体剂量</w:t>
            </w:r>
          </w:p>
          <w:p w14:paraId="614A0229" w14:textId="77777777" w:rsidR="00576E1E" w:rsidRDefault="004325BC">
            <w:pPr>
              <w:spacing w:line="480" w:lineRule="exact"/>
              <w:ind w:firstLine="561"/>
              <w:rPr>
                <w:rFonts w:ascii="Times New Roman" w:hAnsi="Times New Roman" w:cs="Times New Roman"/>
                <w:sz w:val="24"/>
                <w:szCs w:val="24"/>
              </w:rPr>
            </w:pPr>
            <w:r>
              <w:rPr>
                <w:rFonts w:ascii="Times New Roman" w:hAnsi="Times New Roman" w:cs="Times New Roman"/>
                <w:sz w:val="24"/>
                <w:szCs w:val="24"/>
              </w:rPr>
              <w:t>集体剂量估算与评价范围及评价范围内的人口数有关，计算公式如下：</w:t>
            </w:r>
          </w:p>
          <w:p w14:paraId="6F41CD30" w14:textId="77777777" w:rsidR="00576E1E" w:rsidRDefault="004325BC">
            <w:pPr>
              <w:ind w:firstLine="56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BC117FA" wp14:editId="59C18046">
                  <wp:extent cx="1201420" cy="531495"/>
                  <wp:effectExtent l="0" t="0" r="0" b="190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1201420" cy="531495"/>
                          </a:xfrm>
                          <a:prstGeom prst="rect">
                            <a:avLst/>
                          </a:prstGeom>
                          <a:noFill/>
                          <a:ln>
                            <a:noFill/>
                          </a:ln>
                        </pic:spPr>
                      </pic:pic>
                    </a:graphicData>
                  </a:graphic>
                </wp:inline>
              </w:drawing>
            </w:r>
          </w:p>
          <w:p w14:paraId="4A69A9AA" w14:textId="77777777" w:rsidR="00576E1E" w:rsidRDefault="004325BC">
            <w:pPr>
              <w:spacing w:line="460" w:lineRule="exact"/>
              <w:ind w:firstLine="561"/>
              <w:rPr>
                <w:rFonts w:ascii="Times New Roman" w:hAnsi="Times New Roman" w:cs="Times New Roman"/>
                <w:sz w:val="24"/>
                <w:szCs w:val="24"/>
              </w:rPr>
            </w:pPr>
            <w:r>
              <w:rPr>
                <w:rFonts w:ascii="Times New Roman" w:hAnsi="Times New Roman" w:cs="Times New Roman"/>
                <w:sz w:val="24"/>
                <w:szCs w:val="24"/>
              </w:rPr>
              <w:t>式中：</w:t>
            </w:r>
          </w:p>
          <w:p w14:paraId="529EC915" w14:textId="77777777" w:rsidR="00576E1E" w:rsidRDefault="004325BC">
            <w:pPr>
              <w:spacing w:line="460" w:lineRule="exact"/>
              <w:ind w:firstLine="561"/>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F62EEF2" wp14:editId="41759ADF">
                  <wp:extent cx="138430" cy="180975"/>
                  <wp:effectExtent l="0" t="0" r="0" b="952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138430" cy="180975"/>
                          </a:xfrm>
                          <a:prstGeom prst="rect">
                            <a:avLst/>
                          </a:prstGeom>
                          <a:noFill/>
                          <a:ln>
                            <a:noFill/>
                          </a:ln>
                        </pic:spPr>
                      </pic:pic>
                    </a:graphicData>
                  </a:graphic>
                </wp:inline>
              </w:drawing>
            </w:r>
            <w:r>
              <w:rPr>
                <w:rFonts w:ascii="Times New Roman" w:hAnsi="Times New Roman" w:cs="Times New Roman"/>
                <w:sz w:val="24"/>
                <w:szCs w:val="24"/>
              </w:rPr>
              <w:t>—</w:t>
            </w:r>
            <w:r>
              <w:rPr>
                <w:rFonts w:ascii="Times New Roman" w:hAnsi="Times New Roman" w:cs="Times New Roman"/>
                <w:sz w:val="24"/>
                <w:szCs w:val="24"/>
              </w:rPr>
              <w:t>集体剂量，</w:t>
            </w:r>
            <w:r>
              <w:rPr>
                <w:rFonts w:ascii="Times New Roman" w:hAnsi="Times New Roman" w:cs="Times New Roman"/>
                <w:sz w:val="24"/>
                <w:szCs w:val="24"/>
              </w:rPr>
              <w:t>Sv·</w:t>
            </w:r>
            <w:r>
              <w:rPr>
                <w:rFonts w:ascii="Times New Roman" w:hAnsi="Times New Roman" w:cs="Times New Roman"/>
                <w:sz w:val="24"/>
                <w:szCs w:val="24"/>
              </w:rPr>
              <w:t>人</w:t>
            </w:r>
            <w:r>
              <w:rPr>
                <w:rFonts w:ascii="Times New Roman" w:hAnsi="Times New Roman" w:cs="Times New Roman"/>
                <w:sz w:val="24"/>
                <w:szCs w:val="24"/>
              </w:rPr>
              <w:t>/a</w:t>
            </w:r>
            <w:r>
              <w:rPr>
                <w:rFonts w:ascii="Times New Roman" w:hAnsi="Times New Roman" w:cs="Times New Roman"/>
                <w:sz w:val="24"/>
                <w:szCs w:val="24"/>
              </w:rPr>
              <w:t>；</w:t>
            </w:r>
          </w:p>
          <w:p w14:paraId="3094FACE" w14:textId="77777777" w:rsidR="00576E1E" w:rsidRDefault="004325BC">
            <w:pPr>
              <w:spacing w:line="460" w:lineRule="exact"/>
              <w:ind w:firstLine="561"/>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7C338A6" wp14:editId="776117C3">
                  <wp:extent cx="180975" cy="233680"/>
                  <wp:effectExtent l="0" t="0" r="952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180975" cy="233680"/>
                          </a:xfrm>
                          <a:prstGeom prst="rect">
                            <a:avLst/>
                          </a:prstGeom>
                          <a:noFill/>
                          <a:ln>
                            <a:noFill/>
                          </a:ln>
                        </pic:spPr>
                      </pic:pic>
                    </a:graphicData>
                  </a:graphic>
                </wp:inline>
              </w:drawing>
            </w:r>
            <w:r>
              <w:rPr>
                <w:rFonts w:ascii="Times New Roman" w:hAnsi="Times New Roman" w:cs="Times New Roman"/>
                <w:sz w:val="24"/>
                <w:szCs w:val="24"/>
              </w:rPr>
              <w:t>—</w:t>
            </w:r>
            <w:r>
              <w:rPr>
                <w:rFonts w:ascii="Times New Roman" w:hAnsi="Times New Roman" w:cs="Times New Roman"/>
                <w:noProof/>
                <w:sz w:val="24"/>
                <w:szCs w:val="24"/>
              </w:rPr>
              <w:drawing>
                <wp:inline distT="0" distB="0" distL="0" distR="0" wp14:anchorId="62D97D69" wp14:editId="4CAD22CC">
                  <wp:extent cx="85090" cy="159385"/>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85090" cy="159385"/>
                          </a:xfrm>
                          <a:prstGeom prst="rect">
                            <a:avLst/>
                          </a:prstGeom>
                          <a:noFill/>
                          <a:ln>
                            <a:noFill/>
                          </a:ln>
                        </pic:spPr>
                      </pic:pic>
                    </a:graphicData>
                  </a:graphic>
                </wp:inline>
              </w:drawing>
            </w:r>
            <w:r>
              <w:rPr>
                <w:rFonts w:ascii="Times New Roman" w:hAnsi="Times New Roman" w:cs="Times New Roman"/>
                <w:sz w:val="24"/>
                <w:szCs w:val="24"/>
              </w:rPr>
              <w:t>子区的个人剂量代表值，</w:t>
            </w:r>
            <w:r>
              <w:rPr>
                <w:rFonts w:ascii="Times New Roman" w:hAnsi="Times New Roman" w:cs="Times New Roman"/>
                <w:sz w:val="24"/>
                <w:szCs w:val="24"/>
              </w:rPr>
              <w:t>Sv/a</w:t>
            </w:r>
            <w:r>
              <w:rPr>
                <w:rFonts w:ascii="Times New Roman" w:hAnsi="Times New Roman" w:cs="Times New Roman"/>
                <w:sz w:val="24"/>
                <w:szCs w:val="24"/>
              </w:rPr>
              <w:t>；</w:t>
            </w:r>
          </w:p>
          <w:p w14:paraId="5E6671F2" w14:textId="77777777" w:rsidR="00576E1E" w:rsidRDefault="004325BC">
            <w:pPr>
              <w:spacing w:line="460" w:lineRule="exact"/>
              <w:ind w:firstLine="561"/>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91CDD67" wp14:editId="53668478">
                  <wp:extent cx="159385" cy="23368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159385" cy="233680"/>
                          </a:xfrm>
                          <a:prstGeom prst="rect">
                            <a:avLst/>
                          </a:prstGeom>
                          <a:noFill/>
                          <a:ln>
                            <a:noFill/>
                          </a:ln>
                        </pic:spPr>
                      </pic:pic>
                    </a:graphicData>
                  </a:graphic>
                </wp:inline>
              </w:drawing>
            </w:r>
            <w:r>
              <w:rPr>
                <w:rFonts w:ascii="Times New Roman" w:hAnsi="Times New Roman" w:cs="Times New Roman"/>
                <w:sz w:val="24"/>
                <w:szCs w:val="24"/>
              </w:rPr>
              <w:t>—</w:t>
            </w:r>
            <w:r>
              <w:rPr>
                <w:rFonts w:ascii="Times New Roman" w:hAnsi="Times New Roman" w:cs="Times New Roman"/>
                <w:noProof/>
                <w:sz w:val="24"/>
                <w:szCs w:val="24"/>
              </w:rPr>
              <w:drawing>
                <wp:inline distT="0" distB="0" distL="0" distR="0" wp14:anchorId="1EF4D772" wp14:editId="31FA00D0">
                  <wp:extent cx="85090" cy="15938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85090" cy="159385"/>
                          </a:xfrm>
                          <a:prstGeom prst="rect">
                            <a:avLst/>
                          </a:prstGeom>
                          <a:noFill/>
                          <a:ln>
                            <a:noFill/>
                          </a:ln>
                        </pic:spPr>
                      </pic:pic>
                    </a:graphicData>
                  </a:graphic>
                </wp:inline>
              </w:drawing>
            </w:r>
            <w:r>
              <w:rPr>
                <w:rFonts w:ascii="Times New Roman" w:hAnsi="Times New Roman" w:cs="Times New Roman"/>
                <w:sz w:val="24"/>
                <w:szCs w:val="24"/>
              </w:rPr>
              <w:t>子区的人口数，人。</w:t>
            </w:r>
          </w:p>
          <w:p w14:paraId="1B2E4B33" w14:textId="77777777" w:rsidR="00576E1E" w:rsidRDefault="00576E1E">
            <w:pPr>
              <w:widowControl/>
              <w:jc w:val="right"/>
              <w:rPr>
                <w:rFonts w:ascii="Times New Roman" w:hAnsi="Times New Roman" w:cs="Times New Roman"/>
                <w:sz w:val="28"/>
                <w:szCs w:val="28"/>
              </w:rPr>
            </w:pPr>
          </w:p>
          <w:p w14:paraId="5A07A7C9" w14:textId="77777777" w:rsidR="00576E1E" w:rsidRDefault="00576E1E">
            <w:pPr>
              <w:widowControl/>
              <w:jc w:val="right"/>
              <w:rPr>
                <w:rFonts w:ascii="Times New Roman" w:hAnsi="Times New Roman" w:cs="Times New Roman"/>
                <w:sz w:val="28"/>
                <w:szCs w:val="28"/>
              </w:rPr>
            </w:pPr>
          </w:p>
          <w:p w14:paraId="72BCB610" w14:textId="77777777" w:rsidR="00576E1E" w:rsidRDefault="00576E1E">
            <w:pPr>
              <w:widowControl/>
              <w:jc w:val="right"/>
              <w:rPr>
                <w:rFonts w:ascii="Times New Roman" w:hAnsi="Times New Roman" w:cs="Times New Roman"/>
                <w:sz w:val="28"/>
                <w:szCs w:val="28"/>
              </w:rPr>
            </w:pPr>
          </w:p>
          <w:p w14:paraId="4CA1812B" w14:textId="77777777" w:rsidR="00576E1E" w:rsidRDefault="00576E1E">
            <w:pPr>
              <w:widowControl/>
              <w:jc w:val="right"/>
              <w:rPr>
                <w:rFonts w:ascii="Times New Roman" w:hAnsi="Times New Roman" w:cs="Times New Roman"/>
                <w:sz w:val="28"/>
                <w:szCs w:val="28"/>
              </w:rPr>
            </w:pPr>
          </w:p>
          <w:p w14:paraId="6AE5241D" w14:textId="77777777" w:rsidR="00576E1E" w:rsidRDefault="00576E1E">
            <w:pPr>
              <w:widowControl/>
              <w:jc w:val="right"/>
              <w:rPr>
                <w:rFonts w:ascii="Times New Roman" w:hAnsi="Times New Roman" w:cs="Times New Roman"/>
                <w:sz w:val="28"/>
                <w:szCs w:val="28"/>
              </w:rPr>
            </w:pPr>
          </w:p>
          <w:p w14:paraId="73A75009" w14:textId="77777777" w:rsidR="00576E1E" w:rsidRDefault="00576E1E">
            <w:pPr>
              <w:pStyle w:val="21"/>
              <w:ind w:firstLine="420"/>
            </w:pPr>
          </w:p>
          <w:p w14:paraId="74B671DC" w14:textId="77777777" w:rsidR="00576E1E" w:rsidRDefault="00576E1E">
            <w:pPr>
              <w:pStyle w:val="21"/>
              <w:ind w:firstLine="420"/>
            </w:pPr>
          </w:p>
          <w:p w14:paraId="163B0A39" w14:textId="77777777" w:rsidR="00576E1E" w:rsidRDefault="00576E1E">
            <w:pPr>
              <w:pStyle w:val="21"/>
              <w:ind w:firstLine="420"/>
            </w:pPr>
          </w:p>
          <w:p w14:paraId="7203E593" w14:textId="77777777" w:rsidR="00576E1E" w:rsidRDefault="00576E1E">
            <w:pPr>
              <w:pStyle w:val="21"/>
              <w:ind w:firstLine="420"/>
            </w:pPr>
          </w:p>
          <w:p w14:paraId="1A8B3370" w14:textId="77777777" w:rsidR="00576E1E" w:rsidRDefault="00576E1E">
            <w:pPr>
              <w:pStyle w:val="21"/>
              <w:ind w:firstLineChars="0" w:firstLine="0"/>
            </w:pPr>
          </w:p>
          <w:p w14:paraId="69410D0D" w14:textId="77777777" w:rsidR="00576E1E" w:rsidRDefault="00576E1E">
            <w:pPr>
              <w:pStyle w:val="21"/>
              <w:ind w:firstLineChars="0" w:firstLine="0"/>
            </w:pPr>
          </w:p>
        </w:tc>
      </w:tr>
    </w:tbl>
    <w:p w14:paraId="03DAA46C" w14:textId="77777777" w:rsidR="00576E1E" w:rsidRDefault="00576E1E">
      <w:pPr>
        <w:spacing w:line="440" w:lineRule="exact"/>
        <w:rPr>
          <w:rFonts w:ascii="Times New Roman" w:hAnsi="Times New Roman" w:cs="Times New Roman"/>
          <w:b/>
          <w:sz w:val="24"/>
          <w:szCs w:val="24"/>
        </w:rPr>
        <w:sectPr w:rsidR="00576E1E" w:rsidSect="001F6A8D">
          <w:pgSz w:w="11906" w:h="16838"/>
          <w:pgMar w:top="1418" w:right="1418" w:bottom="1418" w:left="1418" w:header="851" w:footer="992" w:gutter="0"/>
          <w:cols w:space="720"/>
          <w:docGrid w:type="lines" w:linePitch="312"/>
        </w:sectPr>
      </w:pPr>
    </w:p>
    <w:tbl>
      <w:tblPr>
        <w:tblW w:w="95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58"/>
      </w:tblGrid>
      <w:tr w:rsidR="00576E1E" w14:paraId="28FAD941" w14:textId="77777777">
        <w:trPr>
          <w:trHeight w:hRule="exact" w:val="6600"/>
          <w:jc w:val="center"/>
        </w:trPr>
        <w:tc>
          <w:tcPr>
            <w:tcW w:w="9513" w:type="dxa"/>
          </w:tcPr>
          <w:p w14:paraId="75E27642" w14:textId="77777777" w:rsidR="00576E1E" w:rsidRDefault="004325BC">
            <w:pPr>
              <w:rPr>
                <w:rFonts w:ascii="Times New Roman" w:hAnsi="Times New Roman" w:cs="Times New Roman"/>
                <w:b/>
                <w:sz w:val="24"/>
                <w:szCs w:val="24"/>
              </w:rPr>
            </w:pPr>
            <w:r>
              <w:rPr>
                <w:rFonts w:ascii="Times New Roman" w:hAnsi="Times New Roman" w:cs="Times New Roman"/>
                <w:b/>
                <w:sz w:val="24"/>
                <w:szCs w:val="24"/>
              </w:rPr>
              <w:t>预审意见：</w:t>
            </w:r>
          </w:p>
          <w:p w14:paraId="0BDFB692" w14:textId="77777777" w:rsidR="00576E1E" w:rsidRDefault="00576E1E">
            <w:pPr>
              <w:rPr>
                <w:rFonts w:ascii="Times New Roman" w:hAnsi="Times New Roman" w:cs="Times New Roman"/>
                <w:sz w:val="24"/>
                <w:szCs w:val="24"/>
              </w:rPr>
            </w:pPr>
          </w:p>
          <w:p w14:paraId="206BA46E" w14:textId="77777777" w:rsidR="00576E1E" w:rsidRDefault="00576E1E">
            <w:pPr>
              <w:rPr>
                <w:rFonts w:ascii="Times New Roman" w:hAnsi="Times New Roman" w:cs="Times New Roman"/>
                <w:sz w:val="24"/>
                <w:szCs w:val="24"/>
              </w:rPr>
            </w:pPr>
          </w:p>
          <w:p w14:paraId="5C8FDBF0" w14:textId="77777777" w:rsidR="00576E1E" w:rsidRDefault="00576E1E">
            <w:pPr>
              <w:rPr>
                <w:rFonts w:ascii="Times New Roman" w:hAnsi="Times New Roman" w:cs="Times New Roman"/>
                <w:sz w:val="24"/>
                <w:szCs w:val="24"/>
              </w:rPr>
            </w:pPr>
          </w:p>
          <w:p w14:paraId="15F56713" w14:textId="77777777" w:rsidR="00576E1E" w:rsidRDefault="00576E1E">
            <w:pPr>
              <w:rPr>
                <w:rFonts w:ascii="Times New Roman" w:hAnsi="Times New Roman" w:cs="Times New Roman"/>
                <w:sz w:val="24"/>
                <w:szCs w:val="24"/>
              </w:rPr>
            </w:pPr>
          </w:p>
          <w:p w14:paraId="027FF210" w14:textId="77777777" w:rsidR="00576E1E" w:rsidRDefault="00576E1E">
            <w:pPr>
              <w:rPr>
                <w:rFonts w:ascii="Times New Roman" w:hAnsi="Times New Roman" w:cs="Times New Roman"/>
                <w:sz w:val="24"/>
                <w:szCs w:val="24"/>
              </w:rPr>
            </w:pPr>
          </w:p>
          <w:p w14:paraId="0175FF19" w14:textId="77777777" w:rsidR="00576E1E" w:rsidRDefault="00576E1E">
            <w:pPr>
              <w:rPr>
                <w:rFonts w:ascii="Times New Roman" w:hAnsi="Times New Roman" w:cs="Times New Roman"/>
                <w:sz w:val="24"/>
                <w:szCs w:val="24"/>
              </w:rPr>
            </w:pPr>
          </w:p>
          <w:p w14:paraId="26C806CD" w14:textId="77777777" w:rsidR="00576E1E" w:rsidRDefault="00576E1E">
            <w:pPr>
              <w:rPr>
                <w:rFonts w:ascii="Times New Roman" w:hAnsi="Times New Roman" w:cs="Times New Roman"/>
                <w:sz w:val="24"/>
                <w:szCs w:val="24"/>
              </w:rPr>
            </w:pPr>
          </w:p>
          <w:p w14:paraId="62B9B118" w14:textId="77777777" w:rsidR="00576E1E" w:rsidRDefault="00576E1E">
            <w:pPr>
              <w:rPr>
                <w:rFonts w:ascii="Times New Roman" w:hAnsi="Times New Roman" w:cs="Times New Roman"/>
                <w:b/>
                <w:sz w:val="24"/>
                <w:szCs w:val="24"/>
              </w:rPr>
            </w:pPr>
          </w:p>
          <w:p w14:paraId="08CBCF7C" w14:textId="77777777" w:rsidR="00576E1E" w:rsidRDefault="00576E1E">
            <w:pPr>
              <w:rPr>
                <w:rFonts w:ascii="Times New Roman" w:hAnsi="Times New Roman" w:cs="Times New Roman"/>
                <w:b/>
                <w:sz w:val="24"/>
                <w:szCs w:val="24"/>
              </w:rPr>
            </w:pPr>
          </w:p>
          <w:p w14:paraId="0DE3771B" w14:textId="77777777" w:rsidR="00576E1E" w:rsidRDefault="004325BC">
            <w:pPr>
              <w:rPr>
                <w:rFonts w:ascii="Times New Roman" w:hAnsi="Times New Roman" w:cs="Times New Roman"/>
                <w:b/>
                <w:sz w:val="24"/>
                <w:szCs w:val="24"/>
              </w:rPr>
            </w:pPr>
            <w:r>
              <w:rPr>
                <w:rFonts w:ascii="Times New Roman" w:hAnsi="Times New Roman" w:cs="Times New Roman"/>
                <w:b/>
                <w:sz w:val="24"/>
                <w:szCs w:val="24"/>
              </w:rPr>
              <w:t xml:space="preserve">                                                  </w:t>
            </w:r>
            <w:r>
              <w:rPr>
                <w:rFonts w:ascii="Times New Roman" w:hAnsi="Times New Roman" w:cs="Times New Roman"/>
                <w:b/>
                <w:sz w:val="24"/>
                <w:szCs w:val="24"/>
              </w:rPr>
              <w:t>公</w:t>
            </w:r>
            <w:r>
              <w:rPr>
                <w:rFonts w:ascii="Times New Roman" w:hAnsi="Times New Roman" w:cs="Times New Roman"/>
                <w:b/>
                <w:sz w:val="24"/>
                <w:szCs w:val="24"/>
              </w:rPr>
              <w:t xml:space="preserve"> </w:t>
            </w:r>
            <w:r>
              <w:rPr>
                <w:rFonts w:ascii="Times New Roman" w:hAnsi="Times New Roman" w:cs="Times New Roman"/>
                <w:b/>
                <w:sz w:val="24"/>
                <w:szCs w:val="24"/>
              </w:rPr>
              <w:t>章</w:t>
            </w:r>
          </w:p>
          <w:p w14:paraId="6A5CFCFB" w14:textId="77777777" w:rsidR="00576E1E" w:rsidRDefault="00576E1E">
            <w:pPr>
              <w:rPr>
                <w:rFonts w:ascii="Times New Roman" w:hAnsi="Times New Roman" w:cs="Times New Roman"/>
                <w:b/>
                <w:sz w:val="24"/>
                <w:szCs w:val="24"/>
              </w:rPr>
            </w:pPr>
          </w:p>
          <w:p w14:paraId="0C620F8A" w14:textId="77777777" w:rsidR="00576E1E" w:rsidRDefault="004325BC">
            <w:pPr>
              <w:rPr>
                <w:rFonts w:ascii="Times New Roman" w:hAnsi="Times New Roman" w:cs="Times New Roman"/>
                <w:sz w:val="24"/>
                <w:szCs w:val="24"/>
              </w:rPr>
            </w:pPr>
            <w:r>
              <w:rPr>
                <w:rFonts w:ascii="Times New Roman" w:hAnsi="Times New Roman" w:cs="Times New Roman"/>
                <w:b/>
                <w:sz w:val="24"/>
                <w:szCs w:val="24"/>
              </w:rPr>
              <w:t>经办人：</w:t>
            </w:r>
            <w:r>
              <w:rPr>
                <w:rFonts w:ascii="Times New Roman" w:hAnsi="Times New Roman" w:cs="Times New Roman"/>
                <w:b/>
                <w:sz w:val="24"/>
                <w:szCs w:val="24"/>
              </w:rPr>
              <w:t xml:space="preserve">                                     </w:t>
            </w:r>
            <w:r>
              <w:rPr>
                <w:rFonts w:ascii="Times New Roman" w:hAnsi="Times New Roman" w:cs="Times New Roman"/>
                <w:b/>
                <w:sz w:val="24"/>
                <w:szCs w:val="24"/>
              </w:rPr>
              <w:t>年</w:t>
            </w:r>
            <w:r>
              <w:rPr>
                <w:rFonts w:ascii="Times New Roman" w:hAnsi="Times New Roman" w:cs="Times New Roman"/>
                <w:b/>
                <w:sz w:val="24"/>
                <w:szCs w:val="24"/>
              </w:rPr>
              <w:t xml:space="preserve">    </w:t>
            </w:r>
            <w:r>
              <w:rPr>
                <w:rFonts w:ascii="Times New Roman" w:hAnsi="Times New Roman" w:cs="Times New Roman"/>
                <w:b/>
                <w:sz w:val="24"/>
                <w:szCs w:val="24"/>
              </w:rPr>
              <w:t>月</w:t>
            </w:r>
            <w:r>
              <w:rPr>
                <w:rFonts w:ascii="Times New Roman" w:hAnsi="Times New Roman" w:cs="Times New Roman"/>
                <w:b/>
                <w:sz w:val="24"/>
                <w:szCs w:val="24"/>
              </w:rPr>
              <w:t xml:space="preserve">    </w:t>
            </w:r>
            <w:r>
              <w:rPr>
                <w:rFonts w:ascii="Times New Roman" w:hAnsi="Times New Roman" w:cs="Times New Roman"/>
                <w:b/>
                <w:sz w:val="24"/>
                <w:szCs w:val="24"/>
              </w:rPr>
              <w:t>日</w:t>
            </w:r>
          </w:p>
        </w:tc>
      </w:tr>
      <w:tr w:rsidR="00576E1E" w14:paraId="09F9BF5C" w14:textId="77777777">
        <w:trPr>
          <w:trHeight w:hRule="exact" w:val="6811"/>
          <w:jc w:val="center"/>
        </w:trPr>
        <w:tc>
          <w:tcPr>
            <w:tcW w:w="9513" w:type="dxa"/>
          </w:tcPr>
          <w:p w14:paraId="3A6D6E54" w14:textId="77777777" w:rsidR="00576E1E" w:rsidRDefault="00576E1E">
            <w:pPr>
              <w:rPr>
                <w:rFonts w:ascii="Times New Roman" w:hAnsi="Times New Roman" w:cs="Times New Roman"/>
                <w:b/>
                <w:sz w:val="24"/>
                <w:szCs w:val="24"/>
              </w:rPr>
            </w:pPr>
          </w:p>
          <w:p w14:paraId="132E4C95" w14:textId="77777777" w:rsidR="00576E1E" w:rsidRDefault="004325BC">
            <w:pPr>
              <w:rPr>
                <w:rFonts w:ascii="Times New Roman" w:hAnsi="Times New Roman" w:cs="Times New Roman"/>
                <w:b/>
                <w:sz w:val="24"/>
                <w:szCs w:val="24"/>
              </w:rPr>
            </w:pPr>
            <w:r>
              <w:rPr>
                <w:rFonts w:ascii="Times New Roman" w:hAnsi="Times New Roman" w:cs="Times New Roman"/>
                <w:b/>
                <w:sz w:val="24"/>
                <w:szCs w:val="24"/>
              </w:rPr>
              <w:t>下一级环境保护行政主管部门审查意见：</w:t>
            </w:r>
          </w:p>
          <w:p w14:paraId="723CAF37" w14:textId="77777777" w:rsidR="00576E1E" w:rsidRDefault="00576E1E">
            <w:pPr>
              <w:rPr>
                <w:rFonts w:ascii="Times New Roman" w:hAnsi="Times New Roman" w:cs="Times New Roman"/>
                <w:b/>
                <w:sz w:val="24"/>
                <w:szCs w:val="24"/>
              </w:rPr>
            </w:pPr>
          </w:p>
          <w:p w14:paraId="1D1ACEF0" w14:textId="77777777" w:rsidR="00576E1E" w:rsidRDefault="00576E1E">
            <w:pPr>
              <w:rPr>
                <w:rFonts w:ascii="Times New Roman" w:hAnsi="Times New Roman" w:cs="Times New Roman"/>
                <w:b/>
                <w:sz w:val="24"/>
                <w:szCs w:val="24"/>
              </w:rPr>
            </w:pPr>
          </w:p>
          <w:p w14:paraId="28818DB4" w14:textId="77777777" w:rsidR="00576E1E" w:rsidRDefault="00576E1E">
            <w:pPr>
              <w:rPr>
                <w:rFonts w:ascii="Times New Roman" w:hAnsi="Times New Roman" w:cs="Times New Roman"/>
                <w:b/>
                <w:sz w:val="24"/>
                <w:szCs w:val="24"/>
              </w:rPr>
            </w:pPr>
          </w:p>
          <w:p w14:paraId="0D25F4EE" w14:textId="77777777" w:rsidR="00576E1E" w:rsidRDefault="00576E1E">
            <w:pPr>
              <w:rPr>
                <w:rFonts w:ascii="Times New Roman" w:hAnsi="Times New Roman" w:cs="Times New Roman"/>
                <w:b/>
                <w:sz w:val="24"/>
                <w:szCs w:val="24"/>
              </w:rPr>
            </w:pPr>
          </w:p>
          <w:p w14:paraId="04320D54" w14:textId="77777777" w:rsidR="00576E1E" w:rsidRDefault="00576E1E">
            <w:pPr>
              <w:rPr>
                <w:rFonts w:ascii="Times New Roman" w:hAnsi="Times New Roman" w:cs="Times New Roman"/>
                <w:b/>
                <w:sz w:val="24"/>
                <w:szCs w:val="24"/>
              </w:rPr>
            </w:pPr>
          </w:p>
          <w:p w14:paraId="0F361235" w14:textId="77777777" w:rsidR="00576E1E" w:rsidRDefault="00576E1E">
            <w:pPr>
              <w:rPr>
                <w:rFonts w:ascii="Times New Roman" w:hAnsi="Times New Roman" w:cs="Times New Roman"/>
                <w:b/>
                <w:sz w:val="24"/>
                <w:szCs w:val="24"/>
              </w:rPr>
            </w:pPr>
          </w:p>
          <w:p w14:paraId="286521B2" w14:textId="77777777" w:rsidR="00576E1E" w:rsidRDefault="00576E1E">
            <w:pPr>
              <w:rPr>
                <w:rFonts w:ascii="Times New Roman" w:hAnsi="Times New Roman" w:cs="Times New Roman"/>
                <w:b/>
                <w:sz w:val="24"/>
                <w:szCs w:val="24"/>
              </w:rPr>
            </w:pPr>
          </w:p>
          <w:p w14:paraId="4ACA641C" w14:textId="77777777" w:rsidR="00576E1E" w:rsidRDefault="00576E1E">
            <w:pPr>
              <w:rPr>
                <w:rFonts w:ascii="Times New Roman" w:hAnsi="Times New Roman" w:cs="Times New Roman"/>
                <w:b/>
                <w:sz w:val="24"/>
                <w:szCs w:val="24"/>
              </w:rPr>
            </w:pPr>
          </w:p>
          <w:p w14:paraId="516F53B9" w14:textId="77777777" w:rsidR="00576E1E" w:rsidRDefault="00576E1E">
            <w:pPr>
              <w:rPr>
                <w:rFonts w:ascii="Times New Roman" w:hAnsi="Times New Roman" w:cs="Times New Roman"/>
                <w:b/>
                <w:sz w:val="24"/>
                <w:szCs w:val="24"/>
              </w:rPr>
            </w:pPr>
          </w:p>
          <w:p w14:paraId="36EBB9F9" w14:textId="77777777" w:rsidR="00576E1E" w:rsidRDefault="004325BC">
            <w:pPr>
              <w:rPr>
                <w:rFonts w:ascii="Times New Roman" w:hAnsi="Times New Roman" w:cs="Times New Roman"/>
                <w:b/>
                <w:sz w:val="24"/>
                <w:szCs w:val="24"/>
              </w:rPr>
            </w:pPr>
            <w:r>
              <w:rPr>
                <w:rFonts w:ascii="Times New Roman" w:hAnsi="Times New Roman" w:cs="Times New Roman"/>
                <w:b/>
                <w:sz w:val="24"/>
                <w:szCs w:val="24"/>
              </w:rPr>
              <w:t xml:space="preserve">                                              </w:t>
            </w:r>
            <w:r>
              <w:rPr>
                <w:rFonts w:ascii="Times New Roman" w:hAnsi="Times New Roman" w:cs="Times New Roman"/>
                <w:bCs/>
                <w:sz w:val="24"/>
                <w:szCs w:val="24"/>
              </w:rPr>
              <w:t xml:space="preserve"> </w:t>
            </w:r>
            <w:r>
              <w:rPr>
                <w:rFonts w:ascii="Times New Roman" w:hAnsi="Times New Roman" w:cs="Times New Roman"/>
                <w:b/>
                <w:sz w:val="24"/>
                <w:szCs w:val="24"/>
              </w:rPr>
              <w:t xml:space="preserve">   </w:t>
            </w:r>
            <w:r>
              <w:rPr>
                <w:rFonts w:ascii="Times New Roman" w:hAnsi="Times New Roman" w:cs="Times New Roman"/>
                <w:b/>
                <w:sz w:val="24"/>
                <w:szCs w:val="24"/>
              </w:rPr>
              <w:t>公</w:t>
            </w:r>
            <w:r>
              <w:rPr>
                <w:rFonts w:ascii="Times New Roman" w:hAnsi="Times New Roman" w:cs="Times New Roman"/>
                <w:b/>
                <w:sz w:val="24"/>
                <w:szCs w:val="24"/>
              </w:rPr>
              <w:t xml:space="preserve"> </w:t>
            </w:r>
            <w:r>
              <w:rPr>
                <w:rFonts w:ascii="Times New Roman" w:hAnsi="Times New Roman" w:cs="Times New Roman"/>
                <w:b/>
                <w:sz w:val="24"/>
                <w:szCs w:val="24"/>
              </w:rPr>
              <w:t>章</w:t>
            </w:r>
          </w:p>
          <w:p w14:paraId="0C4A502A" w14:textId="77777777" w:rsidR="00576E1E" w:rsidRDefault="00576E1E">
            <w:pPr>
              <w:rPr>
                <w:rFonts w:ascii="Times New Roman" w:hAnsi="Times New Roman" w:cs="Times New Roman"/>
                <w:b/>
                <w:sz w:val="24"/>
                <w:szCs w:val="24"/>
              </w:rPr>
            </w:pPr>
          </w:p>
          <w:p w14:paraId="19F21268" w14:textId="77777777" w:rsidR="00576E1E" w:rsidRDefault="004325BC">
            <w:pPr>
              <w:rPr>
                <w:rFonts w:ascii="Times New Roman" w:hAnsi="Times New Roman" w:cs="Times New Roman"/>
                <w:b/>
                <w:sz w:val="24"/>
                <w:szCs w:val="24"/>
              </w:rPr>
            </w:pPr>
            <w:r>
              <w:rPr>
                <w:rFonts w:ascii="Times New Roman" w:hAnsi="Times New Roman" w:cs="Times New Roman"/>
                <w:b/>
                <w:sz w:val="24"/>
                <w:szCs w:val="24"/>
              </w:rPr>
              <w:t>经办人：</w:t>
            </w:r>
            <w:r>
              <w:rPr>
                <w:rFonts w:ascii="Times New Roman" w:hAnsi="Times New Roman" w:cs="Times New Roman"/>
                <w:b/>
                <w:sz w:val="24"/>
                <w:szCs w:val="24"/>
              </w:rPr>
              <w:t xml:space="preserve">                                     </w:t>
            </w:r>
            <w:r>
              <w:rPr>
                <w:rFonts w:ascii="Times New Roman" w:hAnsi="Times New Roman" w:cs="Times New Roman"/>
                <w:b/>
                <w:sz w:val="24"/>
                <w:szCs w:val="24"/>
              </w:rPr>
              <w:t>年</w:t>
            </w:r>
            <w:r>
              <w:rPr>
                <w:rFonts w:ascii="Times New Roman" w:hAnsi="Times New Roman" w:cs="Times New Roman"/>
                <w:b/>
                <w:sz w:val="24"/>
                <w:szCs w:val="24"/>
              </w:rPr>
              <w:t xml:space="preserve">    </w:t>
            </w:r>
            <w:r>
              <w:rPr>
                <w:rFonts w:ascii="Times New Roman" w:hAnsi="Times New Roman" w:cs="Times New Roman"/>
                <w:b/>
                <w:sz w:val="24"/>
                <w:szCs w:val="24"/>
              </w:rPr>
              <w:t>月</w:t>
            </w:r>
            <w:r>
              <w:rPr>
                <w:rFonts w:ascii="Times New Roman" w:hAnsi="Times New Roman" w:cs="Times New Roman"/>
                <w:b/>
                <w:sz w:val="24"/>
                <w:szCs w:val="24"/>
              </w:rPr>
              <w:t xml:space="preserve">    </w:t>
            </w:r>
            <w:r>
              <w:rPr>
                <w:rFonts w:ascii="Times New Roman" w:hAnsi="Times New Roman" w:cs="Times New Roman"/>
                <w:b/>
                <w:sz w:val="24"/>
                <w:szCs w:val="24"/>
              </w:rPr>
              <w:t>日</w:t>
            </w:r>
          </w:p>
          <w:p w14:paraId="76B8EDA1" w14:textId="77777777" w:rsidR="00576E1E" w:rsidRDefault="00576E1E">
            <w:pPr>
              <w:rPr>
                <w:rFonts w:ascii="Times New Roman" w:hAnsi="Times New Roman" w:cs="Times New Roman"/>
                <w:b/>
                <w:sz w:val="24"/>
                <w:szCs w:val="24"/>
              </w:rPr>
            </w:pPr>
          </w:p>
          <w:p w14:paraId="2F812F21" w14:textId="77777777" w:rsidR="00576E1E" w:rsidRDefault="00576E1E">
            <w:pPr>
              <w:rPr>
                <w:rFonts w:ascii="Times New Roman" w:hAnsi="Times New Roman" w:cs="Times New Roman"/>
                <w:b/>
                <w:sz w:val="24"/>
                <w:szCs w:val="24"/>
              </w:rPr>
            </w:pPr>
          </w:p>
        </w:tc>
      </w:tr>
      <w:tr w:rsidR="00576E1E" w14:paraId="1F94BEE0" w14:textId="77777777">
        <w:trPr>
          <w:trHeight w:val="13233"/>
          <w:jc w:val="center"/>
        </w:trPr>
        <w:tc>
          <w:tcPr>
            <w:tcW w:w="9558" w:type="dxa"/>
          </w:tcPr>
          <w:p w14:paraId="1D2D4B40" w14:textId="77777777" w:rsidR="00576E1E" w:rsidRDefault="004325BC">
            <w:pPr>
              <w:rPr>
                <w:rFonts w:ascii="Times New Roman" w:hAnsi="Times New Roman" w:cs="Times New Roman"/>
                <w:b/>
                <w:sz w:val="24"/>
                <w:szCs w:val="24"/>
              </w:rPr>
            </w:pPr>
            <w:r>
              <w:rPr>
                <w:rFonts w:ascii="Times New Roman" w:hAnsi="Times New Roman" w:cs="Times New Roman"/>
                <w:b/>
                <w:sz w:val="24"/>
                <w:szCs w:val="24"/>
              </w:rPr>
              <w:t>审批意见：</w:t>
            </w:r>
          </w:p>
          <w:p w14:paraId="6DACA094" w14:textId="77777777" w:rsidR="00576E1E" w:rsidRDefault="004325BC">
            <w:pPr>
              <w:rPr>
                <w:rFonts w:ascii="Times New Roman" w:hAnsi="Times New Roman" w:cs="Times New Roman"/>
                <w:bCs/>
                <w:sz w:val="24"/>
                <w:szCs w:val="24"/>
              </w:rPr>
            </w:pPr>
            <w:r>
              <w:rPr>
                <w:rFonts w:ascii="Times New Roman" w:hAnsi="Times New Roman" w:cs="Times New Roman"/>
                <w:bCs/>
                <w:sz w:val="24"/>
                <w:szCs w:val="24"/>
              </w:rPr>
              <w:t xml:space="preserve">   </w:t>
            </w:r>
          </w:p>
          <w:p w14:paraId="12992ECD" w14:textId="77777777" w:rsidR="00576E1E" w:rsidRDefault="00576E1E">
            <w:pPr>
              <w:rPr>
                <w:rFonts w:ascii="Times New Roman" w:hAnsi="Times New Roman" w:cs="Times New Roman"/>
                <w:sz w:val="24"/>
                <w:szCs w:val="24"/>
              </w:rPr>
            </w:pPr>
          </w:p>
          <w:p w14:paraId="19A52AA5" w14:textId="77777777" w:rsidR="00576E1E" w:rsidRDefault="00576E1E">
            <w:pPr>
              <w:rPr>
                <w:rFonts w:ascii="Times New Roman" w:hAnsi="Times New Roman" w:cs="Times New Roman"/>
                <w:sz w:val="24"/>
                <w:szCs w:val="24"/>
              </w:rPr>
            </w:pPr>
          </w:p>
          <w:p w14:paraId="7061A9F2" w14:textId="77777777" w:rsidR="00576E1E" w:rsidRDefault="00576E1E">
            <w:pPr>
              <w:rPr>
                <w:rFonts w:ascii="Times New Roman" w:hAnsi="Times New Roman" w:cs="Times New Roman"/>
                <w:sz w:val="24"/>
                <w:szCs w:val="24"/>
              </w:rPr>
            </w:pPr>
          </w:p>
          <w:p w14:paraId="6DC196FB" w14:textId="77777777" w:rsidR="00576E1E" w:rsidRDefault="00576E1E">
            <w:pPr>
              <w:rPr>
                <w:rFonts w:ascii="Times New Roman" w:hAnsi="Times New Roman" w:cs="Times New Roman"/>
                <w:sz w:val="24"/>
                <w:szCs w:val="24"/>
              </w:rPr>
            </w:pPr>
          </w:p>
          <w:p w14:paraId="36CA14F1" w14:textId="77777777" w:rsidR="00576E1E" w:rsidRDefault="00576E1E">
            <w:pPr>
              <w:rPr>
                <w:rFonts w:ascii="Times New Roman" w:hAnsi="Times New Roman" w:cs="Times New Roman"/>
                <w:sz w:val="24"/>
                <w:szCs w:val="24"/>
              </w:rPr>
            </w:pPr>
          </w:p>
          <w:p w14:paraId="019241D6" w14:textId="77777777" w:rsidR="00576E1E" w:rsidRDefault="00576E1E">
            <w:pPr>
              <w:rPr>
                <w:rFonts w:ascii="Times New Roman" w:hAnsi="Times New Roman" w:cs="Times New Roman"/>
                <w:sz w:val="24"/>
                <w:szCs w:val="24"/>
              </w:rPr>
            </w:pPr>
          </w:p>
          <w:p w14:paraId="62F471E0" w14:textId="77777777" w:rsidR="00576E1E" w:rsidRDefault="00576E1E">
            <w:pPr>
              <w:rPr>
                <w:rFonts w:ascii="Times New Roman" w:hAnsi="Times New Roman" w:cs="Times New Roman"/>
                <w:sz w:val="24"/>
                <w:szCs w:val="24"/>
              </w:rPr>
            </w:pPr>
          </w:p>
          <w:p w14:paraId="56C194FD" w14:textId="77777777" w:rsidR="00576E1E" w:rsidRDefault="00576E1E">
            <w:pPr>
              <w:rPr>
                <w:rFonts w:ascii="Times New Roman" w:hAnsi="Times New Roman" w:cs="Times New Roman"/>
                <w:sz w:val="24"/>
                <w:szCs w:val="24"/>
              </w:rPr>
            </w:pPr>
          </w:p>
          <w:p w14:paraId="5B7D8174" w14:textId="77777777" w:rsidR="00576E1E" w:rsidRDefault="00576E1E">
            <w:pPr>
              <w:rPr>
                <w:rFonts w:ascii="Times New Roman" w:hAnsi="Times New Roman" w:cs="Times New Roman"/>
                <w:sz w:val="24"/>
                <w:szCs w:val="24"/>
              </w:rPr>
            </w:pPr>
          </w:p>
          <w:p w14:paraId="78DC2D48" w14:textId="77777777" w:rsidR="00576E1E" w:rsidRDefault="00576E1E">
            <w:pPr>
              <w:rPr>
                <w:rFonts w:ascii="Times New Roman" w:hAnsi="Times New Roman" w:cs="Times New Roman"/>
                <w:sz w:val="24"/>
                <w:szCs w:val="24"/>
              </w:rPr>
            </w:pPr>
          </w:p>
          <w:p w14:paraId="31C223CF" w14:textId="77777777" w:rsidR="00576E1E" w:rsidRDefault="00576E1E">
            <w:pPr>
              <w:rPr>
                <w:rFonts w:ascii="Times New Roman" w:hAnsi="Times New Roman" w:cs="Times New Roman"/>
                <w:sz w:val="24"/>
                <w:szCs w:val="24"/>
              </w:rPr>
            </w:pPr>
          </w:p>
          <w:p w14:paraId="7FE49164" w14:textId="77777777" w:rsidR="00576E1E" w:rsidRDefault="00576E1E">
            <w:pPr>
              <w:rPr>
                <w:rFonts w:ascii="Times New Roman" w:hAnsi="Times New Roman" w:cs="Times New Roman"/>
                <w:sz w:val="24"/>
                <w:szCs w:val="24"/>
              </w:rPr>
            </w:pPr>
          </w:p>
          <w:p w14:paraId="7EAA9752" w14:textId="77777777" w:rsidR="00576E1E" w:rsidRDefault="00576E1E">
            <w:pPr>
              <w:rPr>
                <w:rFonts w:ascii="Times New Roman" w:hAnsi="Times New Roman" w:cs="Times New Roman"/>
                <w:sz w:val="24"/>
                <w:szCs w:val="24"/>
              </w:rPr>
            </w:pPr>
          </w:p>
          <w:p w14:paraId="717C1780" w14:textId="77777777" w:rsidR="00576E1E" w:rsidRDefault="00576E1E">
            <w:pPr>
              <w:rPr>
                <w:rFonts w:ascii="Times New Roman" w:hAnsi="Times New Roman" w:cs="Times New Roman"/>
                <w:sz w:val="24"/>
                <w:szCs w:val="24"/>
              </w:rPr>
            </w:pPr>
          </w:p>
          <w:p w14:paraId="409E8D4D" w14:textId="77777777" w:rsidR="00576E1E" w:rsidRDefault="00576E1E">
            <w:pPr>
              <w:rPr>
                <w:rFonts w:ascii="Times New Roman" w:hAnsi="Times New Roman" w:cs="Times New Roman"/>
                <w:sz w:val="24"/>
                <w:szCs w:val="24"/>
              </w:rPr>
            </w:pPr>
          </w:p>
          <w:p w14:paraId="1D9F89EF" w14:textId="77777777" w:rsidR="00576E1E" w:rsidRDefault="00576E1E">
            <w:pPr>
              <w:rPr>
                <w:rFonts w:ascii="Times New Roman" w:hAnsi="Times New Roman" w:cs="Times New Roman"/>
                <w:sz w:val="24"/>
                <w:szCs w:val="24"/>
              </w:rPr>
            </w:pPr>
          </w:p>
          <w:p w14:paraId="0C7B49D4" w14:textId="77777777" w:rsidR="00576E1E" w:rsidRDefault="00576E1E">
            <w:pPr>
              <w:rPr>
                <w:rFonts w:ascii="Times New Roman" w:hAnsi="Times New Roman" w:cs="Times New Roman"/>
                <w:sz w:val="24"/>
                <w:szCs w:val="24"/>
              </w:rPr>
            </w:pPr>
          </w:p>
          <w:p w14:paraId="70CBFFBD" w14:textId="77777777" w:rsidR="00576E1E" w:rsidRDefault="00576E1E">
            <w:pPr>
              <w:rPr>
                <w:rFonts w:ascii="Times New Roman" w:hAnsi="Times New Roman" w:cs="Times New Roman"/>
                <w:sz w:val="24"/>
                <w:szCs w:val="24"/>
              </w:rPr>
            </w:pPr>
          </w:p>
          <w:p w14:paraId="5D1ED890" w14:textId="77777777" w:rsidR="00576E1E" w:rsidRDefault="00576E1E">
            <w:pPr>
              <w:rPr>
                <w:rFonts w:ascii="Times New Roman" w:hAnsi="Times New Roman" w:cs="Times New Roman"/>
                <w:sz w:val="24"/>
                <w:szCs w:val="24"/>
              </w:rPr>
            </w:pPr>
          </w:p>
          <w:p w14:paraId="03670387" w14:textId="77777777" w:rsidR="00576E1E" w:rsidRDefault="00576E1E">
            <w:pPr>
              <w:rPr>
                <w:rFonts w:ascii="Times New Roman" w:hAnsi="Times New Roman" w:cs="Times New Roman"/>
                <w:sz w:val="24"/>
                <w:szCs w:val="24"/>
              </w:rPr>
            </w:pPr>
          </w:p>
          <w:p w14:paraId="21FF0525" w14:textId="77777777" w:rsidR="00576E1E" w:rsidRDefault="00576E1E">
            <w:pPr>
              <w:rPr>
                <w:rFonts w:ascii="Times New Roman" w:hAnsi="Times New Roman" w:cs="Times New Roman"/>
                <w:sz w:val="24"/>
                <w:szCs w:val="24"/>
              </w:rPr>
            </w:pPr>
          </w:p>
          <w:p w14:paraId="4F7531A2" w14:textId="77777777" w:rsidR="00576E1E" w:rsidRDefault="00576E1E">
            <w:pPr>
              <w:rPr>
                <w:rFonts w:ascii="Times New Roman" w:hAnsi="Times New Roman" w:cs="Times New Roman"/>
                <w:sz w:val="24"/>
                <w:szCs w:val="24"/>
              </w:rPr>
            </w:pPr>
          </w:p>
          <w:p w14:paraId="5DFE01D8" w14:textId="77777777" w:rsidR="00576E1E" w:rsidRDefault="00576E1E">
            <w:pPr>
              <w:rPr>
                <w:rFonts w:ascii="Times New Roman" w:hAnsi="Times New Roman" w:cs="Times New Roman"/>
                <w:sz w:val="24"/>
                <w:szCs w:val="24"/>
              </w:rPr>
            </w:pPr>
          </w:p>
          <w:p w14:paraId="7499AE2E" w14:textId="77777777" w:rsidR="00576E1E" w:rsidRDefault="00576E1E">
            <w:pPr>
              <w:rPr>
                <w:rFonts w:ascii="Times New Roman" w:hAnsi="Times New Roman" w:cs="Times New Roman"/>
                <w:sz w:val="24"/>
                <w:szCs w:val="24"/>
              </w:rPr>
            </w:pPr>
          </w:p>
          <w:p w14:paraId="46BC1E6F" w14:textId="77777777" w:rsidR="00576E1E" w:rsidRDefault="00576E1E">
            <w:pPr>
              <w:rPr>
                <w:rFonts w:ascii="Times New Roman" w:hAnsi="Times New Roman" w:cs="Times New Roman"/>
                <w:sz w:val="24"/>
                <w:szCs w:val="24"/>
              </w:rPr>
            </w:pPr>
          </w:p>
          <w:p w14:paraId="39E86EC0" w14:textId="77777777" w:rsidR="00576E1E" w:rsidRDefault="00576E1E">
            <w:pPr>
              <w:rPr>
                <w:rFonts w:ascii="Times New Roman" w:hAnsi="Times New Roman" w:cs="Times New Roman"/>
                <w:sz w:val="24"/>
                <w:szCs w:val="24"/>
              </w:rPr>
            </w:pPr>
          </w:p>
          <w:p w14:paraId="24EDA134" w14:textId="77777777" w:rsidR="00576E1E" w:rsidRDefault="00576E1E">
            <w:pPr>
              <w:rPr>
                <w:rFonts w:ascii="Times New Roman" w:hAnsi="Times New Roman" w:cs="Times New Roman"/>
                <w:sz w:val="24"/>
                <w:szCs w:val="24"/>
              </w:rPr>
            </w:pPr>
          </w:p>
          <w:p w14:paraId="4B4E1F7B" w14:textId="77777777" w:rsidR="00576E1E" w:rsidRDefault="00576E1E">
            <w:pPr>
              <w:rPr>
                <w:rFonts w:ascii="Times New Roman" w:hAnsi="Times New Roman" w:cs="Times New Roman"/>
                <w:sz w:val="24"/>
                <w:szCs w:val="24"/>
              </w:rPr>
            </w:pPr>
          </w:p>
          <w:p w14:paraId="0F1A987D" w14:textId="77777777" w:rsidR="00576E1E" w:rsidRDefault="00576E1E">
            <w:pPr>
              <w:rPr>
                <w:rFonts w:ascii="Times New Roman" w:hAnsi="Times New Roman" w:cs="Times New Roman"/>
                <w:sz w:val="24"/>
                <w:szCs w:val="24"/>
              </w:rPr>
            </w:pPr>
          </w:p>
          <w:p w14:paraId="0A58AEFB" w14:textId="77777777" w:rsidR="00576E1E" w:rsidRDefault="00576E1E">
            <w:pPr>
              <w:rPr>
                <w:rFonts w:ascii="Times New Roman" w:hAnsi="Times New Roman" w:cs="Times New Roman"/>
                <w:b/>
                <w:sz w:val="24"/>
                <w:szCs w:val="24"/>
              </w:rPr>
            </w:pPr>
          </w:p>
          <w:p w14:paraId="073D962C" w14:textId="77777777" w:rsidR="00576E1E" w:rsidRDefault="004325BC">
            <w:pPr>
              <w:rPr>
                <w:rFonts w:ascii="Times New Roman" w:hAnsi="Times New Roman" w:cs="Times New Roman"/>
                <w:b/>
                <w:sz w:val="24"/>
                <w:szCs w:val="24"/>
              </w:rPr>
            </w:pPr>
            <w:r>
              <w:rPr>
                <w:rFonts w:ascii="Times New Roman" w:hAnsi="Times New Roman" w:cs="Times New Roman"/>
                <w:b/>
                <w:sz w:val="24"/>
                <w:szCs w:val="24"/>
              </w:rPr>
              <w:t xml:space="preserve">                                                   </w:t>
            </w:r>
            <w:r>
              <w:rPr>
                <w:rFonts w:ascii="Times New Roman" w:hAnsi="Times New Roman" w:cs="Times New Roman"/>
                <w:b/>
                <w:sz w:val="24"/>
                <w:szCs w:val="24"/>
              </w:rPr>
              <w:t>公</w:t>
            </w:r>
            <w:r>
              <w:rPr>
                <w:rFonts w:ascii="Times New Roman" w:hAnsi="Times New Roman" w:cs="Times New Roman"/>
                <w:b/>
                <w:sz w:val="24"/>
                <w:szCs w:val="24"/>
              </w:rPr>
              <w:t xml:space="preserve">  </w:t>
            </w:r>
            <w:r>
              <w:rPr>
                <w:rFonts w:ascii="Times New Roman" w:hAnsi="Times New Roman" w:cs="Times New Roman"/>
                <w:b/>
                <w:sz w:val="24"/>
                <w:szCs w:val="24"/>
              </w:rPr>
              <w:t>章</w:t>
            </w:r>
          </w:p>
          <w:p w14:paraId="60B6D84B" w14:textId="77777777" w:rsidR="00576E1E" w:rsidRDefault="00576E1E">
            <w:pPr>
              <w:rPr>
                <w:rFonts w:ascii="Times New Roman" w:hAnsi="Times New Roman" w:cs="Times New Roman"/>
                <w:b/>
                <w:sz w:val="24"/>
                <w:szCs w:val="24"/>
              </w:rPr>
            </w:pPr>
          </w:p>
          <w:p w14:paraId="6194ABEE" w14:textId="77777777" w:rsidR="00576E1E" w:rsidRDefault="004325BC">
            <w:pPr>
              <w:rPr>
                <w:rFonts w:ascii="Times New Roman" w:hAnsi="Times New Roman" w:cs="Times New Roman"/>
                <w:sz w:val="24"/>
                <w:szCs w:val="24"/>
              </w:rPr>
            </w:pPr>
            <w:r>
              <w:rPr>
                <w:rFonts w:ascii="Times New Roman" w:hAnsi="Times New Roman" w:cs="Times New Roman"/>
                <w:b/>
                <w:sz w:val="24"/>
                <w:szCs w:val="24"/>
              </w:rPr>
              <w:t>经办人：</w:t>
            </w:r>
            <w:r>
              <w:rPr>
                <w:rFonts w:ascii="Times New Roman" w:hAnsi="Times New Roman" w:cs="Times New Roman"/>
                <w:b/>
                <w:sz w:val="24"/>
                <w:szCs w:val="24"/>
              </w:rPr>
              <w:t xml:space="preserve">                                        </w:t>
            </w:r>
            <w:r>
              <w:rPr>
                <w:rFonts w:ascii="Times New Roman" w:hAnsi="Times New Roman" w:cs="Times New Roman"/>
                <w:b/>
                <w:sz w:val="24"/>
                <w:szCs w:val="24"/>
              </w:rPr>
              <w:t>年</w:t>
            </w:r>
            <w:r>
              <w:rPr>
                <w:rFonts w:ascii="Times New Roman" w:hAnsi="Times New Roman" w:cs="Times New Roman"/>
                <w:b/>
                <w:sz w:val="24"/>
                <w:szCs w:val="24"/>
              </w:rPr>
              <w:t xml:space="preserve">   </w:t>
            </w:r>
            <w:r>
              <w:rPr>
                <w:rFonts w:ascii="Times New Roman" w:hAnsi="Times New Roman" w:cs="Times New Roman"/>
                <w:b/>
                <w:sz w:val="24"/>
                <w:szCs w:val="24"/>
              </w:rPr>
              <w:t>月</w:t>
            </w:r>
            <w:r>
              <w:rPr>
                <w:rFonts w:ascii="Times New Roman" w:hAnsi="Times New Roman" w:cs="Times New Roman"/>
                <w:b/>
                <w:sz w:val="24"/>
                <w:szCs w:val="24"/>
              </w:rPr>
              <w:t xml:space="preserve">   </w:t>
            </w:r>
            <w:r>
              <w:rPr>
                <w:rFonts w:ascii="Times New Roman" w:hAnsi="Times New Roman" w:cs="Times New Roman"/>
                <w:b/>
                <w:sz w:val="24"/>
                <w:szCs w:val="24"/>
              </w:rPr>
              <w:t>日</w:t>
            </w:r>
          </w:p>
        </w:tc>
      </w:tr>
      <w:tr w:rsidR="00576E1E" w14:paraId="2CD136C5" w14:textId="77777777">
        <w:trPr>
          <w:trHeight w:val="13031"/>
          <w:jc w:val="center"/>
        </w:trPr>
        <w:tc>
          <w:tcPr>
            <w:tcW w:w="9558" w:type="dxa"/>
          </w:tcPr>
          <w:p w14:paraId="286B630E" w14:textId="77777777" w:rsidR="00576E1E" w:rsidRDefault="00576E1E">
            <w:pPr>
              <w:rPr>
                <w:rFonts w:ascii="Times New Roman" w:hAnsi="Times New Roman" w:cs="Times New Roman"/>
                <w:b/>
                <w:sz w:val="24"/>
                <w:szCs w:val="24"/>
              </w:rPr>
            </w:pPr>
          </w:p>
          <w:p w14:paraId="3AC3D518" w14:textId="77777777" w:rsidR="00576E1E" w:rsidRDefault="004325BC">
            <w:pPr>
              <w:jc w:val="center"/>
              <w:rPr>
                <w:rFonts w:ascii="Times New Roman" w:hAnsi="Times New Roman" w:cs="Times New Roman"/>
                <w:b/>
                <w:sz w:val="24"/>
                <w:szCs w:val="24"/>
              </w:rPr>
            </w:pPr>
            <w:r>
              <w:rPr>
                <w:rFonts w:ascii="Times New Roman" w:hAnsi="Times New Roman" w:cs="Times New Roman"/>
                <w:b/>
                <w:sz w:val="24"/>
                <w:szCs w:val="24"/>
              </w:rPr>
              <w:t>注</w:t>
            </w:r>
            <w:r>
              <w:rPr>
                <w:rFonts w:ascii="Times New Roman" w:hAnsi="Times New Roman" w:cs="Times New Roman"/>
                <w:b/>
                <w:sz w:val="24"/>
                <w:szCs w:val="24"/>
              </w:rPr>
              <w:t xml:space="preserve">    </w:t>
            </w:r>
            <w:r>
              <w:rPr>
                <w:rFonts w:ascii="Times New Roman" w:hAnsi="Times New Roman" w:cs="Times New Roman"/>
                <w:b/>
                <w:sz w:val="24"/>
                <w:szCs w:val="24"/>
              </w:rPr>
              <w:t>释</w:t>
            </w:r>
          </w:p>
          <w:p w14:paraId="05D2DEBA" w14:textId="77777777" w:rsidR="00576E1E" w:rsidRDefault="00576E1E">
            <w:pPr>
              <w:rPr>
                <w:rFonts w:ascii="Times New Roman" w:eastAsia="仿宋_GB2312" w:hAnsi="Times New Roman" w:cs="Times New Roman"/>
                <w:szCs w:val="21"/>
              </w:rPr>
            </w:pPr>
          </w:p>
          <w:p w14:paraId="05B7335B" w14:textId="77777777" w:rsidR="00576E1E" w:rsidRDefault="004325BC">
            <w:pPr>
              <w:rPr>
                <w:rFonts w:ascii="Times New Roman" w:eastAsia="仿宋_GB2312" w:hAnsi="Times New Roman" w:cs="Times New Roman"/>
                <w:szCs w:val="21"/>
              </w:rPr>
            </w:pPr>
            <w:r>
              <w:rPr>
                <w:rFonts w:ascii="Times New Roman" w:eastAsia="仿宋_GB2312" w:hAnsi="Times New Roman" w:cs="Times New Roman"/>
                <w:szCs w:val="21"/>
              </w:rPr>
              <w:t>一、本报告表应附以下附件、附图：</w:t>
            </w:r>
          </w:p>
          <w:p w14:paraId="6039DCDC" w14:textId="77777777" w:rsidR="00576E1E" w:rsidRDefault="004325BC">
            <w:pPr>
              <w:rPr>
                <w:rFonts w:ascii="Times New Roman" w:eastAsia="仿宋_GB2312" w:hAnsi="Times New Roman" w:cs="Times New Roman"/>
                <w:szCs w:val="21"/>
              </w:rPr>
            </w:pPr>
            <w:r>
              <w:rPr>
                <w:rFonts w:ascii="Times New Roman" w:eastAsia="仿宋_GB2312" w:hAnsi="Times New Roman" w:cs="Times New Roman"/>
                <w:szCs w:val="21"/>
              </w:rPr>
              <w:t xml:space="preserve">    </w:t>
            </w:r>
            <w:r>
              <w:rPr>
                <w:rFonts w:ascii="Times New Roman" w:eastAsia="仿宋_GB2312" w:hAnsi="Times New Roman" w:cs="Times New Roman"/>
                <w:szCs w:val="21"/>
              </w:rPr>
              <w:t>附件</w:t>
            </w:r>
            <w:r>
              <w:rPr>
                <w:rFonts w:ascii="Times New Roman" w:eastAsia="仿宋_GB2312" w:hAnsi="Times New Roman" w:cs="Times New Roman"/>
                <w:szCs w:val="21"/>
              </w:rPr>
              <w:t xml:space="preserve">1    </w:t>
            </w:r>
            <w:r>
              <w:rPr>
                <w:rFonts w:ascii="Times New Roman" w:eastAsia="仿宋_GB2312" w:hAnsi="Times New Roman" w:cs="Times New Roman"/>
                <w:szCs w:val="21"/>
              </w:rPr>
              <w:t>立项批准文件</w:t>
            </w:r>
          </w:p>
          <w:p w14:paraId="26DAC39B" w14:textId="77777777" w:rsidR="00576E1E" w:rsidRDefault="004325BC">
            <w:pPr>
              <w:rPr>
                <w:rFonts w:ascii="Times New Roman" w:eastAsia="仿宋_GB2312" w:hAnsi="Times New Roman" w:cs="Times New Roman"/>
                <w:szCs w:val="21"/>
              </w:rPr>
            </w:pPr>
            <w:r>
              <w:rPr>
                <w:rFonts w:ascii="Times New Roman" w:eastAsia="仿宋_GB2312" w:hAnsi="Times New Roman" w:cs="Times New Roman"/>
                <w:szCs w:val="21"/>
              </w:rPr>
              <w:t xml:space="preserve">    </w:t>
            </w:r>
            <w:r>
              <w:rPr>
                <w:rFonts w:ascii="Times New Roman" w:eastAsia="仿宋_GB2312" w:hAnsi="Times New Roman" w:cs="Times New Roman"/>
                <w:szCs w:val="21"/>
              </w:rPr>
              <w:t>附件</w:t>
            </w:r>
            <w:r>
              <w:rPr>
                <w:rFonts w:ascii="Times New Roman" w:eastAsia="仿宋_GB2312" w:hAnsi="Times New Roman" w:cs="Times New Roman"/>
                <w:szCs w:val="21"/>
              </w:rPr>
              <w:t xml:space="preserve">2    </w:t>
            </w:r>
            <w:r>
              <w:rPr>
                <w:rFonts w:ascii="Times New Roman" w:eastAsia="仿宋_GB2312" w:hAnsi="Times New Roman" w:cs="Times New Roman"/>
                <w:szCs w:val="21"/>
              </w:rPr>
              <w:t>其他与环评有关的行政管理文件</w:t>
            </w:r>
          </w:p>
          <w:p w14:paraId="318EE96D" w14:textId="77777777" w:rsidR="00576E1E" w:rsidRDefault="004325BC">
            <w:pPr>
              <w:rPr>
                <w:rFonts w:ascii="Times New Roman" w:eastAsia="仿宋_GB2312" w:hAnsi="Times New Roman" w:cs="Times New Roman"/>
                <w:szCs w:val="21"/>
              </w:rPr>
            </w:pPr>
            <w:r>
              <w:rPr>
                <w:rFonts w:ascii="Times New Roman" w:eastAsia="仿宋_GB2312" w:hAnsi="Times New Roman" w:cs="Times New Roman"/>
                <w:szCs w:val="21"/>
              </w:rPr>
              <w:t xml:space="preserve">    </w:t>
            </w:r>
            <w:r>
              <w:rPr>
                <w:rFonts w:ascii="Times New Roman" w:eastAsia="仿宋_GB2312" w:hAnsi="Times New Roman" w:cs="Times New Roman"/>
                <w:szCs w:val="21"/>
              </w:rPr>
              <w:t>附图</w:t>
            </w:r>
            <w:r>
              <w:rPr>
                <w:rFonts w:ascii="Times New Roman" w:eastAsia="仿宋_GB2312" w:hAnsi="Times New Roman" w:cs="Times New Roman"/>
                <w:szCs w:val="21"/>
              </w:rPr>
              <w:t xml:space="preserve">1   </w:t>
            </w:r>
            <w:r>
              <w:rPr>
                <w:rFonts w:ascii="Times New Roman" w:eastAsia="仿宋_GB2312" w:hAnsi="Times New Roman" w:cs="Times New Roman"/>
                <w:szCs w:val="21"/>
              </w:rPr>
              <w:t>项目地理位置图（应反映行政区划、水系、标明排污口位置和地形地貌等）</w:t>
            </w:r>
          </w:p>
          <w:p w14:paraId="529DC573" w14:textId="77777777" w:rsidR="00576E1E" w:rsidRDefault="004325BC">
            <w:pPr>
              <w:rPr>
                <w:rFonts w:ascii="Times New Roman" w:eastAsia="仿宋_GB2312" w:hAnsi="Times New Roman" w:cs="Times New Roman"/>
                <w:szCs w:val="21"/>
              </w:rPr>
            </w:pPr>
            <w:r>
              <w:rPr>
                <w:rFonts w:ascii="Times New Roman" w:eastAsia="仿宋_GB2312" w:hAnsi="Times New Roman" w:cs="Times New Roman"/>
                <w:szCs w:val="21"/>
              </w:rPr>
              <w:t xml:space="preserve">    </w:t>
            </w:r>
            <w:r>
              <w:rPr>
                <w:rFonts w:ascii="Times New Roman" w:eastAsia="仿宋_GB2312" w:hAnsi="Times New Roman" w:cs="Times New Roman"/>
                <w:szCs w:val="21"/>
              </w:rPr>
              <w:t>附图</w:t>
            </w:r>
            <w:r>
              <w:rPr>
                <w:rFonts w:ascii="Times New Roman" w:eastAsia="仿宋_GB2312" w:hAnsi="Times New Roman" w:cs="Times New Roman"/>
                <w:szCs w:val="21"/>
              </w:rPr>
              <w:t xml:space="preserve">2    </w:t>
            </w:r>
            <w:r>
              <w:rPr>
                <w:rFonts w:ascii="Times New Roman" w:eastAsia="仿宋_GB2312" w:hAnsi="Times New Roman" w:cs="Times New Roman"/>
                <w:szCs w:val="21"/>
              </w:rPr>
              <w:t>项目平面布置图</w:t>
            </w:r>
          </w:p>
          <w:p w14:paraId="09ACB83A" w14:textId="77777777" w:rsidR="00576E1E" w:rsidRDefault="00576E1E">
            <w:pPr>
              <w:rPr>
                <w:rFonts w:ascii="Times New Roman" w:eastAsia="仿宋_GB2312" w:hAnsi="Times New Roman" w:cs="Times New Roman"/>
                <w:szCs w:val="21"/>
              </w:rPr>
            </w:pPr>
          </w:p>
          <w:p w14:paraId="42244EAE" w14:textId="77777777" w:rsidR="00576E1E" w:rsidRDefault="00576E1E">
            <w:pPr>
              <w:rPr>
                <w:rFonts w:ascii="Times New Roman" w:eastAsia="仿宋_GB2312" w:hAnsi="Times New Roman" w:cs="Times New Roman"/>
                <w:szCs w:val="21"/>
              </w:rPr>
            </w:pPr>
          </w:p>
          <w:p w14:paraId="05EB393D" w14:textId="77777777" w:rsidR="00576E1E" w:rsidRDefault="00576E1E">
            <w:pPr>
              <w:rPr>
                <w:rFonts w:ascii="Times New Roman" w:eastAsia="仿宋_GB2312" w:hAnsi="Times New Roman" w:cs="Times New Roman"/>
                <w:szCs w:val="21"/>
              </w:rPr>
            </w:pPr>
          </w:p>
          <w:p w14:paraId="2BFF8C56" w14:textId="77777777" w:rsidR="00576E1E" w:rsidRDefault="004325BC">
            <w:pPr>
              <w:rPr>
                <w:rFonts w:ascii="Times New Roman" w:eastAsia="仿宋_GB2312" w:hAnsi="Times New Roman" w:cs="Times New Roman"/>
                <w:szCs w:val="21"/>
              </w:rPr>
            </w:pPr>
            <w:r>
              <w:rPr>
                <w:rFonts w:ascii="Times New Roman" w:eastAsia="仿宋_GB2312" w:hAnsi="Times New Roman" w:cs="Times New Roman"/>
                <w:szCs w:val="21"/>
              </w:rPr>
              <w:t>二、如果本报告表不能说明项目产生的污染及对环境造成的影响，应进行专项评价。根据建设项目的特点和当地环境特征，应选下列</w:t>
            </w:r>
            <w:r>
              <w:rPr>
                <w:rFonts w:ascii="Times New Roman" w:eastAsia="仿宋_GB2312" w:hAnsi="Times New Roman" w:cs="Times New Roman"/>
                <w:szCs w:val="21"/>
              </w:rPr>
              <w:t>1--2</w:t>
            </w:r>
            <w:r>
              <w:rPr>
                <w:rFonts w:ascii="Times New Roman" w:eastAsia="仿宋_GB2312" w:hAnsi="Times New Roman" w:cs="Times New Roman"/>
                <w:szCs w:val="21"/>
              </w:rPr>
              <w:t>项进行专项评价。</w:t>
            </w:r>
          </w:p>
          <w:p w14:paraId="05B79B68" w14:textId="77777777" w:rsidR="00576E1E" w:rsidRDefault="004325BC">
            <w:pPr>
              <w:rPr>
                <w:rFonts w:ascii="Times New Roman" w:eastAsia="仿宋_GB2312" w:hAnsi="Times New Roman" w:cs="Times New Roman"/>
                <w:szCs w:val="21"/>
              </w:rPr>
            </w:pPr>
            <w:r>
              <w:rPr>
                <w:rFonts w:ascii="Times New Roman" w:eastAsia="仿宋_GB2312" w:hAnsi="Times New Roman" w:cs="Times New Roman"/>
                <w:szCs w:val="21"/>
              </w:rPr>
              <w:t xml:space="preserve">    1.</w:t>
            </w:r>
            <w:r>
              <w:rPr>
                <w:rFonts w:ascii="Times New Roman" w:eastAsia="仿宋_GB2312" w:hAnsi="Times New Roman" w:cs="Times New Roman"/>
                <w:szCs w:val="21"/>
              </w:rPr>
              <w:t>大气环境影响专项评价</w:t>
            </w:r>
          </w:p>
          <w:p w14:paraId="6FD1A84A" w14:textId="77777777" w:rsidR="00576E1E" w:rsidRDefault="004325BC">
            <w:pPr>
              <w:rPr>
                <w:rFonts w:ascii="Times New Roman" w:eastAsia="仿宋_GB2312" w:hAnsi="Times New Roman" w:cs="Times New Roman"/>
                <w:szCs w:val="21"/>
              </w:rPr>
            </w:pPr>
            <w:r>
              <w:rPr>
                <w:rFonts w:ascii="Times New Roman" w:eastAsia="仿宋_GB2312" w:hAnsi="Times New Roman" w:cs="Times New Roman"/>
                <w:szCs w:val="21"/>
              </w:rPr>
              <w:t xml:space="preserve">    2.</w:t>
            </w:r>
            <w:r>
              <w:rPr>
                <w:rFonts w:ascii="Times New Roman" w:eastAsia="仿宋_GB2312" w:hAnsi="Times New Roman" w:cs="Times New Roman"/>
                <w:szCs w:val="21"/>
              </w:rPr>
              <w:t>水环境影响专项评价（包括地表水和地下水）</w:t>
            </w:r>
          </w:p>
          <w:p w14:paraId="593211F9" w14:textId="77777777" w:rsidR="00576E1E" w:rsidRDefault="004325BC">
            <w:pPr>
              <w:rPr>
                <w:rFonts w:ascii="Times New Roman" w:eastAsia="仿宋_GB2312" w:hAnsi="Times New Roman" w:cs="Times New Roman"/>
                <w:szCs w:val="21"/>
              </w:rPr>
            </w:pPr>
            <w:r>
              <w:rPr>
                <w:rFonts w:ascii="Times New Roman" w:eastAsia="仿宋_GB2312" w:hAnsi="Times New Roman" w:cs="Times New Roman"/>
                <w:szCs w:val="21"/>
              </w:rPr>
              <w:t xml:space="preserve">    3.</w:t>
            </w:r>
            <w:r>
              <w:rPr>
                <w:rFonts w:ascii="Times New Roman" w:eastAsia="仿宋_GB2312" w:hAnsi="Times New Roman" w:cs="Times New Roman"/>
                <w:szCs w:val="21"/>
              </w:rPr>
              <w:t>生态影响专项评价</w:t>
            </w:r>
          </w:p>
          <w:p w14:paraId="70E8574B" w14:textId="77777777" w:rsidR="00576E1E" w:rsidRDefault="004325BC">
            <w:pPr>
              <w:rPr>
                <w:rFonts w:ascii="Times New Roman" w:eastAsia="仿宋_GB2312" w:hAnsi="Times New Roman" w:cs="Times New Roman"/>
                <w:szCs w:val="21"/>
              </w:rPr>
            </w:pPr>
            <w:r>
              <w:rPr>
                <w:rFonts w:ascii="Times New Roman" w:eastAsia="仿宋_GB2312" w:hAnsi="Times New Roman" w:cs="Times New Roman"/>
                <w:szCs w:val="21"/>
              </w:rPr>
              <w:t xml:space="preserve">    4.</w:t>
            </w:r>
            <w:r>
              <w:rPr>
                <w:rFonts w:ascii="Times New Roman" w:eastAsia="仿宋_GB2312" w:hAnsi="Times New Roman" w:cs="Times New Roman"/>
                <w:szCs w:val="21"/>
              </w:rPr>
              <w:t>声影响专项评价</w:t>
            </w:r>
          </w:p>
          <w:p w14:paraId="1C69D049" w14:textId="77777777" w:rsidR="00576E1E" w:rsidRDefault="004325BC">
            <w:pPr>
              <w:rPr>
                <w:rFonts w:ascii="Times New Roman" w:eastAsia="仿宋_GB2312" w:hAnsi="Times New Roman" w:cs="Times New Roman"/>
                <w:szCs w:val="21"/>
              </w:rPr>
            </w:pPr>
            <w:r>
              <w:rPr>
                <w:rFonts w:ascii="Times New Roman" w:eastAsia="仿宋_GB2312" w:hAnsi="Times New Roman" w:cs="Times New Roman"/>
                <w:szCs w:val="21"/>
              </w:rPr>
              <w:t xml:space="preserve">    5.</w:t>
            </w:r>
            <w:r>
              <w:rPr>
                <w:rFonts w:ascii="Times New Roman" w:eastAsia="仿宋_GB2312" w:hAnsi="Times New Roman" w:cs="Times New Roman"/>
                <w:szCs w:val="21"/>
              </w:rPr>
              <w:t>土壤影响专项评价</w:t>
            </w:r>
          </w:p>
          <w:p w14:paraId="226833B3" w14:textId="77777777" w:rsidR="00576E1E" w:rsidRDefault="004325BC">
            <w:pPr>
              <w:rPr>
                <w:rFonts w:ascii="Times New Roman" w:eastAsia="仿宋_GB2312" w:hAnsi="Times New Roman" w:cs="Times New Roman"/>
                <w:szCs w:val="21"/>
              </w:rPr>
            </w:pPr>
            <w:r>
              <w:rPr>
                <w:rFonts w:ascii="Times New Roman" w:eastAsia="仿宋_GB2312" w:hAnsi="Times New Roman" w:cs="Times New Roman"/>
                <w:szCs w:val="21"/>
              </w:rPr>
              <w:t xml:space="preserve">    6.</w:t>
            </w:r>
            <w:r>
              <w:rPr>
                <w:rFonts w:ascii="Times New Roman" w:eastAsia="仿宋_GB2312" w:hAnsi="Times New Roman" w:cs="Times New Roman"/>
                <w:szCs w:val="21"/>
              </w:rPr>
              <w:t>固体废物影响专项评价</w:t>
            </w:r>
          </w:p>
          <w:p w14:paraId="12940FD4" w14:textId="77777777" w:rsidR="00576E1E" w:rsidRDefault="004325BC">
            <w:pPr>
              <w:ind w:right="113"/>
              <w:jc w:val="left"/>
              <w:rPr>
                <w:rFonts w:ascii="Times New Roman" w:hAnsi="Times New Roman" w:cs="Times New Roman"/>
                <w:bCs/>
                <w:szCs w:val="21"/>
              </w:rPr>
            </w:pPr>
            <w:r>
              <w:rPr>
                <w:rFonts w:ascii="Times New Roman" w:eastAsia="仿宋_GB2312" w:hAnsi="Times New Roman" w:cs="Times New Roman"/>
                <w:szCs w:val="21"/>
              </w:rPr>
              <w:t>以上专项评价未包括的可另列专项，专项评价按照《环境影响评价技术导则》中的要求进行。</w:t>
            </w:r>
          </w:p>
          <w:p w14:paraId="552FFB86" w14:textId="77777777" w:rsidR="00576E1E" w:rsidRDefault="00576E1E">
            <w:pPr>
              <w:ind w:firstLine="576"/>
              <w:rPr>
                <w:rFonts w:ascii="Times New Roman" w:hAnsi="Times New Roman" w:cs="Times New Roman"/>
                <w:b/>
                <w:sz w:val="24"/>
                <w:szCs w:val="24"/>
              </w:rPr>
            </w:pPr>
          </w:p>
        </w:tc>
      </w:tr>
    </w:tbl>
    <w:p w14:paraId="712EFD67" w14:textId="77777777" w:rsidR="00576E1E" w:rsidRDefault="00576E1E">
      <w:pPr>
        <w:spacing w:line="440" w:lineRule="exact"/>
        <w:rPr>
          <w:rFonts w:ascii="Times New Roman" w:hAnsi="Times New Roman" w:cs="Times New Roman"/>
          <w:b/>
          <w:sz w:val="24"/>
          <w:szCs w:val="24"/>
        </w:rPr>
        <w:sectPr w:rsidR="00576E1E" w:rsidSect="001F6A8D">
          <w:pgSz w:w="11906" w:h="16838"/>
          <w:pgMar w:top="1418" w:right="1418" w:bottom="1418" w:left="1418" w:header="851" w:footer="992" w:gutter="0"/>
          <w:cols w:space="720"/>
          <w:docGrid w:type="lines" w:linePitch="312"/>
        </w:sectPr>
      </w:pPr>
    </w:p>
    <w:p w14:paraId="32BC5074" w14:textId="77777777" w:rsidR="00576E1E" w:rsidRDefault="004325BC">
      <w:pPr>
        <w:spacing w:line="700" w:lineRule="exact"/>
        <w:rPr>
          <w:rFonts w:ascii="Times New Roman" w:hAnsi="Times New Roman" w:cs="Times New Roman"/>
          <w:b/>
          <w:sz w:val="36"/>
          <w:szCs w:val="36"/>
        </w:rPr>
      </w:pPr>
      <w:r>
        <w:rPr>
          <w:rFonts w:ascii="Times New Roman" w:hAnsi="Times New Roman" w:cs="Times New Roman"/>
          <w:b/>
          <w:sz w:val="36"/>
          <w:szCs w:val="36"/>
        </w:rPr>
        <w:t>附件</w:t>
      </w:r>
    </w:p>
    <w:p w14:paraId="7D674BAD" w14:textId="77777777" w:rsidR="00576E1E" w:rsidRDefault="004325BC">
      <w:pPr>
        <w:spacing w:line="480" w:lineRule="exact"/>
        <w:ind w:left="960" w:hangingChars="400" w:hanging="960"/>
        <w:rPr>
          <w:rFonts w:ascii="Times New Roman" w:hAnsi="Times New Roman" w:cs="Times New Roman"/>
          <w:sz w:val="24"/>
          <w:szCs w:val="24"/>
        </w:rPr>
      </w:pPr>
      <w:r>
        <w:rPr>
          <w:rFonts w:ascii="Times New Roman" w:hAnsi="Times New Roman" w:cs="Times New Roman"/>
          <w:sz w:val="24"/>
          <w:szCs w:val="24"/>
        </w:rPr>
        <w:t>附件</w:t>
      </w:r>
      <w:r>
        <w:rPr>
          <w:rFonts w:ascii="Times New Roman" w:hAnsi="Times New Roman" w:cs="Times New Roman"/>
          <w:sz w:val="24"/>
          <w:szCs w:val="24"/>
        </w:rPr>
        <w:t>1</w:t>
      </w:r>
      <w:r>
        <w:rPr>
          <w:rFonts w:ascii="Times New Roman" w:hAnsi="Times New Roman" w:cs="Times New Roman"/>
          <w:sz w:val="24"/>
          <w:szCs w:val="24"/>
        </w:rPr>
        <w:t>：</w:t>
      </w:r>
      <w:r>
        <w:rPr>
          <w:rFonts w:ascii="Times New Roman" w:hAnsi="Times New Roman" w:cs="Times New Roman" w:hint="eastAsia"/>
          <w:sz w:val="24"/>
          <w:szCs w:val="24"/>
        </w:rPr>
        <w:t>环境影响评价委托书；</w:t>
      </w:r>
    </w:p>
    <w:p w14:paraId="7ECF2E5F" w14:textId="77777777" w:rsidR="00576E1E" w:rsidRDefault="004325BC">
      <w:pPr>
        <w:spacing w:line="480" w:lineRule="exact"/>
        <w:ind w:left="960" w:hangingChars="400" w:hanging="960"/>
        <w:rPr>
          <w:rFonts w:ascii="Times New Roman" w:hAnsi="Times New Roman" w:cs="Times New Roman"/>
          <w:sz w:val="24"/>
          <w:szCs w:val="24"/>
        </w:rPr>
      </w:pPr>
      <w:r>
        <w:rPr>
          <w:rFonts w:ascii="Times New Roman" w:hAnsi="Times New Roman" w:cs="Times New Roman"/>
          <w:sz w:val="24"/>
          <w:szCs w:val="24"/>
        </w:rPr>
        <w:t>附件</w:t>
      </w:r>
      <w:r>
        <w:rPr>
          <w:rFonts w:ascii="Times New Roman" w:hAnsi="Times New Roman" w:cs="Times New Roman"/>
          <w:sz w:val="24"/>
          <w:szCs w:val="24"/>
        </w:rPr>
        <w:t>2</w:t>
      </w:r>
      <w:r>
        <w:rPr>
          <w:rFonts w:ascii="Times New Roman" w:hAnsi="Times New Roman" w:cs="Times New Roman"/>
          <w:sz w:val="24"/>
          <w:szCs w:val="24"/>
        </w:rPr>
        <w:t>：《关于</w:t>
      </w:r>
      <w:r>
        <w:rPr>
          <w:rFonts w:ascii="Times New Roman" w:hAnsi="Times New Roman" w:cs="Times New Roman" w:hint="eastAsia"/>
          <w:sz w:val="24"/>
          <w:szCs w:val="24"/>
        </w:rPr>
        <w:t>巴音青格利铀矿床（北部）地浸试验研究</w:t>
      </w:r>
      <w:r>
        <w:rPr>
          <w:rFonts w:ascii="Times New Roman" w:hAnsi="Times New Roman" w:cs="Times New Roman"/>
          <w:sz w:val="24"/>
          <w:szCs w:val="24"/>
        </w:rPr>
        <w:t>实施方案</w:t>
      </w:r>
      <w:r>
        <w:rPr>
          <w:rFonts w:ascii="Times New Roman" w:hAnsi="Times New Roman" w:cs="Times New Roman" w:hint="eastAsia"/>
          <w:sz w:val="24"/>
          <w:szCs w:val="24"/>
        </w:rPr>
        <w:t>的批复</w:t>
      </w:r>
      <w:r>
        <w:rPr>
          <w:rFonts w:ascii="Times New Roman" w:hAnsi="Times New Roman" w:cs="Times New Roman"/>
          <w:sz w:val="24"/>
          <w:szCs w:val="24"/>
        </w:rPr>
        <w:t>》，</w:t>
      </w:r>
      <w:r>
        <w:rPr>
          <w:rFonts w:ascii="Times New Roman" w:hAnsi="Times New Roman" w:cs="Times New Roman" w:hint="eastAsia"/>
          <w:sz w:val="24"/>
          <w:szCs w:val="24"/>
        </w:rPr>
        <w:t>中铀发</w:t>
      </w:r>
      <w:r>
        <w:rPr>
          <w:rFonts w:ascii="Times New Roman" w:hAnsi="Times New Roman" w:cs="Times New Roman"/>
          <w:sz w:val="24"/>
          <w:szCs w:val="24"/>
        </w:rPr>
        <w:t>﹝</w:t>
      </w:r>
      <w:r>
        <w:rPr>
          <w:rFonts w:ascii="Times New Roman" w:hAnsi="Times New Roman" w:cs="Times New Roman"/>
          <w:sz w:val="24"/>
          <w:szCs w:val="24"/>
        </w:rPr>
        <w:t>202</w:t>
      </w:r>
      <w:r>
        <w:rPr>
          <w:rFonts w:ascii="Times New Roman" w:hAnsi="Times New Roman" w:cs="Times New Roman" w:hint="eastAsia"/>
          <w:sz w:val="24"/>
          <w:szCs w:val="24"/>
        </w:rPr>
        <w:t>4</w:t>
      </w:r>
      <w:r>
        <w:rPr>
          <w:rFonts w:ascii="Times New Roman" w:hAnsi="Times New Roman" w:cs="Times New Roman"/>
          <w:sz w:val="24"/>
          <w:szCs w:val="24"/>
        </w:rPr>
        <w:t>﹞</w:t>
      </w:r>
      <w:r>
        <w:rPr>
          <w:rFonts w:ascii="Times New Roman" w:hAnsi="Times New Roman" w:cs="Times New Roman"/>
          <w:sz w:val="24"/>
          <w:szCs w:val="24"/>
        </w:rPr>
        <w:t>17</w:t>
      </w:r>
      <w:r>
        <w:rPr>
          <w:rFonts w:ascii="Times New Roman" w:hAnsi="Times New Roman" w:cs="Times New Roman"/>
          <w:sz w:val="24"/>
          <w:szCs w:val="24"/>
        </w:rPr>
        <w:t>号</w:t>
      </w:r>
      <w:r>
        <w:rPr>
          <w:rFonts w:ascii="Times New Roman" w:hAnsi="Times New Roman" w:cs="Times New Roman" w:hint="eastAsia"/>
          <w:sz w:val="24"/>
          <w:szCs w:val="24"/>
        </w:rPr>
        <w:t>，</w:t>
      </w:r>
      <w:r>
        <w:rPr>
          <w:rFonts w:ascii="Times New Roman" w:hAnsi="Times New Roman" w:cs="Times New Roman"/>
          <w:sz w:val="24"/>
          <w:szCs w:val="24"/>
        </w:rPr>
        <w:t>2024</w:t>
      </w:r>
      <w:r>
        <w:rPr>
          <w:rFonts w:ascii="Times New Roman" w:hAnsi="Times New Roman" w:cs="Times New Roman" w:hint="eastAsia"/>
          <w:sz w:val="24"/>
          <w:szCs w:val="24"/>
        </w:rPr>
        <w:t>年</w:t>
      </w:r>
      <w:r>
        <w:rPr>
          <w:rFonts w:ascii="Times New Roman" w:hAnsi="Times New Roman" w:cs="Times New Roman"/>
          <w:sz w:val="24"/>
          <w:szCs w:val="24"/>
        </w:rPr>
        <w:t>2</w:t>
      </w:r>
      <w:r>
        <w:rPr>
          <w:rFonts w:ascii="Times New Roman" w:hAnsi="Times New Roman" w:cs="Times New Roman" w:hint="eastAsia"/>
          <w:sz w:val="24"/>
          <w:szCs w:val="24"/>
        </w:rPr>
        <w:t>月；</w:t>
      </w:r>
    </w:p>
    <w:p w14:paraId="6D32DC88" w14:textId="77777777" w:rsidR="00576E1E" w:rsidRDefault="004325BC">
      <w:pPr>
        <w:spacing w:line="480" w:lineRule="exact"/>
        <w:ind w:left="960" w:hangingChars="400" w:hanging="960"/>
        <w:rPr>
          <w:rFonts w:ascii="Times New Roman" w:hAnsi="Times New Roman" w:cs="Times New Roman"/>
          <w:sz w:val="24"/>
          <w:szCs w:val="24"/>
        </w:rPr>
      </w:pPr>
      <w:r>
        <w:rPr>
          <w:rFonts w:ascii="Times New Roman" w:hAnsi="Times New Roman" w:cs="Times New Roman" w:hint="eastAsia"/>
          <w:sz w:val="24"/>
          <w:szCs w:val="24"/>
        </w:rPr>
        <w:t>附件</w:t>
      </w:r>
      <w:r>
        <w:rPr>
          <w:rFonts w:ascii="Times New Roman" w:hAnsi="Times New Roman" w:cs="Times New Roman" w:hint="eastAsia"/>
          <w:sz w:val="24"/>
          <w:szCs w:val="24"/>
        </w:rPr>
        <w:t>3</w:t>
      </w:r>
      <w:r>
        <w:rPr>
          <w:rFonts w:ascii="Times New Roman" w:hAnsi="Times New Roman" w:cs="Times New Roman" w:hint="eastAsia"/>
          <w:sz w:val="24"/>
          <w:szCs w:val="24"/>
        </w:rPr>
        <w:t>：《杭锦旗自然资源局关于内蒙古自治区杭锦旗巴音青格利铀矿详查探矿权新立申请核查意见的请示》杭自然资报</w:t>
      </w:r>
      <w:r>
        <w:rPr>
          <w:rFonts w:ascii="Times New Roman" w:hAnsi="Times New Roman" w:cs="Times New Roman"/>
          <w:sz w:val="24"/>
          <w:szCs w:val="24"/>
        </w:rPr>
        <w:t>﹝</w:t>
      </w:r>
      <w:r>
        <w:rPr>
          <w:rFonts w:ascii="Times New Roman" w:hAnsi="Times New Roman" w:cs="Times New Roman"/>
          <w:sz w:val="24"/>
          <w:szCs w:val="24"/>
        </w:rPr>
        <w:t>2022</w:t>
      </w:r>
      <w:r>
        <w:rPr>
          <w:rFonts w:ascii="Times New Roman" w:hAnsi="Times New Roman" w:cs="Times New Roman"/>
          <w:sz w:val="24"/>
          <w:szCs w:val="24"/>
        </w:rPr>
        <w:t>﹞</w:t>
      </w:r>
      <w:r>
        <w:rPr>
          <w:rFonts w:ascii="Times New Roman" w:hAnsi="Times New Roman" w:cs="Times New Roman"/>
          <w:sz w:val="24"/>
          <w:szCs w:val="24"/>
        </w:rPr>
        <w:t>189</w:t>
      </w:r>
      <w:r>
        <w:rPr>
          <w:rFonts w:ascii="Times New Roman" w:hAnsi="Times New Roman" w:cs="Times New Roman"/>
          <w:sz w:val="24"/>
          <w:szCs w:val="24"/>
        </w:rPr>
        <w:t>号</w:t>
      </w:r>
      <w:r>
        <w:rPr>
          <w:rFonts w:ascii="Times New Roman" w:hAnsi="Times New Roman" w:cs="Times New Roman" w:hint="eastAsia"/>
          <w:sz w:val="24"/>
          <w:szCs w:val="24"/>
        </w:rPr>
        <w:t xml:space="preserve"> </w:t>
      </w:r>
      <w:r>
        <w:rPr>
          <w:rFonts w:ascii="Times New Roman" w:hAnsi="Times New Roman" w:cs="Times New Roman"/>
          <w:sz w:val="24"/>
          <w:szCs w:val="24"/>
        </w:rPr>
        <w:t>2022</w:t>
      </w:r>
      <w:r>
        <w:rPr>
          <w:rFonts w:ascii="Times New Roman" w:hAnsi="Times New Roman" w:cs="Times New Roman" w:hint="eastAsia"/>
          <w:sz w:val="24"/>
          <w:szCs w:val="24"/>
        </w:rPr>
        <w:t>年</w:t>
      </w:r>
      <w:r>
        <w:rPr>
          <w:rFonts w:ascii="Times New Roman" w:hAnsi="Times New Roman" w:cs="Times New Roman" w:hint="eastAsia"/>
          <w:sz w:val="24"/>
          <w:szCs w:val="24"/>
        </w:rPr>
        <w:t>4</w:t>
      </w:r>
      <w:r>
        <w:rPr>
          <w:rFonts w:ascii="Times New Roman" w:hAnsi="Times New Roman" w:cs="Times New Roman" w:hint="eastAsia"/>
          <w:sz w:val="24"/>
          <w:szCs w:val="24"/>
        </w:rPr>
        <w:t>月。</w:t>
      </w:r>
    </w:p>
    <w:p w14:paraId="53434E82" w14:textId="43AB831F" w:rsidR="00576E1E" w:rsidRDefault="004325BC">
      <w:pPr>
        <w:spacing w:line="480" w:lineRule="exact"/>
        <w:ind w:left="960" w:hangingChars="400" w:hanging="960"/>
        <w:rPr>
          <w:rFonts w:ascii="Times New Roman" w:hAnsi="Times New Roman" w:cs="Times New Roman"/>
          <w:sz w:val="24"/>
          <w:szCs w:val="24"/>
        </w:rPr>
      </w:pPr>
      <w:r>
        <w:rPr>
          <w:rFonts w:ascii="Times New Roman" w:hAnsi="Times New Roman" w:cs="Times New Roman" w:hint="eastAsia"/>
          <w:sz w:val="24"/>
          <w:szCs w:val="24"/>
        </w:rPr>
        <w:t>附件</w:t>
      </w:r>
      <w:r>
        <w:rPr>
          <w:rFonts w:ascii="Times New Roman" w:hAnsi="Times New Roman" w:cs="Times New Roman"/>
          <w:sz w:val="24"/>
          <w:szCs w:val="24"/>
        </w:rPr>
        <w:t>4</w:t>
      </w:r>
      <w:r>
        <w:rPr>
          <w:rFonts w:ascii="Times New Roman" w:hAnsi="Times New Roman" w:cs="Times New Roman" w:hint="eastAsia"/>
          <w:sz w:val="24"/>
          <w:szCs w:val="24"/>
        </w:rPr>
        <w:t>：《鄂尔多斯市生态环境局关于巴音青格利铀矿床（北部）地浸试验研究环境影响评价执行标准的复函》，鄂尔多斯市生态环境局</w:t>
      </w:r>
      <w:r>
        <w:rPr>
          <w:rFonts w:ascii="Times New Roman" w:hAnsi="Times New Roman" w:cs="Times New Roman"/>
          <w:sz w:val="24"/>
          <w:szCs w:val="24"/>
        </w:rPr>
        <w:t>2024</w:t>
      </w:r>
      <w:r>
        <w:rPr>
          <w:rFonts w:ascii="Times New Roman" w:hAnsi="Times New Roman" w:cs="Times New Roman" w:hint="eastAsia"/>
          <w:sz w:val="24"/>
          <w:szCs w:val="24"/>
        </w:rPr>
        <w:t>年</w:t>
      </w:r>
      <w:r>
        <w:rPr>
          <w:rFonts w:ascii="Times New Roman" w:hAnsi="Times New Roman" w:cs="Times New Roman" w:hint="eastAsia"/>
          <w:sz w:val="24"/>
          <w:szCs w:val="24"/>
        </w:rPr>
        <w:t>2</w:t>
      </w:r>
      <w:r>
        <w:rPr>
          <w:rFonts w:ascii="Times New Roman" w:hAnsi="Times New Roman" w:cs="Times New Roman" w:hint="eastAsia"/>
          <w:sz w:val="24"/>
          <w:szCs w:val="24"/>
        </w:rPr>
        <w:t>月。</w:t>
      </w:r>
    </w:p>
    <w:p w14:paraId="36FC72A2" w14:textId="402509FC" w:rsidR="00543FF8" w:rsidRDefault="00543FF8" w:rsidP="00543FF8">
      <w:pPr>
        <w:pStyle w:val="21"/>
        <w:ind w:left="960" w:hangingChars="400" w:hanging="960"/>
        <w:rPr>
          <w:sz w:val="24"/>
          <w:szCs w:val="24"/>
        </w:rPr>
      </w:pPr>
      <w:r>
        <w:rPr>
          <w:rFonts w:hint="eastAsia"/>
          <w:sz w:val="24"/>
          <w:szCs w:val="24"/>
        </w:rPr>
        <w:t>附件</w:t>
      </w:r>
      <w:r>
        <w:rPr>
          <w:rFonts w:hint="eastAsia"/>
          <w:sz w:val="24"/>
          <w:szCs w:val="24"/>
        </w:rPr>
        <w:t>5</w:t>
      </w:r>
      <w:r>
        <w:rPr>
          <w:rFonts w:hint="eastAsia"/>
          <w:sz w:val="24"/>
          <w:szCs w:val="24"/>
        </w:rPr>
        <w:t>：《巴音青格利铀矿床（北部）地浸试验研究环境质量现状监测》（</w:t>
      </w:r>
      <w:r>
        <w:rPr>
          <w:rFonts w:hint="eastAsia"/>
          <w:sz w:val="24"/>
          <w:szCs w:val="24"/>
        </w:rPr>
        <w:t>2</w:t>
      </w:r>
      <w:r>
        <w:rPr>
          <w:sz w:val="24"/>
          <w:szCs w:val="24"/>
        </w:rPr>
        <w:t>023-1155-1</w:t>
      </w:r>
      <w:r>
        <w:rPr>
          <w:rFonts w:hint="eastAsia"/>
          <w:sz w:val="24"/>
          <w:szCs w:val="24"/>
        </w:rPr>
        <w:t>），核工业东北分析测试中心，</w:t>
      </w:r>
      <w:r>
        <w:rPr>
          <w:rFonts w:hint="eastAsia"/>
          <w:sz w:val="24"/>
          <w:szCs w:val="24"/>
        </w:rPr>
        <w:t>2</w:t>
      </w:r>
      <w:r>
        <w:rPr>
          <w:sz w:val="24"/>
          <w:szCs w:val="24"/>
        </w:rPr>
        <w:t>023</w:t>
      </w:r>
      <w:r>
        <w:rPr>
          <w:rFonts w:hint="eastAsia"/>
          <w:sz w:val="24"/>
          <w:szCs w:val="24"/>
        </w:rPr>
        <w:t>年</w:t>
      </w:r>
      <w:r>
        <w:rPr>
          <w:rFonts w:hint="eastAsia"/>
          <w:sz w:val="24"/>
          <w:szCs w:val="24"/>
        </w:rPr>
        <w:t>9</w:t>
      </w:r>
      <w:r>
        <w:rPr>
          <w:rFonts w:hint="eastAsia"/>
          <w:sz w:val="24"/>
          <w:szCs w:val="24"/>
        </w:rPr>
        <w:t>月</w:t>
      </w:r>
      <w:r>
        <w:rPr>
          <w:rFonts w:hint="eastAsia"/>
          <w:sz w:val="24"/>
          <w:szCs w:val="24"/>
        </w:rPr>
        <w:t>2</w:t>
      </w:r>
      <w:r>
        <w:rPr>
          <w:sz w:val="24"/>
          <w:szCs w:val="24"/>
        </w:rPr>
        <w:t>0</w:t>
      </w:r>
      <w:r>
        <w:rPr>
          <w:rFonts w:hint="eastAsia"/>
          <w:sz w:val="24"/>
          <w:szCs w:val="24"/>
        </w:rPr>
        <w:t>日；</w:t>
      </w:r>
    </w:p>
    <w:p w14:paraId="0DC67890" w14:textId="408FC8AB" w:rsidR="00543FF8" w:rsidRPr="00543FF8" w:rsidRDefault="00543FF8" w:rsidP="00543FF8">
      <w:pPr>
        <w:pStyle w:val="21"/>
        <w:ind w:left="960" w:hangingChars="400" w:hanging="960"/>
        <w:rPr>
          <w:sz w:val="24"/>
          <w:szCs w:val="24"/>
        </w:rPr>
      </w:pPr>
      <w:r>
        <w:rPr>
          <w:rFonts w:hint="eastAsia"/>
          <w:sz w:val="24"/>
          <w:szCs w:val="24"/>
        </w:rPr>
        <w:t>附件</w:t>
      </w:r>
      <w:r w:rsidRPr="00543FF8">
        <w:rPr>
          <w:rFonts w:hint="eastAsia"/>
          <w:sz w:val="24"/>
          <w:szCs w:val="24"/>
        </w:rPr>
        <w:t>6</w:t>
      </w:r>
      <w:r>
        <w:rPr>
          <w:rFonts w:hint="eastAsia"/>
          <w:sz w:val="24"/>
          <w:szCs w:val="24"/>
        </w:rPr>
        <w:t>：《巴音青格利铀矿床（北部）地浸试验研究环境质量现状监测》（</w:t>
      </w:r>
      <w:r>
        <w:rPr>
          <w:rFonts w:hint="eastAsia"/>
          <w:sz w:val="24"/>
          <w:szCs w:val="24"/>
        </w:rPr>
        <w:t>2</w:t>
      </w:r>
      <w:r>
        <w:rPr>
          <w:sz w:val="24"/>
          <w:szCs w:val="24"/>
        </w:rPr>
        <w:t>023-1155-2</w:t>
      </w:r>
      <w:r>
        <w:rPr>
          <w:rFonts w:hint="eastAsia"/>
          <w:sz w:val="24"/>
          <w:szCs w:val="24"/>
        </w:rPr>
        <w:t>），核工业东北分析测试中心，</w:t>
      </w:r>
      <w:r>
        <w:rPr>
          <w:rFonts w:hint="eastAsia"/>
          <w:sz w:val="24"/>
          <w:szCs w:val="24"/>
        </w:rPr>
        <w:t>2</w:t>
      </w:r>
      <w:r>
        <w:rPr>
          <w:sz w:val="24"/>
          <w:szCs w:val="24"/>
        </w:rPr>
        <w:t>024</w:t>
      </w:r>
      <w:r>
        <w:rPr>
          <w:rFonts w:hint="eastAsia"/>
          <w:sz w:val="24"/>
          <w:szCs w:val="24"/>
        </w:rPr>
        <w:t>年</w:t>
      </w:r>
      <w:r>
        <w:rPr>
          <w:sz w:val="24"/>
          <w:szCs w:val="24"/>
        </w:rPr>
        <w:t>1</w:t>
      </w:r>
      <w:r>
        <w:rPr>
          <w:rFonts w:hint="eastAsia"/>
          <w:sz w:val="24"/>
          <w:szCs w:val="24"/>
        </w:rPr>
        <w:t>月</w:t>
      </w:r>
      <w:r>
        <w:rPr>
          <w:sz w:val="24"/>
          <w:szCs w:val="24"/>
        </w:rPr>
        <w:t>16</w:t>
      </w:r>
      <w:r>
        <w:rPr>
          <w:rFonts w:hint="eastAsia"/>
          <w:sz w:val="24"/>
          <w:szCs w:val="24"/>
        </w:rPr>
        <w:t>日。</w:t>
      </w:r>
    </w:p>
    <w:p w14:paraId="25D20BEA" w14:textId="77777777" w:rsidR="00543FF8" w:rsidRPr="00543FF8" w:rsidRDefault="00543FF8" w:rsidP="00543FF8">
      <w:pPr>
        <w:pStyle w:val="21"/>
        <w:ind w:firstLine="420"/>
      </w:pPr>
    </w:p>
    <w:p w14:paraId="5827A9DE" w14:textId="77777777" w:rsidR="00576E1E" w:rsidRDefault="00576E1E">
      <w:pPr>
        <w:pStyle w:val="21"/>
        <w:spacing w:line="240" w:lineRule="auto"/>
        <w:ind w:firstLineChars="0" w:firstLine="0"/>
        <w:rPr>
          <w:sz w:val="28"/>
          <w:szCs w:val="28"/>
        </w:rPr>
        <w:sectPr w:rsidR="00576E1E" w:rsidSect="001F6A8D">
          <w:pgSz w:w="11906" w:h="16838"/>
          <w:pgMar w:top="1418" w:right="1418" w:bottom="1418" w:left="1418" w:header="851" w:footer="992" w:gutter="0"/>
          <w:cols w:space="720"/>
          <w:docGrid w:type="lines" w:linePitch="312"/>
        </w:sectPr>
      </w:pPr>
    </w:p>
    <w:p w14:paraId="04AC7EEC" w14:textId="77777777" w:rsidR="00576E1E" w:rsidRDefault="004325BC">
      <w:pPr>
        <w:widowControl/>
        <w:jc w:val="left"/>
        <w:rPr>
          <w:rFonts w:ascii="Times New Roman" w:hAnsi="Times New Roman" w:cs="Times New Roman"/>
          <w:sz w:val="28"/>
          <w:szCs w:val="28"/>
        </w:rPr>
      </w:pPr>
      <w:r>
        <w:rPr>
          <w:rFonts w:ascii="Times New Roman" w:hAnsi="Times New Roman" w:cs="Times New Roman"/>
          <w:sz w:val="28"/>
          <w:szCs w:val="28"/>
        </w:rPr>
        <w:t>附件</w:t>
      </w:r>
      <w:r>
        <w:rPr>
          <w:rFonts w:ascii="Times New Roman" w:hAnsi="Times New Roman" w:cs="Times New Roman"/>
          <w:sz w:val="28"/>
          <w:szCs w:val="28"/>
        </w:rPr>
        <w:t>1</w:t>
      </w:r>
    </w:p>
    <w:p w14:paraId="688DCBF8" w14:textId="77777777" w:rsidR="00576E1E" w:rsidRDefault="004325BC">
      <w:pPr>
        <w:pStyle w:val="21"/>
        <w:spacing w:line="240" w:lineRule="auto"/>
        <w:ind w:firstLineChars="0" w:firstLine="0"/>
      </w:pPr>
      <w:r>
        <w:rPr>
          <w:rFonts w:hint="eastAsia"/>
          <w:noProof/>
        </w:rPr>
        <w:drawing>
          <wp:inline distT="0" distB="0" distL="0" distR="0" wp14:anchorId="5EFE0194" wp14:editId="518F78AF">
            <wp:extent cx="5759450" cy="8144510"/>
            <wp:effectExtent l="0" t="0" r="0" b="889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a:xfrm>
                      <a:off x="0" y="0"/>
                      <a:ext cx="5759450" cy="8144510"/>
                    </a:xfrm>
                    <a:prstGeom prst="rect">
                      <a:avLst/>
                    </a:prstGeom>
                  </pic:spPr>
                </pic:pic>
              </a:graphicData>
            </a:graphic>
          </wp:inline>
        </w:drawing>
      </w:r>
    </w:p>
    <w:p w14:paraId="22D6D7B1" w14:textId="77777777" w:rsidR="00576E1E" w:rsidRDefault="00576E1E">
      <w:pPr>
        <w:pStyle w:val="21"/>
        <w:spacing w:line="240" w:lineRule="auto"/>
        <w:ind w:firstLine="420"/>
        <w:sectPr w:rsidR="00576E1E" w:rsidSect="001F6A8D">
          <w:pgSz w:w="11906" w:h="16838"/>
          <w:pgMar w:top="1418" w:right="1418" w:bottom="1418" w:left="1418" w:header="851" w:footer="992" w:gutter="0"/>
          <w:cols w:space="720"/>
          <w:docGrid w:type="lines" w:linePitch="312"/>
        </w:sectPr>
      </w:pPr>
    </w:p>
    <w:p w14:paraId="271D58AD" w14:textId="77777777" w:rsidR="00576E1E" w:rsidRDefault="004325BC">
      <w:pPr>
        <w:widowControl/>
        <w:jc w:val="left"/>
        <w:rPr>
          <w:rFonts w:ascii="Times New Roman" w:hAnsi="Times New Roman" w:cs="Times New Roman"/>
          <w:sz w:val="28"/>
          <w:szCs w:val="28"/>
        </w:rPr>
      </w:pPr>
      <w:r>
        <w:rPr>
          <w:rFonts w:ascii="Times New Roman" w:hAnsi="Times New Roman" w:cs="Times New Roman"/>
          <w:sz w:val="28"/>
          <w:szCs w:val="28"/>
        </w:rPr>
        <w:t>附件</w:t>
      </w:r>
      <w:r>
        <w:rPr>
          <w:rFonts w:ascii="Times New Roman" w:hAnsi="Times New Roman" w:cs="Times New Roman"/>
          <w:sz w:val="28"/>
          <w:szCs w:val="28"/>
        </w:rPr>
        <w:t>2</w:t>
      </w:r>
    </w:p>
    <w:p w14:paraId="2BDFA13E" w14:textId="77777777" w:rsidR="00576E1E" w:rsidRDefault="004325BC">
      <w:pPr>
        <w:pStyle w:val="21"/>
        <w:spacing w:line="240" w:lineRule="auto"/>
        <w:ind w:firstLineChars="0" w:firstLine="0"/>
      </w:pPr>
      <w:r>
        <w:rPr>
          <w:noProof/>
        </w:rPr>
        <w:drawing>
          <wp:inline distT="0" distB="0" distL="0" distR="0" wp14:anchorId="0815BD53" wp14:editId="450CD445">
            <wp:extent cx="5759450" cy="8220710"/>
            <wp:effectExtent l="0" t="0" r="0" b="889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01"/>
                    <a:stretch>
                      <a:fillRect/>
                    </a:stretch>
                  </pic:blipFill>
                  <pic:spPr>
                    <a:xfrm>
                      <a:off x="0" y="0"/>
                      <a:ext cx="5759450" cy="8220710"/>
                    </a:xfrm>
                    <a:prstGeom prst="rect">
                      <a:avLst/>
                    </a:prstGeom>
                  </pic:spPr>
                </pic:pic>
              </a:graphicData>
            </a:graphic>
          </wp:inline>
        </w:drawing>
      </w:r>
      <w:r>
        <w:t xml:space="preserve"> </w:t>
      </w:r>
      <w:r>
        <w:rPr>
          <w:noProof/>
        </w:rPr>
        <w:drawing>
          <wp:inline distT="0" distB="0" distL="0" distR="0" wp14:anchorId="183840F9" wp14:editId="41214522">
            <wp:extent cx="5759450" cy="8198485"/>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102"/>
                    <a:stretch>
                      <a:fillRect/>
                    </a:stretch>
                  </pic:blipFill>
                  <pic:spPr>
                    <a:xfrm>
                      <a:off x="0" y="0"/>
                      <a:ext cx="5759450" cy="8198485"/>
                    </a:xfrm>
                    <a:prstGeom prst="rect">
                      <a:avLst/>
                    </a:prstGeom>
                  </pic:spPr>
                </pic:pic>
              </a:graphicData>
            </a:graphic>
          </wp:inline>
        </w:drawing>
      </w:r>
      <w:r>
        <w:t xml:space="preserve"> </w:t>
      </w:r>
      <w:r>
        <w:rPr>
          <w:noProof/>
        </w:rPr>
        <w:drawing>
          <wp:inline distT="0" distB="0" distL="0" distR="0" wp14:anchorId="3465F76E" wp14:editId="46D1F4C7">
            <wp:extent cx="5759450" cy="815594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03"/>
                    <a:stretch>
                      <a:fillRect/>
                    </a:stretch>
                  </pic:blipFill>
                  <pic:spPr>
                    <a:xfrm>
                      <a:off x="0" y="0"/>
                      <a:ext cx="5759450" cy="8155940"/>
                    </a:xfrm>
                    <a:prstGeom prst="rect">
                      <a:avLst/>
                    </a:prstGeom>
                  </pic:spPr>
                </pic:pic>
              </a:graphicData>
            </a:graphic>
          </wp:inline>
        </w:drawing>
      </w:r>
      <w:r>
        <w:t xml:space="preserve"> </w:t>
      </w:r>
      <w:r>
        <w:rPr>
          <w:noProof/>
        </w:rPr>
        <w:drawing>
          <wp:inline distT="0" distB="0" distL="0" distR="0" wp14:anchorId="7FA84A82" wp14:editId="763F63B8">
            <wp:extent cx="5759450" cy="8129905"/>
            <wp:effectExtent l="0" t="0" r="0" b="4445"/>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104"/>
                    <a:stretch>
                      <a:fillRect/>
                    </a:stretch>
                  </pic:blipFill>
                  <pic:spPr>
                    <a:xfrm>
                      <a:off x="0" y="0"/>
                      <a:ext cx="5759450" cy="8129905"/>
                    </a:xfrm>
                    <a:prstGeom prst="rect">
                      <a:avLst/>
                    </a:prstGeom>
                  </pic:spPr>
                </pic:pic>
              </a:graphicData>
            </a:graphic>
          </wp:inline>
        </w:drawing>
      </w:r>
      <w:r>
        <w:t xml:space="preserve"> </w:t>
      </w:r>
      <w:r>
        <w:rPr>
          <w:noProof/>
        </w:rPr>
        <w:drawing>
          <wp:inline distT="0" distB="0" distL="0" distR="0" wp14:anchorId="78E18BD7" wp14:editId="7FBEBD00">
            <wp:extent cx="5759450" cy="8192135"/>
            <wp:effectExtent l="0" t="0" r="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105"/>
                    <a:stretch>
                      <a:fillRect/>
                    </a:stretch>
                  </pic:blipFill>
                  <pic:spPr>
                    <a:xfrm>
                      <a:off x="0" y="0"/>
                      <a:ext cx="5759450" cy="8192135"/>
                    </a:xfrm>
                    <a:prstGeom prst="rect">
                      <a:avLst/>
                    </a:prstGeom>
                  </pic:spPr>
                </pic:pic>
              </a:graphicData>
            </a:graphic>
          </wp:inline>
        </w:drawing>
      </w:r>
      <w:r>
        <w:t xml:space="preserve"> </w:t>
      </w:r>
      <w:r>
        <w:rPr>
          <w:noProof/>
        </w:rPr>
        <w:drawing>
          <wp:inline distT="0" distB="0" distL="0" distR="0" wp14:anchorId="5365999E" wp14:editId="7BC31C89">
            <wp:extent cx="5759450" cy="8149590"/>
            <wp:effectExtent l="0" t="0" r="0" b="381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106"/>
                    <a:stretch>
                      <a:fillRect/>
                    </a:stretch>
                  </pic:blipFill>
                  <pic:spPr>
                    <a:xfrm>
                      <a:off x="0" y="0"/>
                      <a:ext cx="5759450" cy="8149590"/>
                    </a:xfrm>
                    <a:prstGeom prst="rect">
                      <a:avLst/>
                    </a:prstGeom>
                  </pic:spPr>
                </pic:pic>
              </a:graphicData>
            </a:graphic>
          </wp:inline>
        </w:drawing>
      </w:r>
    </w:p>
    <w:p w14:paraId="3D398A6F" w14:textId="77777777" w:rsidR="00576E1E" w:rsidRDefault="00576E1E">
      <w:pPr>
        <w:pStyle w:val="21"/>
        <w:ind w:firstLine="420"/>
        <w:sectPr w:rsidR="00576E1E" w:rsidSect="001F6A8D">
          <w:pgSz w:w="11906" w:h="16838"/>
          <w:pgMar w:top="1418" w:right="1418" w:bottom="1418" w:left="1418" w:header="851" w:footer="992" w:gutter="0"/>
          <w:cols w:space="720"/>
          <w:docGrid w:type="lines" w:linePitch="312"/>
        </w:sectPr>
      </w:pPr>
    </w:p>
    <w:p w14:paraId="6380A607" w14:textId="77777777" w:rsidR="00576E1E" w:rsidRDefault="004325BC">
      <w:pPr>
        <w:pStyle w:val="21"/>
        <w:spacing w:line="240" w:lineRule="auto"/>
        <w:ind w:firstLineChars="0" w:firstLine="0"/>
        <w:jc w:val="left"/>
        <w:rPr>
          <w:sz w:val="28"/>
          <w:szCs w:val="28"/>
        </w:rPr>
      </w:pPr>
      <w:r>
        <w:rPr>
          <w:rFonts w:hint="eastAsia"/>
          <w:sz w:val="28"/>
          <w:szCs w:val="28"/>
        </w:rPr>
        <w:t>附件</w:t>
      </w:r>
      <w:r>
        <w:rPr>
          <w:rFonts w:hint="eastAsia"/>
          <w:sz w:val="28"/>
          <w:szCs w:val="28"/>
        </w:rPr>
        <w:t>3</w:t>
      </w:r>
    </w:p>
    <w:p w14:paraId="596E5559" w14:textId="77777777" w:rsidR="00576E1E" w:rsidRDefault="00576E1E">
      <w:pPr>
        <w:pStyle w:val="21"/>
        <w:spacing w:line="240" w:lineRule="auto"/>
        <w:ind w:firstLineChars="0" w:firstLine="0"/>
        <w:jc w:val="left"/>
        <w:rPr>
          <w:sz w:val="28"/>
          <w:szCs w:val="28"/>
        </w:rPr>
      </w:pPr>
    </w:p>
    <w:p w14:paraId="78CD2C5E" w14:textId="77777777" w:rsidR="00576E1E" w:rsidRDefault="004325BC">
      <w:pPr>
        <w:pStyle w:val="21"/>
        <w:spacing w:line="240" w:lineRule="auto"/>
        <w:ind w:firstLineChars="0" w:firstLine="0"/>
        <w:jc w:val="left"/>
        <w:rPr>
          <w:sz w:val="28"/>
          <w:szCs w:val="28"/>
        </w:rPr>
      </w:pPr>
      <w:r>
        <w:rPr>
          <w:noProof/>
          <w:sz w:val="28"/>
          <w:szCs w:val="28"/>
        </w:rPr>
        <w:drawing>
          <wp:inline distT="0" distB="0" distL="0" distR="0" wp14:anchorId="072AA152" wp14:editId="097B697C">
            <wp:extent cx="5759450" cy="7825105"/>
            <wp:effectExtent l="0" t="0" r="0" b="444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07"/>
                    <a:stretch>
                      <a:fillRect/>
                    </a:stretch>
                  </pic:blipFill>
                  <pic:spPr>
                    <a:xfrm>
                      <a:off x="0" y="0"/>
                      <a:ext cx="5759450" cy="7825105"/>
                    </a:xfrm>
                    <a:prstGeom prst="rect">
                      <a:avLst/>
                    </a:prstGeom>
                  </pic:spPr>
                </pic:pic>
              </a:graphicData>
            </a:graphic>
          </wp:inline>
        </w:drawing>
      </w:r>
    </w:p>
    <w:p w14:paraId="722C07B5" w14:textId="77777777" w:rsidR="00576E1E" w:rsidRDefault="004325BC">
      <w:pPr>
        <w:pStyle w:val="21"/>
        <w:spacing w:line="240" w:lineRule="auto"/>
        <w:ind w:firstLineChars="0" w:firstLine="0"/>
        <w:jc w:val="left"/>
        <w:rPr>
          <w:sz w:val="28"/>
          <w:szCs w:val="28"/>
        </w:rPr>
      </w:pPr>
      <w:r>
        <w:rPr>
          <w:noProof/>
          <w:sz w:val="28"/>
          <w:szCs w:val="28"/>
        </w:rPr>
        <w:drawing>
          <wp:inline distT="0" distB="0" distL="0" distR="0" wp14:anchorId="5E8A7158" wp14:editId="002B18C3">
            <wp:extent cx="5759450" cy="840105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08"/>
                    <a:stretch>
                      <a:fillRect/>
                    </a:stretch>
                  </pic:blipFill>
                  <pic:spPr>
                    <a:xfrm>
                      <a:off x="0" y="0"/>
                      <a:ext cx="5759450" cy="8401050"/>
                    </a:xfrm>
                    <a:prstGeom prst="rect">
                      <a:avLst/>
                    </a:prstGeom>
                  </pic:spPr>
                </pic:pic>
              </a:graphicData>
            </a:graphic>
          </wp:inline>
        </w:drawing>
      </w:r>
    </w:p>
    <w:p w14:paraId="1E30AACF" w14:textId="77777777" w:rsidR="00576E1E" w:rsidRDefault="004325BC">
      <w:pPr>
        <w:pStyle w:val="21"/>
        <w:spacing w:line="240" w:lineRule="auto"/>
        <w:ind w:firstLineChars="0" w:firstLine="0"/>
        <w:jc w:val="left"/>
        <w:rPr>
          <w:sz w:val="28"/>
          <w:szCs w:val="28"/>
        </w:rPr>
      </w:pPr>
      <w:r>
        <w:rPr>
          <w:noProof/>
          <w:sz w:val="28"/>
          <w:szCs w:val="28"/>
        </w:rPr>
        <w:drawing>
          <wp:inline distT="0" distB="0" distL="0" distR="0" wp14:anchorId="10619183" wp14:editId="0A180990">
            <wp:extent cx="5759450" cy="8270875"/>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09"/>
                    <a:stretch>
                      <a:fillRect/>
                    </a:stretch>
                  </pic:blipFill>
                  <pic:spPr>
                    <a:xfrm>
                      <a:off x="0" y="0"/>
                      <a:ext cx="5759450" cy="8270875"/>
                    </a:xfrm>
                    <a:prstGeom prst="rect">
                      <a:avLst/>
                    </a:prstGeom>
                  </pic:spPr>
                </pic:pic>
              </a:graphicData>
            </a:graphic>
          </wp:inline>
        </w:drawing>
      </w:r>
    </w:p>
    <w:p w14:paraId="4C158B02" w14:textId="77777777" w:rsidR="00576E1E" w:rsidRDefault="004325BC">
      <w:pPr>
        <w:pStyle w:val="21"/>
        <w:spacing w:line="240" w:lineRule="auto"/>
        <w:ind w:firstLineChars="0" w:firstLine="0"/>
        <w:jc w:val="left"/>
        <w:rPr>
          <w:sz w:val="28"/>
          <w:szCs w:val="28"/>
        </w:rPr>
        <w:sectPr w:rsidR="00576E1E" w:rsidSect="001F6A8D">
          <w:pgSz w:w="11906" w:h="16838"/>
          <w:pgMar w:top="1418" w:right="1418" w:bottom="1418" w:left="1418" w:header="851" w:footer="992" w:gutter="0"/>
          <w:cols w:space="720"/>
          <w:docGrid w:type="lines" w:linePitch="312"/>
        </w:sectPr>
      </w:pPr>
      <w:r>
        <w:rPr>
          <w:noProof/>
          <w:sz w:val="28"/>
          <w:szCs w:val="28"/>
        </w:rPr>
        <w:drawing>
          <wp:inline distT="0" distB="0" distL="0" distR="0" wp14:anchorId="57339948" wp14:editId="718C457D">
            <wp:extent cx="5759450" cy="8065135"/>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10"/>
                    <a:stretch>
                      <a:fillRect/>
                    </a:stretch>
                  </pic:blipFill>
                  <pic:spPr>
                    <a:xfrm>
                      <a:off x="0" y="0"/>
                      <a:ext cx="5759450" cy="8065135"/>
                    </a:xfrm>
                    <a:prstGeom prst="rect">
                      <a:avLst/>
                    </a:prstGeom>
                  </pic:spPr>
                </pic:pic>
              </a:graphicData>
            </a:graphic>
          </wp:inline>
        </w:drawing>
      </w:r>
    </w:p>
    <w:p w14:paraId="7182B453" w14:textId="77777777" w:rsidR="00576E1E" w:rsidRDefault="004325BC">
      <w:pPr>
        <w:pStyle w:val="21"/>
        <w:spacing w:line="240" w:lineRule="auto"/>
        <w:ind w:firstLineChars="0" w:firstLine="0"/>
        <w:jc w:val="left"/>
        <w:rPr>
          <w:sz w:val="28"/>
          <w:szCs w:val="28"/>
        </w:rPr>
      </w:pPr>
      <w:r>
        <w:rPr>
          <w:rFonts w:hint="eastAsia"/>
          <w:sz w:val="28"/>
          <w:szCs w:val="28"/>
        </w:rPr>
        <w:t>附件</w:t>
      </w:r>
      <w:r>
        <w:rPr>
          <w:rFonts w:hint="eastAsia"/>
          <w:sz w:val="28"/>
          <w:szCs w:val="28"/>
        </w:rPr>
        <w:t>4</w:t>
      </w:r>
    </w:p>
    <w:p w14:paraId="3E4CC3DF" w14:textId="669CD13C" w:rsidR="00543FF8" w:rsidRDefault="004325BC">
      <w:pPr>
        <w:pStyle w:val="21"/>
        <w:spacing w:line="240" w:lineRule="auto"/>
        <w:ind w:firstLineChars="0" w:firstLine="0"/>
        <w:jc w:val="left"/>
        <w:rPr>
          <w:sz w:val="28"/>
          <w:szCs w:val="28"/>
        </w:rPr>
      </w:pPr>
      <w:r>
        <w:rPr>
          <w:noProof/>
          <w:sz w:val="28"/>
          <w:szCs w:val="28"/>
        </w:rPr>
        <w:drawing>
          <wp:inline distT="0" distB="0" distL="0" distR="0" wp14:anchorId="2D52B2C4" wp14:editId="58A0C179">
            <wp:extent cx="5759450" cy="8198485"/>
            <wp:effectExtent l="0" t="0" r="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pic:cNvPicPr>
                  </pic:nvPicPr>
                  <pic:blipFill>
                    <a:blip r:embed="rId111"/>
                    <a:stretch>
                      <a:fillRect/>
                    </a:stretch>
                  </pic:blipFill>
                  <pic:spPr>
                    <a:xfrm>
                      <a:off x="0" y="0"/>
                      <a:ext cx="5759450" cy="8198485"/>
                    </a:xfrm>
                    <a:prstGeom prst="rect">
                      <a:avLst/>
                    </a:prstGeom>
                  </pic:spPr>
                </pic:pic>
              </a:graphicData>
            </a:graphic>
          </wp:inline>
        </w:drawing>
      </w:r>
      <w:r>
        <w:rPr>
          <w:noProof/>
          <w:sz w:val="28"/>
          <w:szCs w:val="28"/>
        </w:rPr>
        <w:drawing>
          <wp:inline distT="0" distB="0" distL="0" distR="0" wp14:anchorId="2A2B289C" wp14:editId="54C1A07E">
            <wp:extent cx="5759450" cy="8168640"/>
            <wp:effectExtent l="0" t="0" r="0" b="381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112"/>
                    <a:stretch>
                      <a:fillRect/>
                    </a:stretch>
                  </pic:blipFill>
                  <pic:spPr>
                    <a:xfrm>
                      <a:off x="0" y="0"/>
                      <a:ext cx="5759450" cy="8168640"/>
                    </a:xfrm>
                    <a:prstGeom prst="rect">
                      <a:avLst/>
                    </a:prstGeom>
                  </pic:spPr>
                </pic:pic>
              </a:graphicData>
            </a:graphic>
          </wp:inline>
        </w:drawing>
      </w:r>
    </w:p>
    <w:p w14:paraId="2913CD41" w14:textId="77777777" w:rsidR="00543FF8" w:rsidRDefault="00543FF8" w:rsidP="00543FF8">
      <w:pPr>
        <w:pStyle w:val="21"/>
        <w:ind w:firstLine="420"/>
      </w:pPr>
      <w:r>
        <w:br w:type="page"/>
      </w:r>
    </w:p>
    <w:p w14:paraId="5F37116C" w14:textId="7AEF1637" w:rsidR="00543FF8" w:rsidRDefault="00543FF8" w:rsidP="00543FF8">
      <w:pPr>
        <w:pStyle w:val="21"/>
        <w:spacing w:line="240" w:lineRule="auto"/>
        <w:ind w:firstLineChars="0" w:firstLine="0"/>
        <w:jc w:val="left"/>
        <w:rPr>
          <w:sz w:val="28"/>
          <w:szCs w:val="28"/>
        </w:rPr>
      </w:pPr>
      <w:r>
        <w:rPr>
          <w:rFonts w:hint="eastAsia"/>
          <w:sz w:val="28"/>
          <w:szCs w:val="28"/>
        </w:rPr>
        <w:t>附件</w:t>
      </w:r>
      <w:r>
        <w:rPr>
          <w:sz w:val="28"/>
          <w:szCs w:val="28"/>
        </w:rPr>
        <w:t>5</w:t>
      </w:r>
    </w:p>
    <w:p w14:paraId="41344314" w14:textId="28857F28" w:rsidR="00543FF8" w:rsidRDefault="00543FF8" w:rsidP="00543FF8">
      <w:pPr>
        <w:pStyle w:val="21"/>
        <w:spacing w:line="240" w:lineRule="auto"/>
        <w:ind w:firstLineChars="0" w:firstLine="0"/>
        <w:jc w:val="left"/>
        <w:rPr>
          <w:sz w:val="28"/>
          <w:szCs w:val="28"/>
        </w:rPr>
      </w:pPr>
      <w:r w:rsidRPr="00543FF8">
        <w:rPr>
          <w:noProof/>
          <w:sz w:val="28"/>
          <w:szCs w:val="28"/>
        </w:rPr>
        <w:drawing>
          <wp:inline distT="0" distB="0" distL="0" distR="0" wp14:anchorId="01A822F7" wp14:editId="5526F363">
            <wp:extent cx="5759450" cy="815467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59450" cy="8154670"/>
                    </a:xfrm>
                    <a:prstGeom prst="rect">
                      <a:avLst/>
                    </a:prstGeom>
                  </pic:spPr>
                </pic:pic>
              </a:graphicData>
            </a:graphic>
          </wp:inline>
        </w:drawing>
      </w:r>
      <w:r w:rsidRPr="00543FF8">
        <w:rPr>
          <w:noProof/>
        </w:rPr>
        <w:t xml:space="preserve"> </w:t>
      </w:r>
      <w:r w:rsidRPr="00543FF8">
        <w:rPr>
          <w:noProof/>
          <w:sz w:val="28"/>
          <w:szCs w:val="28"/>
        </w:rPr>
        <w:drawing>
          <wp:inline distT="0" distB="0" distL="0" distR="0" wp14:anchorId="16D1D2D6" wp14:editId="73D9B5D2">
            <wp:extent cx="5759450" cy="8136255"/>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759450" cy="8136255"/>
                    </a:xfrm>
                    <a:prstGeom prst="rect">
                      <a:avLst/>
                    </a:prstGeom>
                  </pic:spPr>
                </pic:pic>
              </a:graphicData>
            </a:graphic>
          </wp:inline>
        </w:drawing>
      </w:r>
      <w:r w:rsidRPr="00543FF8">
        <w:rPr>
          <w:noProof/>
        </w:rPr>
        <w:t xml:space="preserve"> </w:t>
      </w:r>
      <w:r w:rsidRPr="00543FF8">
        <w:rPr>
          <w:noProof/>
        </w:rPr>
        <w:drawing>
          <wp:inline distT="0" distB="0" distL="0" distR="0" wp14:anchorId="79678C3B" wp14:editId="6FB52F98">
            <wp:extent cx="8084505" cy="5732244"/>
            <wp:effectExtent l="0" t="5080" r="6985" b="6985"/>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rot="16200000">
                      <a:off x="0" y="0"/>
                      <a:ext cx="8090444" cy="5736455"/>
                    </a:xfrm>
                    <a:prstGeom prst="rect">
                      <a:avLst/>
                    </a:prstGeom>
                  </pic:spPr>
                </pic:pic>
              </a:graphicData>
            </a:graphic>
          </wp:inline>
        </w:drawing>
      </w:r>
      <w:r w:rsidRPr="00543FF8">
        <w:rPr>
          <w:noProof/>
        </w:rPr>
        <w:t xml:space="preserve"> </w:t>
      </w:r>
      <w:r w:rsidRPr="00543FF8">
        <w:rPr>
          <w:noProof/>
        </w:rPr>
        <w:drawing>
          <wp:inline distT="0" distB="0" distL="0" distR="0" wp14:anchorId="5A3E04F8" wp14:editId="45515F10">
            <wp:extent cx="5759450" cy="8089265"/>
            <wp:effectExtent l="0" t="0" r="0" b="6985"/>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759450" cy="8089265"/>
                    </a:xfrm>
                    <a:prstGeom prst="rect">
                      <a:avLst/>
                    </a:prstGeom>
                  </pic:spPr>
                </pic:pic>
              </a:graphicData>
            </a:graphic>
          </wp:inline>
        </w:drawing>
      </w:r>
      <w:r w:rsidRPr="00543FF8">
        <w:rPr>
          <w:noProof/>
        </w:rPr>
        <w:t xml:space="preserve"> </w:t>
      </w:r>
      <w:r w:rsidRPr="00543FF8">
        <w:rPr>
          <w:noProof/>
        </w:rPr>
        <w:drawing>
          <wp:inline distT="0" distB="0" distL="0" distR="0" wp14:anchorId="75EE1402" wp14:editId="3D8902FD">
            <wp:extent cx="5759450" cy="8174355"/>
            <wp:effectExtent l="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759450" cy="8174355"/>
                    </a:xfrm>
                    <a:prstGeom prst="rect">
                      <a:avLst/>
                    </a:prstGeom>
                  </pic:spPr>
                </pic:pic>
              </a:graphicData>
            </a:graphic>
          </wp:inline>
        </w:drawing>
      </w:r>
      <w:r w:rsidRPr="00543FF8">
        <w:rPr>
          <w:noProof/>
        </w:rPr>
        <w:t xml:space="preserve"> </w:t>
      </w:r>
      <w:r w:rsidRPr="00543FF8">
        <w:rPr>
          <w:noProof/>
        </w:rPr>
        <w:drawing>
          <wp:inline distT="0" distB="0" distL="0" distR="0" wp14:anchorId="2C52429D" wp14:editId="18B0825F">
            <wp:extent cx="5759450" cy="8120380"/>
            <wp:effectExtent l="0" t="0" r="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759450" cy="8120380"/>
                    </a:xfrm>
                    <a:prstGeom prst="rect">
                      <a:avLst/>
                    </a:prstGeom>
                  </pic:spPr>
                </pic:pic>
              </a:graphicData>
            </a:graphic>
          </wp:inline>
        </w:drawing>
      </w:r>
      <w:r w:rsidRPr="00543FF8">
        <w:rPr>
          <w:noProof/>
        </w:rPr>
        <w:t xml:space="preserve"> </w:t>
      </w:r>
      <w:r w:rsidRPr="00543FF8">
        <w:rPr>
          <w:noProof/>
        </w:rPr>
        <w:drawing>
          <wp:inline distT="0" distB="0" distL="0" distR="0" wp14:anchorId="07CF0FC6" wp14:editId="126A652A">
            <wp:extent cx="8094345" cy="5732974"/>
            <wp:effectExtent l="0" t="317" r="1587" b="1588"/>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rot="16200000">
                      <a:off x="0" y="0"/>
                      <a:ext cx="8100713" cy="5737484"/>
                    </a:xfrm>
                    <a:prstGeom prst="rect">
                      <a:avLst/>
                    </a:prstGeom>
                  </pic:spPr>
                </pic:pic>
              </a:graphicData>
            </a:graphic>
          </wp:inline>
        </w:drawing>
      </w:r>
      <w:r w:rsidRPr="00543FF8">
        <w:rPr>
          <w:noProof/>
        </w:rPr>
        <w:t xml:space="preserve"> </w:t>
      </w:r>
      <w:r w:rsidRPr="00543FF8">
        <w:rPr>
          <w:noProof/>
        </w:rPr>
        <w:drawing>
          <wp:inline distT="0" distB="0" distL="0" distR="0" wp14:anchorId="646A3865" wp14:editId="7F1F7844">
            <wp:extent cx="8091170" cy="5696826"/>
            <wp:effectExtent l="0" t="2858" r="2223" b="2222"/>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rot="16200000">
                      <a:off x="0" y="0"/>
                      <a:ext cx="8098394" cy="5701912"/>
                    </a:xfrm>
                    <a:prstGeom prst="rect">
                      <a:avLst/>
                    </a:prstGeom>
                  </pic:spPr>
                </pic:pic>
              </a:graphicData>
            </a:graphic>
          </wp:inline>
        </w:drawing>
      </w:r>
    </w:p>
    <w:p w14:paraId="18C73BA6" w14:textId="08DBB801" w:rsidR="00543FF8" w:rsidRDefault="00543FF8">
      <w:pPr>
        <w:widowControl/>
        <w:jc w:val="left"/>
        <w:rPr>
          <w:rFonts w:ascii="Times New Roman" w:hAnsi="Times New Roman" w:cs="Times New Roman"/>
          <w:sz w:val="28"/>
          <w:szCs w:val="28"/>
        </w:rPr>
      </w:pPr>
      <w:r w:rsidRPr="00543FF8">
        <w:rPr>
          <w:noProof/>
          <w:sz w:val="28"/>
          <w:szCs w:val="28"/>
        </w:rPr>
        <w:drawing>
          <wp:inline distT="0" distB="0" distL="0" distR="0" wp14:anchorId="1C650CD1" wp14:editId="181D97AC">
            <wp:extent cx="8129270" cy="5734407"/>
            <wp:effectExtent l="0" t="2540" r="2540" b="254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rot="16200000">
                      <a:off x="0" y="0"/>
                      <a:ext cx="8135162" cy="5738563"/>
                    </a:xfrm>
                    <a:prstGeom prst="rect">
                      <a:avLst/>
                    </a:prstGeom>
                  </pic:spPr>
                </pic:pic>
              </a:graphicData>
            </a:graphic>
          </wp:inline>
        </w:drawing>
      </w:r>
      <w:r w:rsidRPr="00543FF8">
        <w:rPr>
          <w:noProof/>
        </w:rPr>
        <w:t xml:space="preserve"> </w:t>
      </w:r>
      <w:r w:rsidRPr="00543FF8">
        <w:rPr>
          <w:noProof/>
          <w:sz w:val="28"/>
          <w:szCs w:val="28"/>
        </w:rPr>
        <w:drawing>
          <wp:inline distT="0" distB="0" distL="0" distR="0" wp14:anchorId="1228A8B8" wp14:editId="5F749EDD">
            <wp:extent cx="8145145" cy="5743809"/>
            <wp:effectExtent l="635" t="0" r="8890" b="889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rot="16200000">
                      <a:off x="0" y="0"/>
                      <a:ext cx="8151288" cy="5748141"/>
                    </a:xfrm>
                    <a:prstGeom prst="rect">
                      <a:avLst/>
                    </a:prstGeom>
                  </pic:spPr>
                </pic:pic>
              </a:graphicData>
            </a:graphic>
          </wp:inline>
        </w:drawing>
      </w:r>
      <w:r w:rsidRPr="00543FF8">
        <w:rPr>
          <w:noProof/>
        </w:rPr>
        <w:t xml:space="preserve"> </w:t>
      </w:r>
      <w:r w:rsidRPr="00543FF8">
        <w:rPr>
          <w:noProof/>
        </w:rPr>
        <w:drawing>
          <wp:inline distT="0" distB="0" distL="0" distR="0" wp14:anchorId="289CD0D8" wp14:editId="66C76663">
            <wp:extent cx="8040370" cy="5696518"/>
            <wp:effectExtent l="0" t="8890" r="8890" b="889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rot="16200000">
                      <a:off x="0" y="0"/>
                      <a:ext cx="8045944" cy="5700467"/>
                    </a:xfrm>
                    <a:prstGeom prst="rect">
                      <a:avLst/>
                    </a:prstGeom>
                  </pic:spPr>
                </pic:pic>
              </a:graphicData>
            </a:graphic>
          </wp:inline>
        </w:drawing>
      </w:r>
      <w:r>
        <w:rPr>
          <w:sz w:val="28"/>
          <w:szCs w:val="28"/>
        </w:rPr>
        <w:br w:type="page"/>
      </w:r>
    </w:p>
    <w:p w14:paraId="19395531" w14:textId="6B7C409A" w:rsidR="00543FF8" w:rsidRDefault="00543FF8" w:rsidP="00543FF8">
      <w:pPr>
        <w:pStyle w:val="21"/>
        <w:spacing w:line="240" w:lineRule="auto"/>
        <w:ind w:firstLineChars="0" w:firstLine="0"/>
        <w:jc w:val="left"/>
        <w:rPr>
          <w:sz w:val="28"/>
          <w:szCs w:val="28"/>
        </w:rPr>
      </w:pPr>
      <w:r>
        <w:rPr>
          <w:rFonts w:hint="eastAsia"/>
          <w:sz w:val="28"/>
          <w:szCs w:val="28"/>
        </w:rPr>
        <w:t>附件</w:t>
      </w:r>
      <w:r>
        <w:rPr>
          <w:sz w:val="28"/>
          <w:szCs w:val="28"/>
        </w:rPr>
        <w:t>6</w:t>
      </w:r>
    </w:p>
    <w:p w14:paraId="0CD1C5C5" w14:textId="0684116D" w:rsidR="00576E1E" w:rsidRDefault="00543FF8">
      <w:pPr>
        <w:pStyle w:val="21"/>
        <w:spacing w:line="240" w:lineRule="auto"/>
        <w:ind w:firstLineChars="0" w:firstLine="0"/>
        <w:jc w:val="left"/>
        <w:rPr>
          <w:sz w:val="28"/>
          <w:szCs w:val="28"/>
        </w:rPr>
      </w:pPr>
      <w:r w:rsidRPr="00543FF8">
        <w:rPr>
          <w:noProof/>
          <w:sz w:val="28"/>
          <w:szCs w:val="28"/>
        </w:rPr>
        <w:drawing>
          <wp:inline distT="0" distB="0" distL="0" distR="0" wp14:anchorId="00EFB586" wp14:editId="60981140">
            <wp:extent cx="5759450" cy="8183880"/>
            <wp:effectExtent l="0" t="0" r="0" b="762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59450" cy="8183880"/>
                    </a:xfrm>
                    <a:prstGeom prst="rect">
                      <a:avLst/>
                    </a:prstGeom>
                  </pic:spPr>
                </pic:pic>
              </a:graphicData>
            </a:graphic>
          </wp:inline>
        </w:drawing>
      </w:r>
      <w:r w:rsidRPr="00543FF8">
        <w:rPr>
          <w:noProof/>
        </w:rPr>
        <w:t xml:space="preserve"> </w:t>
      </w:r>
      <w:r w:rsidRPr="00543FF8">
        <w:rPr>
          <w:noProof/>
          <w:sz w:val="28"/>
          <w:szCs w:val="28"/>
        </w:rPr>
        <w:drawing>
          <wp:inline distT="0" distB="0" distL="0" distR="0" wp14:anchorId="382CECCF" wp14:editId="6A907234">
            <wp:extent cx="5759450" cy="8098790"/>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59450" cy="8098790"/>
                    </a:xfrm>
                    <a:prstGeom prst="rect">
                      <a:avLst/>
                    </a:prstGeom>
                  </pic:spPr>
                </pic:pic>
              </a:graphicData>
            </a:graphic>
          </wp:inline>
        </w:drawing>
      </w:r>
      <w:r w:rsidRPr="00543FF8">
        <w:rPr>
          <w:noProof/>
        </w:rPr>
        <w:t xml:space="preserve"> </w:t>
      </w:r>
      <w:r w:rsidRPr="00543FF8">
        <w:rPr>
          <w:noProof/>
        </w:rPr>
        <w:drawing>
          <wp:inline distT="0" distB="0" distL="0" distR="0" wp14:anchorId="3F3792A7" wp14:editId="5D9F20DE">
            <wp:extent cx="8233730" cy="5803554"/>
            <wp:effectExtent l="0" t="4128" r="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rot="16200000">
                      <a:off x="0" y="0"/>
                      <a:ext cx="8239149" cy="5807374"/>
                    </a:xfrm>
                    <a:prstGeom prst="rect">
                      <a:avLst/>
                    </a:prstGeom>
                  </pic:spPr>
                </pic:pic>
              </a:graphicData>
            </a:graphic>
          </wp:inline>
        </w:drawing>
      </w:r>
      <w:r w:rsidRPr="00543FF8">
        <w:rPr>
          <w:noProof/>
        </w:rPr>
        <w:t xml:space="preserve"> </w:t>
      </w:r>
      <w:r w:rsidRPr="00543FF8">
        <w:rPr>
          <w:noProof/>
        </w:rPr>
        <w:drawing>
          <wp:inline distT="0" distB="0" distL="0" distR="0" wp14:anchorId="522BA44E" wp14:editId="6E679E76">
            <wp:extent cx="5759450" cy="8141335"/>
            <wp:effectExtent l="0" t="0" r="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59450" cy="8141335"/>
                    </a:xfrm>
                    <a:prstGeom prst="rect">
                      <a:avLst/>
                    </a:prstGeom>
                  </pic:spPr>
                </pic:pic>
              </a:graphicData>
            </a:graphic>
          </wp:inline>
        </w:drawing>
      </w:r>
      <w:r w:rsidRPr="00543FF8">
        <w:rPr>
          <w:noProof/>
        </w:rPr>
        <w:t xml:space="preserve"> </w:t>
      </w:r>
      <w:r w:rsidRPr="00543FF8">
        <w:rPr>
          <w:noProof/>
        </w:rPr>
        <w:drawing>
          <wp:inline distT="0" distB="0" distL="0" distR="0" wp14:anchorId="2AC950F4" wp14:editId="02DB77A0">
            <wp:extent cx="5759450" cy="8252460"/>
            <wp:effectExtent l="0" t="0" r="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59450" cy="8252460"/>
                    </a:xfrm>
                    <a:prstGeom prst="rect">
                      <a:avLst/>
                    </a:prstGeom>
                  </pic:spPr>
                </pic:pic>
              </a:graphicData>
            </a:graphic>
          </wp:inline>
        </w:drawing>
      </w:r>
      <w:r w:rsidRPr="00543FF8">
        <w:rPr>
          <w:noProof/>
        </w:rPr>
        <w:t xml:space="preserve"> </w:t>
      </w:r>
      <w:r w:rsidRPr="00543FF8">
        <w:rPr>
          <w:noProof/>
        </w:rPr>
        <w:drawing>
          <wp:inline distT="0" distB="0" distL="0" distR="0" wp14:anchorId="0AC97607" wp14:editId="043AAA39">
            <wp:extent cx="5759450" cy="8046720"/>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759450" cy="8046720"/>
                    </a:xfrm>
                    <a:prstGeom prst="rect">
                      <a:avLst/>
                    </a:prstGeom>
                  </pic:spPr>
                </pic:pic>
              </a:graphicData>
            </a:graphic>
          </wp:inline>
        </w:drawing>
      </w:r>
      <w:r w:rsidRPr="00543FF8">
        <w:rPr>
          <w:noProof/>
        </w:rPr>
        <w:t xml:space="preserve"> </w:t>
      </w:r>
      <w:r w:rsidRPr="00543FF8">
        <w:rPr>
          <w:noProof/>
        </w:rPr>
        <w:drawing>
          <wp:inline distT="0" distB="0" distL="0" distR="0" wp14:anchorId="1BB66854" wp14:editId="1BDF0005">
            <wp:extent cx="8228330" cy="5804284"/>
            <wp:effectExtent l="0" t="6985"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rot="16200000">
                      <a:off x="0" y="0"/>
                      <a:ext cx="8234425" cy="5808583"/>
                    </a:xfrm>
                    <a:prstGeom prst="rect">
                      <a:avLst/>
                    </a:prstGeom>
                  </pic:spPr>
                </pic:pic>
              </a:graphicData>
            </a:graphic>
          </wp:inline>
        </w:drawing>
      </w:r>
      <w:r w:rsidRPr="00543FF8">
        <w:rPr>
          <w:noProof/>
        </w:rPr>
        <w:t xml:space="preserve"> </w:t>
      </w:r>
      <w:r w:rsidRPr="00543FF8">
        <w:rPr>
          <w:noProof/>
        </w:rPr>
        <w:drawing>
          <wp:inline distT="0" distB="0" distL="0" distR="0" wp14:anchorId="3C6987AD" wp14:editId="5D84E76F">
            <wp:extent cx="8183880" cy="5780147"/>
            <wp:effectExtent l="1905"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rot="16200000">
                      <a:off x="0" y="0"/>
                      <a:ext cx="8187029" cy="5782371"/>
                    </a:xfrm>
                    <a:prstGeom prst="rect">
                      <a:avLst/>
                    </a:prstGeom>
                  </pic:spPr>
                </pic:pic>
              </a:graphicData>
            </a:graphic>
          </wp:inline>
        </w:drawing>
      </w:r>
      <w:r w:rsidRPr="00543FF8">
        <w:rPr>
          <w:noProof/>
        </w:rPr>
        <w:t xml:space="preserve"> </w:t>
      </w:r>
      <w:r w:rsidRPr="00543FF8">
        <w:rPr>
          <w:noProof/>
        </w:rPr>
        <w:drawing>
          <wp:inline distT="0" distB="0" distL="0" distR="0" wp14:anchorId="682F1D2B" wp14:editId="696A1EC9">
            <wp:extent cx="8274685" cy="5791367"/>
            <wp:effectExtent l="3493"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rot="16200000">
                      <a:off x="0" y="0"/>
                      <a:ext cx="8277804" cy="5793550"/>
                    </a:xfrm>
                    <a:prstGeom prst="rect">
                      <a:avLst/>
                    </a:prstGeom>
                  </pic:spPr>
                </pic:pic>
              </a:graphicData>
            </a:graphic>
          </wp:inline>
        </w:drawing>
      </w:r>
      <w:r w:rsidRPr="00543FF8">
        <w:rPr>
          <w:noProof/>
        </w:rPr>
        <w:t xml:space="preserve"> </w:t>
      </w:r>
      <w:r w:rsidRPr="00543FF8">
        <w:rPr>
          <w:noProof/>
        </w:rPr>
        <w:drawing>
          <wp:inline distT="0" distB="0" distL="0" distR="0" wp14:anchorId="4904E425" wp14:editId="00B7DC29">
            <wp:extent cx="8257225" cy="5818294"/>
            <wp:effectExtent l="318"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rot="16200000">
                      <a:off x="0" y="0"/>
                      <a:ext cx="8263610" cy="5822793"/>
                    </a:xfrm>
                    <a:prstGeom prst="rect">
                      <a:avLst/>
                    </a:prstGeom>
                  </pic:spPr>
                </pic:pic>
              </a:graphicData>
            </a:graphic>
          </wp:inline>
        </w:drawing>
      </w:r>
      <w:r w:rsidRPr="00543FF8">
        <w:rPr>
          <w:noProof/>
        </w:rPr>
        <w:t xml:space="preserve"> </w:t>
      </w:r>
      <w:r w:rsidRPr="00543FF8">
        <w:rPr>
          <w:noProof/>
        </w:rPr>
        <w:drawing>
          <wp:inline distT="0" distB="0" distL="0" distR="0" wp14:anchorId="5F50275C" wp14:editId="1720F174">
            <wp:extent cx="8221345" cy="5819298"/>
            <wp:effectExtent l="953" t="0" r="9207" b="9208"/>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rot="16200000">
                      <a:off x="0" y="0"/>
                      <a:ext cx="8226181" cy="5822721"/>
                    </a:xfrm>
                    <a:prstGeom prst="rect">
                      <a:avLst/>
                    </a:prstGeom>
                  </pic:spPr>
                </pic:pic>
              </a:graphicData>
            </a:graphic>
          </wp:inline>
        </w:drawing>
      </w:r>
    </w:p>
    <w:sectPr w:rsidR="00576E1E">
      <w:pgSz w:w="11906" w:h="16838"/>
      <w:pgMar w:top="1418" w:right="1418" w:bottom="1418" w:left="1418" w:header="851"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3938E05" w14:textId="77777777" w:rsidR="000B4855" w:rsidRDefault="000B4855">
      <w:r>
        <w:separator/>
      </w:r>
    </w:p>
  </w:endnote>
  <w:endnote w:type="continuationSeparator" w:id="0">
    <w:p w14:paraId="5118F8C2" w14:textId="77777777" w:rsidR="000B4855" w:rsidRDefault="000B48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Courier New">
    <w:panose1 w:val="02070309020205020404"/>
    <w:charset w:val="00"/>
    <w:family w:val="modern"/>
    <w:pitch w:val="fixed"/>
    <w:sig w:usb0="E0002EFF" w:usb1="C0007843" w:usb2="00000009" w:usb3="00000000" w:csb0="000001FF" w:csb1="00000000"/>
  </w:font>
  <w:font w:name="仿宋_GB2312">
    <w:altName w:val="仿宋"/>
    <w:charset w:val="86"/>
    <w:family w:val="modern"/>
    <w:pitch w:val="fixed"/>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 w:name="华文中宋">
    <w:panose1 w:val="02010600040101010101"/>
    <w:charset w:val="86"/>
    <w:family w:val="auto"/>
    <w:pitch w:val="variable"/>
    <w:sig w:usb0="00000287" w:usb1="080F0000" w:usb2="00000010" w:usb3="00000000" w:csb0="0004009F" w:csb1="00000000"/>
  </w:font>
  <w:font w:name="Sim Sun">
    <w:altName w:val="微软雅黑"/>
    <w:panose1 w:val="00000000000000000000"/>
    <w:charset w:val="86"/>
    <w:family w:val="swiss"/>
    <w:notTrueType/>
    <w:pitch w:val="default"/>
    <w:sig w:usb0="00000001" w:usb1="080E0000" w:usb2="00000010" w:usb3="00000000" w:csb0="00040000" w:csb1="00000000"/>
  </w:font>
  <w:font w:name="ˎ̥">
    <w:altName w:val="Times New Roman"/>
    <w:charset w:val="00"/>
    <w:family w:val="roman"/>
    <w:pitch w:val="default"/>
    <w:sig w:usb0="00000000" w:usb1="00000000" w:usb2="00000000" w:usb3="00000000" w:csb0="00040001"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DLF-1-228-1061905557">
    <w:altName w:val="Times New Roman"/>
    <w:charset w:val="00"/>
    <w:family w:val="auto"/>
    <w:pitch w:val="default"/>
    <w:sig w:usb0="00000000" w:usb1="00000000" w:usb2="00000010" w:usb3="00000000" w:csb0="00040000" w:csb1="00000000"/>
  </w:font>
  <w:font w:name="DLF-0-502-1328174399">
    <w:altName w:val="Times New Roman"/>
    <w:charset w:val="00"/>
    <w:family w:val="auto"/>
    <w:pitch w:val="default"/>
    <w:sig w:usb0="00000000" w:usb1="00000000" w:usb2="00000010" w:usb3="00000000" w:csb0="00040000" w:csb1="00000000"/>
  </w:font>
  <w:font w:name="等线">
    <w:altName w:val="DengXian"/>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324340"/>
      <w:showingPlcHdr/>
    </w:sdtPr>
    <w:sdtEndPr>
      <w:rPr>
        <w:rFonts w:ascii="Times New Roman" w:hAnsi="Times New Roman" w:cs="Times New Roman"/>
      </w:rPr>
    </w:sdtEndPr>
    <w:sdtContent>
      <w:p w14:paraId="71DCD5AF" w14:textId="77777777" w:rsidR="005B2E9D" w:rsidRDefault="005B2E9D">
        <w:pPr>
          <w:pStyle w:val="aff3"/>
          <w:jc w:val="center"/>
          <w:rPr>
            <w:rFonts w:ascii="Times New Roman" w:hAnsi="Times New Roman" w:cs="Times New Roman"/>
          </w:rPr>
        </w:pPr>
        <w:r>
          <w:t xml:space="preserve">     </w:t>
        </w:r>
      </w:p>
    </w:sdtContent>
  </w:sdt>
  <w:p w14:paraId="3FFE9A7A" w14:textId="77777777" w:rsidR="005B2E9D" w:rsidRDefault="005B2E9D">
    <w:pPr>
      <w:pStyle w:val="aff3"/>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09204163"/>
    </w:sdtPr>
    <w:sdtEndPr>
      <w:rPr>
        <w:rFonts w:ascii="Times New Roman" w:hAnsi="Times New Roman" w:cs="Times New Roman"/>
      </w:rPr>
    </w:sdtEndPr>
    <w:sdtContent>
      <w:p w14:paraId="1C9FAEE4" w14:textId="7114467F" w:rsidR="005B2E9D" w:rsidRDefault="005B2E9D">
        <w:pPr>
          <w:pStyle w:val="aff3"/>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PAGE   \* MERGEFORMAT</w:instrText>
        </w:r>
        <w:r>
          <w:rPr>
            <w:rFonts w:ascii="Times New Roman" w:hAnsi="Times New Roman" w:cs="Times New Roman"/>
          </w:rPr>
          <w:fldChar w:fldCharType="separate"/>
        </w:r>
        <w:r w:rsidR="00D5255F" w:rsidRPr="00D5255F">
          <w:rPr>
            <w:rFonts w:ascii="Times New Roman" w:hAnsi="Times New Roman" w:cs="Times New Roman"/>
            <w:noProof/>
            <w:lang w:val="zh-CN"/>
          </w:rPr>
          <w:t>71</w:t>
        </w:r>
        <w:r>
          <w:rPr>
            <w:rFonts w:ascii="Times New Roman" w:hAnsi="Times New Roman" w:cs="Times New Roman"/>
          </w:rPr>
          <w:fldChar w:fldCharType="end"/>
        </w:r>
      </w:p>
    </w:sdtContent>
  </w:sdt>
  <w:p w14:paraId="35052EFB" w14:textId="77777777" w:rsidR="005B2E9D" w:rsidRDefault="005B2E9D">
    <w:pPr>
      <w:pStyle w:val="aff3"/>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B5ECEA4" w14:textId="77777777" w:rsidR="000B4855" w:rsidRDefault="000B4855">
      <w:r>
        <w:separator/>
      </w:r>
    </w:p>
  </w:footnote>
  <w:footnote w:type="continuationSeparator" w:id="0">
    <w:p w14:paraId="43ED6B98" w14:textId="77777777" w:rsidR="000B4855" w:rsidRDefault="000B485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63366E" w14:textId="77777777" w:rsidR="005B2E9D" w:rsidRDefault="005B2E9D"/>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FFFFF7C"/>
    <w:lvl w:ilvl="0">
      <w:start w:val="1"/>
      <w:numFmt w:val="decimal"/>
      <w:pStyle w:val="5"/>
      <w:lvlText w:val="%1."/>
      <w:lvlJc w:val="left"/>
      <w:pPr>
        <w:tabs>
          <w:tab w:val="left" w:pos="2040"/>
        </w:tabs>
        <w:ind w:left="2040" w:hanging="360"/>
      </w:pPr>
    </w:lvl>
  </w:abstractNum>
  <w:abstractNum w:abstractNumId="1" w15:restartNumberingAfterBreak="0">
    <w:nsid w:val="FFFFFF7D"/>
    <w:multiLevelType w:val="singleLevel"/>
    <w:tmpl w:val="FFFFFF7D"/>
    <w:lvl w:ilvl="0">
      <w:start w:val="1"/>
      <w:numFmt w:val="decimal"/>
      <w:pStyle w:val="4"/>
      <w:lvlText w:val="%1."/>
      <w:lvlJc w:val="left"/>
      <w:pPr>
        <w:tabs>
          <w:tab w:val="left" w:pos="1620"/>
        </w:tabs>
        <w:ind w:left="1620" w:hanging="360"/>
      </w:pPr>
    </w:lvl>
  </w:abstractNum>
  <w:abstractNum w:abstractNumId="2" w15:restartNumberingAfterBreak="0">
    <w:nsid w:val="FFFFFF7E"/>
    <w:multiLevelType w:val="singleLevel"/>
    <w:tmpl w:val="FFFFFF7E"/>
    <w:lvl w:ilvl="0">
      <w:start w:val="1"/>
      <w:numFmt w:val="decimal"/>
      <w:pStyle w:val="3"/>
      <w:lvlText w:val="%1."/>
      <w:lvlJc w:val="left"/>
      <w:pPr>
        <w:tabs>
          <w:tab w:val="left" w:pos="1200"/>
        </w:tabs>
        <w:ind w:left="1200" w:hanging="360"/>
      </w:pPr>
    </w:lvl>
  </w:abstractNum>
  <w:abstractNum w:abstractNumId="3" w15:restartNumberingAfterBreak="0">
    <w:nsid w:val="FFFFFF7F"/>
    <w:multiLevelType w:val="singleLevel"/>
    <w:tmpl w:val="FFFFFF7F"/>
    <w:lvl w:ilvl="0">
      <w:start w:val="1"/>
      <w:numFmt w:val="decimal"/>
      <w:pStyle w:val="2"/>
      <w:lvlText w:val="%1."/>
      <w:lvlJc w:val="left"/>
      <w:pPr>
        <w:tabs>
          <w:tab w:val="left" w:pos="780"/>
        </w:tabs>
        <w:ind w:left="780" w:hanging="360"/>
      </w:pPr>
    </w:lvl>
  </w:abstractNum>
  <w:abstractNum w:abstractNumId="4" w15:restartNumberingAfterBreak="0">
    <w:nsid w:val="FFFFFF80"/>
    <w:multiLevelType w:val="singleLevel"/>
    <w:tmpl w:val="FFFFFF80"/>
    <w:lvl w:ilvl="0">
      <w:start w:val="1"/>
      <w:numFmt w:val="bullet"/>
      <w:pStyle w:val="50"/>
      <w:lvlText w:val=""/>
      <w:lvlJc w:val="left"/>
      <w:pPr>
        <w:tabs>
          <w:tab w:val="left" w:pos="2040"/>
        </w:tabs>
        <w:ind w:left="2040" w:hanging="360"/>
      </w:pPr>
      <w:rPr>
        <w:rFonts w:ascii="Wingdings" w:hAnsi="Wingdings" w:hint="default"/>
      </w:rPr>
    </w:lvl>
  </w:abstractNum>
  <w:abstractNum w:abstractNumId="5" w15:restartNumberingAfterBreak="0">
    <w:nsid w:val="FFFFFF81"/>
    <w:multiLevelType w:val="singleLevel"/>
    <w:tmpl w:val="FFFFFF81"/>
    <w:lvl w:ilvl="0">
      <w:start w:val="1"/>
      <w:numFmt w:val="bullet"/>
      <w:pStyle w:val="40"/>
      <w:lvlText w:val=""/>
      <w:lvlJc w:val="left"/>
      <w:pPr>
        <w:tabs>
          <w:tab w:val="left" w:pos="1620"/>
        </w:tabs>
        <w:ind w:left="1620" w:hanging="360"/>
      </w:pPr>
      <w:rPr>
        <w:rFonts w:ascii="Wingdings" w:hAnsi="Wingdings" w:hint="default"/>
      </w:rPr>
    </w:lvl>
  </w:abstractNum>
  <w:abstractNum w:abstractNumId="6" w15:restartNumberingAfterBreak="0">
    <w:nsid w:val="FFFFFF82"/>
    <w:multiLevelType w:val="singleLevel"/>
    <w:tmpl w:val="FFFFFF82"/>
    <w:lvl w:ilvl="0">
      <w:start w:val="1"/>
      <w:numFmt w:val="bullet"/>
      <w:pStyle w:val="30"/>
      <w:lvlText w:val=""/>
      <w:lvlJc w:val="left"/>
      <w:pPr>
        <w:tabs>
          <w:tab w:val="left" w:pos="1200"/>
        </w:tabs>
        <w:ind w:left="1200" w:hanging="360"/>
      </w:pPr>
      <w:rPr>
        <w:rFonts w:ascii="Wingdings" w:hAnsi="Wingdings" w:hint="default"/>
      </w:rPr>
    </w:lvl>
  </w:abstractNum>
  <w:abstractNum w:abstractNumId="7" w15:restartNumberingAfterBreak="0">
    <w:nsid w:val="FFFFFF83"/>
    <w:multiLevelType w:val="singleLevel"/>
    <w:tmpl w:val="FFFFFF83"/>
    <w:lvl w:ilvl="0">
      <w:start w:val="1"/>
      <w:numFmt w:val="bullet"/>
      <w:pStyle w:val="20"/>
      <w:lvlText w:val=""/>
      <w:lvlJc w:val="left"/>
      <w:pPr>
        <w:tabs>
          <w:tab w:val="left" w:pos="780"/>
        </w:tabs>
        <w:ind w:left="780" w:hanging="360"/>
      </w:pPr>
      <w:rPr>
        <w:rFonts w:ascii="Wingdings" w:hAnsi="Wingdings" w:hint="default"/>
      </w:rPr>
    </w:lvl>
  </w:abstractNum>
  <w:abstractNum w:abstractNumId="8" w15:restartNumberingAfterBreak="0">
    <w:nsid w:val="FFFFFF88"/>
    <w:multiLevelType w:val="singleLevel"/>
    <w:tmpl w:val="FFFFFF88"/>
    <w:lvl w:ilvl="0">
      <w:start w:val="1"/>
      <w:numFmt w:val="decimal"/>
      <w:pStyle w:val="a"/>
      <w:lvlText w:val="%1."/>
      <w:lvlJc w:val="left"/>
      <w:pPr>
        <w:tabs>
          <w:tab w:val="left" w:pos="360"/>
        </w:tabs>
        <w:ind w:left="360" w:hanging="360"/>
      </w:pPr>
    </w:lvl>
  </w:abstractNum>
  <w:abstractNum w:abstractNumId="9" w15:restartNumberingAfterBreak="0">
    <w:nsid w:val="FFFFFF89"/>
    <w:multiLevelType w:val="singleLevel"/>
    <w:tmpl w:val="FFFFFF89"/>
    <w:lvl w:ilvl="0">
      <w:start w:val="1"/>
      <w:numFmt w:val="bullet"/>
      <w:pStyle w:val="a0"/>
      <w:lvlText w:val=""/>
      <w:lvlJc w:val="left"/>
      <w:pPr>
        <w:tabs>
          <w:tab w:val="left" w:pos="360"/>
        </w:tabs>
        <w:ind w:left="360" w:hanging="360"/>
      </w:pPr>
      <w:rPr>
        <w:rFonts w:ascii="Wingdings" w:hAnsi="Wingdings" w:hint="default"/>
      </w:rPr>
    </w:lvl>
  </w:abstractNum>
  <w:abstractNum w:abstractNumId="10" w15:restartNumberingAfterBreak="0">
    <w:nsid w:val="27BF7BF2"/>
    <w:multiLevelType w:val="multilevel"/>
    <w:tmpl w:val="27BF7BF2"/>
    <w:lvl w:ilvl="0">
      <w:start w:val="1"/>
      <w:numFmt w:val="decimal"/>
      <w:pStyle w:val="1"/>
      <w:lvlText w:val="%1"/>
      <w:lvlJc w:val="left"/>
      <w:pPr>
        <w:tabs>
          <w:tab w:val="left" w:pos="432"/>
        </w:tabs>
        <w:ind w:left="432" w:hanging="432"/>
      </w:pPr>
    </w:lvl>
    <w:lvl w:ilvl="1">
      <w:start w:val="1"/>
      <w:numFmt w:val="decimal"/>
      <w:lvlText w:val="%1.%2"/>
      <w:lvlJc w:val="left"/>
      <w:pPr>
        <w:tabs>
          <w:tab w:val="left" w:pos="576"/>
        </w:tabs>
        <w:ind w:left="576" w:hanging="576"/>
      </w:pPr>
    </w:lvl>
    <w:lvl w:ilvl="2">
      <w:start w:val="1"/>
      <w:numFmt w:val="decimal"/>
      <w:lvlText w:val="%1.%2.%3"/>
      <w:lvlJc w:val="left"/>
      <w:pPr>
        <w:tabs>
          <w:tab w:val="left" w:pos="720"/>
        </w:tabs>
        <w:ind w:left="720" w:hanging="720"/>
      </w:pPr>
    </w:lvl>
    <w:lvl w:ilvl="3">
      <w:start w:val="1"/>
      <w:numFmt w:val="decimal"/>
      <w:lvlText w:val="%1.%2.%3.%4"/>
      <w:lvlJc w:val="left"/>
      <w:pPr>
        <w:tabs>
          <w:tab w:val="left" w:pos="864"/>
        </w:tabs>
        <w:ind w:left="864" w:hanging="864"/>
      </w:pPr>
    </w:lvl>
    <w:lvl w:ilvl="4">
      <w:start w:val="1"/>
      <w:numFmt w:val="decimal"/>
      <w:lvlText w:val="%1.%2.%3.%4.%5"/>
      <w:lvlJc w:val="left"/>
      <w:pPr>
        <w:tabs>
          <w:tab w:val="left" w:pos="1008"/>
        </w:tabs>
        <w:ind w:left="1008" w:hanging="1008"/>
      </w:pPr>
    </w:lvl>
    <w:lvl w:ilvl="5">
      <w:start w:val="1"/>
      <w:numFmt w:val="decimal"/>
      <w:lvlText w:val="%1.%2.%3.%4.%5.%6"/>
      <w:lvlJc w:val="left"/>
      <w:pPr>
        <w:tabs>
          <w:tab w:val="left" w:pos="1152"/>
        </w:tabs>
        <w:ind w:left="1152" w:hanging="1152"/>
      </w:pPr>
    </w:lvl>
    <w:lvl w:ilvl="6">
      <w:start w:val="1"/>
      <w:numFmt w:val="decimal"/>
      <w:lvlText w:val="%1.%2.%3.%4.%5.%6.%7"/>
      <w:lvlJc w:val="left"/>
      <w:pPr>
        <w:tabs>
          <w:tab w:val="left" w:pos="1296"/>
        </w:tabs>
        <w:ind w:left="1296" w:hanging="1296"/>
      </w:pPr>
    </w:lvl>
    <w:lvl w:ilvl="7">
      <w:start w:val="1"/>
      <w:numFmt w:val="decimal"/>
      <w:lvlText w:val="%1.%2.%3.%4.%5.%6.%7.%8"/>
      <w:lvlJc w:val="left"/>
      <w:pPr>
        <w:tabs>
          <w:tab w:val="left" w:pos="1440"/>
        </w:tabs>
        <w:ind w:left="1440" w:hanging="1440"/>
      </w:pPr>
    </w:lvl>
    <w:lvl w:ilvl="8">
      <w:start w:val="1"/>
      <w:numFmt w:val="decimal"/>
      <w:lvlText w:val="%1.%2.%3.%4.%5.%6.%7.%8.%9"/>
      <w:lvlJc w:val="left"/>
      <w:pPr>
        <w:tabs>
          <w:tab w:val="left" w:pos="1584"/>
        </w:tabs>
        <w:ind w:left="1584" w:hanging="1584"/>
      </w:pPr>
    </w:lvl>
  </w:abstractNum>
  <w:abstractNum w:abstractNumId="11" w15:restartNumberingAfterBreak="0">
    <w:nsid w:val="33015AC7"/>
    <w:multiLevelType w:val="multilevel"/>
    <w:tmpl w:val="33015AC7"/>
    <w:lvl w:ilvl="0">
      <w:start w:val="1"/>
      <w:numFmt w:val="decimal"/>
      <w:pStyle w:val="10"/>
      <w:lvlText w:val="%1"/>
      <w:lvlJc w:val="left"/>
      <w:pPr>
        <w:tabs>
          <w:tab w:val="left" w:pos="0"/>
        </w:tabs>
        <w:ind w:left="425" w:hanging="425"/>
      </w:pPr>
      <w:rPr>
        <w:rFonts w:hint="eastAsia"/>
      </w:rPr>
    </w:lvl>
    <w:lvl w:ilvl="1">
      <w:start w:val="1"/>
      <w:numFmt w:val="decimal"/>
      <w:lvlText w:val="%1.%2"/>
      <w:lvlJc w:val="left"/>
      <w:pPr>
        <w:tabs>
          <w:tab w:val="left" w:pos="0"/>
        </w:tabs>
        <w:ind w:left="567" w:hanging="567"/>
      </w:pPr>
      <w:rPr>
        <w:rFonts w:hint="eastAsia"/>
      </w:rPr>
    </w:lvl>
    <w:lvl w:ilvl="2">
      <w:start w:val="1"/>
      <w:numFmt w:val="decimal"/>
      <w:lvlText w:val="%1.%2.%3"/>
      <w:lvlJc w:val="left"/>
      <w:pPr>
        <w:tabs>
          <w:tab w:val="left" w:pos="0"/>
        </w:tabs>
        <w:ind w:left="709" w:hanging="709"/>
      </w:pPr>
      <w:rPr>
        <w:rFonts w:hint="eastAsia"/>
      </w:rPr>
    </w:lvl>
    <w:lvl w:ilvl="3">
      <w:start w:val="1"/>
      <w:numFmt w:val="decimal"/>
      <w:lvlText w:val="%1.%2.%3.%4"/>
      <w:lvlJc w:val="left"/>
      <w:pPr>
        <w:tabs>
          <w:tab w:val="left" w:pos="0"/>
        </w:tabs>
        <w:ind w:left="851" w:hanging="851"/>
      </w:pPr>
      <w:rPr>
        <w:rFonts w:cs="Times New Roman" w:hint="eastAsia"/>
        <w:b w:val="0"/>
        <w:i w:val="0"/>
        <w:iCs w:val="0"/>
        <w:caps w:val="0"/>
        <w:smallCaps w:val="0"/>
        <w:strike w:val="0"/>
        <w:dstrike w:val="0"/>
        <w:vanish w:val="0"/>
        <w:color w:val="000000"/>
        <w:spacing w:val="0"/>
        <w:position w:val="0"/>
        <w:u w:val="none"/>
        <w:vertAlign w:val="baseline"/>
      </w:rPr>
    </w:lvl>
    <w:lvl w:ilvl="4">
      <w:start w:val="1"/>
      <w:numFmt w:val="decimal"/>
      <w:lvlText w:val="%1.%2.%3.%4.%5"/>
      <w:lvlJc w:val="left"/>
      <w:pPr>
        <w:tabs>
          <w:tab w:val="left" w:pos="0"/>
        </w:tabs>
        <w:ind w:left="1134" w:hanging="1134"/>
      </w:pPr>
      <w:rPr>
        <w:rFonts w:hint="eastAsia"/>
      </w:rPr>
    </w:lvl>
    <w:lvl w:ilvl="5">
      <w:start w:val="1"/>
      <w:numFmt w:val="decimal"/>
      <w:lvlText w:val="%1.%2.%3.%4.%5.%6"/>
      <w:lvlJc w:val="left"/>
      <w:pPr>
        <w:tabs>
          <w:tab w:val="left" w:pos="0"/>
        </w:tabs>
        <w:ind w:left="1134" w:hanging="1134"/>
      </w:pPr>
      <w:rPr>
        <w:rFonts w:hint="eastAsia"/>
      </w:rPr>
    </w:lvl>
    <w:lvl w:ilvl="6">
      <w:start w:val="1"/>
      <w:numFmt w:val="decimal"/>
      <w:lvlText w:val="%1.%2.%3.%4.%5.%6.%7"/>
      <w:lvlJc w:val="left"/>
      <w:pPr>
        <w:tabs>
          <w:tab w:val="left" w:pos="0"/>
        </w:tabs>
        <w:ind w:left="1276" w:hanging="1276"/>
      </w:pPr>
      <w:rPr>
        <w:rFonts w:hint="eastAsia"/>
      </w:rPr>
    </w:lvl>
    <w:lvl w:ilvl="7">
      <w:start w:val="1"/>
      <w:numFmt w:val="decimal"/>
      <w:lvlText w:val="%1.%2.%3.%4.%5.%6.%7.%8"/>
      <w:lvlJc w:val="left"/>
      <w:pPr>
        <w:tabs>
          <w:tab w:val="left" w:pos="0"/>
        </w:tabs>
        <w:ind w:left="1418" w:hanging="1418"/>
      </w:pPr>
      <w:rPr>
        <w:rFonts w:hint="eastAsia"/>
      </w:rPr>
    </w:lvl>
    <w:lvl w:ilvl="8">
      <w:start w:val="1"/>
      <w:numFmt w:val="decimal"/>
      <w:lvlText w:val="%1.%2.%3.%4.%5.%6.%7.%8.%9"/>
      <w:lvlJc w:val="left"/>
      <w:pPr>
        <w:tabs>
          <w:tab w:val="left" w:pos="0"/>
        </w:tabs>
        <w:ind w:left="1559" w:hanging="1559"/>
      </w:pPr>
      <w:rPr>
        <w:rFonts w:hint="eastAsia"/>
      </w:rPr>
    </w:lvl>
  </w:abstractNum>
  <w:abstractNum w:abstractNumId="12" w15:restartNumberingAfterBreak="0">
    <w:nsid w:val="52DF7ED5"/>
    <w:multiLevelType w:val="multilevel"/>
    <w:tmpl w:val="52DF7ED5"/>
    <w:lvl w:ilvl="0">
      <w:start w:val="1"/>
      <w:numFmt w:val="decimal"/>
      <w:lvlText w:val="%1"/>
      <w:lvlJc w:val="left"/>
      <w:pPr>
        <w:tabs>
          <w:tab w:val="left" w:pos="0"/>
        </w:tabs>
        <w:ind w:left="432" w:hanging="432"/>
      </w:pPr>
    </w:lvl>
    <w:lvl w:ilvl="1">
      <w:start w:val="1"/>
      <w:numFmt w:val="decimal"/>
      <w:lvlText w:val="%1.%2"/>
      <w:lvlJc w:val="left"/>
      <w:pPr>
        <w:tabs>
          <w:tab w:val="left" w:pos="0"/>
        </w:tabs>
        <w:ind w:left="576" w:hanging="576"/>
      </w:pPr>
    </w:lvl>
    <w:lvl w:ilvl="2">
      <w:start w:val="1"/>
      <w:numFmt w:val="decimal"/>
      <w:pStyle w:val="31"/>
      <w:lvlText w:val="%1.%2.%3"/>
      <w:lvlJc w:val="left"/>
      <w:pPr>
        <w:tabs>
          <w:tab w:val="left" w:pos="0"/>
        </w:tabs>
        <w:ind w:left="720" w:hanging="720"/>
      </w:pPr>
    </w:lvl>
    <w:lvl w:ilvl="3">
      <w:start w:val="1"/>
      <w:numFmt w:val="decimal"/>
      <w:pStyle w:val="41"/>
      <w:lvlText w:val="%1.%2.%3.%4"/>
      <w:lvlJc w:val="left"/>
      <w:pPr>
        <w:tabs>
          <w:tab w:val="left" w:pos="0"/>
        </w:tabs>
        <w:ind w:left="864" w:hanging="864"/>
      </w:pPr>
    </w:lvl>
    <w:lvl w:ilvl="4">
      <w:start w:val="1"/>
      <w:numFmt w:val="decimal"/>
      <w:pStyle w:val="51"/>
      <w:lvlText w:val="%1.%2.%3.%4.%5"/>
      <w:lvlJc w:val="left"/>
      <w:pPr>
        <w:tabs>
          <w:tab w:val="left" w:pos="0"/>
        </w:tabs>
        <w:ind w:left="1008" w:hanging="1008"/>
      </w:pPr>
    </w:lvl>
    <w:lvl w:ilvl="5">
      <w:start w:val="1"/>
      <w:numFmt w:val="decimal"/>
      <w:pStyle w:val="6"/>
      <w:lvlText w:val="%1.%2.%3.%4.%5.%6"/>
      <w:lvlJc w:val="left"/>
      <w:pPr>
        <w:tabs>
          <w:tab w:val="left" w:pos="0"/>
        </w:tabs>
        <w:ind w:left="1152" w:hanging="1152"/>
      </w:pPr>
    </w:lvl>
    <w:lvl w:ilvl="6">
      <w:start w:val="1"/>
      <w:numFmt w:val="decimal"/>
      <w:pStyle w:val="7"/>
      <w:lvlText w:val="%1.%2.%3.%4.%5.%6.%7"/>
      <w:lvlJc w:val="left"/>
      <w:pPr>
        <w:tabs>
          <w:tab w:val="left" w:pos="0"/>
        </w:tabs>
        <w:ind w:left="1296" w:hanging="1296"/>
      </w:pPr>
    </w:lvl>
    <w:lvl w:ilvl="7">
      <w:start w:val="1"/>
      <w:numFmt w:val="decimal"/>
      <w:pStyle w:val="8"/>
      <w:lvlText w:val="%1.%2.%3.%4.%5.%6.%7.%8"/>
      <w:lvlJc w:val="left"/>
      <w:pPr>
        <w:tabs>
          <w:tab w:val="left" w:pos="0"/>
        </w:tabs>
        <w:ind w:left="1440" w:hanging="1440"/>
      </w:pPr>
    </w:lvl>
    <w:lvl w:ilvl="8">
      <w:start w:val="1"/>
      <w:numFmt w:val="decimal"/>
      <w:pStyle w:val="9"/>
      <w:lvlText w:val="%1.%2.%3.%4.%5.%6.%7.%8.%9"/>
      <w:lvlJc w:val="left"/>
      <w:pPr>
        <w:tabs>
          <w:tab w:val="left" w:pos="0"/>
        </w:tabs>
        <w:ind w:left="1584" w:hanging="1584"/>
      </w:pPr>
    </w:lvl>
  </w:abstractNum>
  <w:abstractNum w:abstractNumId="13" w15:restartNumberingAfterBreak="0">
    <w:nsid w:val="57133F65"/>
    <w:multiLevelType w:val="multilevel"/>
    <w:tmpl w:val="57133F65"/>
    <w:lvl w:ilvl="0">
      <w:start w:val="1"/>
      <w:numFmt w:val="decimal"/>
      <w:pStyle w:val="cucd-1"/>
      <w:lvlText w:val="第%1章 "/>
      <w:lvlJc w:val="left"/>
      <w:pPr>
        <w:tabs>
          <w:tab w:val="left" w:pos="0"/>
        </w:tabs>
        <w:ind w:left="2225" w:hanging="425"/>
      </w:pPr>
      <w:rPr>
        <w:rFonts w:hint="eastAsia"/>
      </w:rPr>
    </w:lvl>
    <w:lvl w:ilvl="1">
      <w:start w:val="1"/>
      <w:numFmt w:val="decimal"/>
      <w:pStyle w:val="cucd-2"/>
      <w:lvlText w:val="%1.%2 "/>
      <w:lvlJc w:val="left"/>
      <w:pPr>
        <w:tabs>
          <w:tab w:val="left" w:pos="0"/>
        </w:tabs>
        <w:ind w:left="567" w:hanging="567"/>
      </w:pPr>
      <w:rPr>
        <w:rFonts w:hint="eastAsia"/>
      </w:rPr>
    </w:lvl>
    <w:lvl w:ilvl="2">
      <w:start w:val="1"/>
      <w:numFmt w:val="decimal"/>
      <w:pStyle w:val="cucd-3"/>
      <w:lvlText w:val="%1.%2.%3 "/>
      <w:lvlJc w:val="left"/>
      <w:pPr>
        <w:tabs>
          <w:tab w:val="left" w:pos="0"/>
        </w:tabs>
        <w:ind w:left="709" w:hanging="709"/>
      </w:pPr>
      <w:rPr>
        <w:rFonts w:hint="eastAsia"/>
      </w:rPr>
    </w:lvl>
    <w:lvl w:ilvl="3">
      <w:start w:val="1"/>
      <w:numFmt w:val="decimal"/>
      <w:pStyle w:val="cucd-C"/>
      <w:lvlText w:val="%1.%2.%3.%4 "/>
      <w:lvlJc w:val="left"/>
      <w:pPr>
        <w:tabs>
          <w:tab w:val="left" w:pos="0"/>
        </w:tabs>
        <w:ind w:left="851" w:hanging="851"/>
      </w:pPr>
      <w:rPr>
        <w:rFonts w:hint="eastAsia"/>
      </w:rPr>
    </w:lvl>
    <w:lvl w:ilvl="4">
      <w:start w:val="1"/>
      <w:numFmt w:val="decimal"/>
      <w:lvlText w:val="%1.%2.%3.%4.%5."/>
      <w:lvlJc w:val="left"/>
      <w:pPr>
        <w:tabs>
          <w:tab w:val="left" w:pos="0"/>
        </w:tabs>
        <w:ind w:left="992" w:hanging="992"/>
      </w:pPr>
      <w:rPr>
        <w:rFonts w:hint="eastAsia"/>
      </w:rPr>
    </w:lvl>
    <w:lvl w:ilvl="5">
      <w:start w:val="1"/>
      <w:numFmt w:val="decimal"/>
      <w:lvlText w:val="%1.%2.%3.%4.%5.%6."/>
      <w:lvlJc w:val="left"/>
      <w:pPr>
        <w:tabs>
          <w:tab w:val="left" w:pos="0"/>
        </w:tabs>
        <w:ind w:left="1134" w:hanging="1134"/>
      </w:pPr>
      <w:rPr>
        <w:rFonts w:hint="eastAsia"/>
      </w:rPr>
    </w:lvl>
    <w:lvl w:ilvl="6">
      <w:start w:val="1"/>
      <w:numFmt w:val="decimal"/>
      <w:lvlText w:val="%1.%2.%3.%4.%5.%6.%7."/>
      <w:lvlJc w:val="left"/>
      <w:pPr>
        <w:tabs>
          <w:tab w:val="left" w:pos="0"/>
        </w:tabs>
        <w:ind w:left="1276" w:hanging="1276"/>
      </w:pPr>
      <w:rPr>
        <w:rFonts w:hint="eastAsia"/>
      </w:rPr>
    </w:lvl>
    <w:lvl w:ilvl="7">
      <w:start w:val="1"/>
      <w:numFmt w:val="decimal"/>
      <w:lvlText w:val="%1.%2.%3.%4.%5.%6.%7.%8."/>
      <w:lvlJc w:val="left"/>
      <w:pPr>
        <w:tabs>
          <w:tab w:val="left" w:pos="0"/>
        </w:tabs>
        <w:ind w:left="1418" w:hanging="1418"/>
      </w:pPr>
      <w:rPr>
        <w:rFonts w:hint="eastAsia"/>
      </w:rPr>
    </w:lvl>
    <w:lvl w:ilvl="8">
      <w:start w:val="1"/>
      <w:numFmt w:val="decimal"/>
      <w:lvlText w:val="%1.%2.%3.%4.%5.%6.%7.%8.%9."/>
      <w:lvlJc w:val="left"/>
      <w:pPr>
        <w:tabs>
          <w:tab w:val="left" w:pos="0"/>
        </w:tabs>
        <w:ind w:left="1559" w:hanging="1559"/>
      </w:pPr>
      <w:rPr>
        <w:rFonts w:hint="eastAsia"/>
      </w:rPr>
    </w:lvl>
  </w:abstractNum>
  <w:abstractNum w:abstractNumId="14" w15:restartNumberingAfterBreak="0">
    <w:nsid w:val="70791EA5"/>
    <w:multiLevelType w:val="multilevel"/>
    <w:tmpl w:val="70791EA5"/>
    <w:lvl w:ilvl="0">
      <w:start w:val="1"/>
      <w:numFmt w:val="decimal"/>
      <w:pStyle w:val="lh-1"/>
      <w:suff w:val="space"/>
      <w:lvlText w:val="%1."/>
      <w:lvlJc w:val="left"/>
      <w:pPr>
        <w:ind w:left="0" w:firstLine="0"/>
      </w:pPr>
      <w:rPr>
        <w:rFonts w:hint="eastAsia"/>
      </w:rPr>
    </w:lvl>
    <w:lvl w:ilvl="1">
      <w:start w:val="1"/>
      <w:numFmt w:val="decimal"/>
      <w:pStyle w:val="lh-2-"/>
      <w:suff w:val="space"/>
      <w:lvlText w:val="%1.%2"/>
      <w:lvlJc w:val="left"/>
      <w:pPr>
        <w:ind w:left="0" w:firstLine="0"/>
      </w:pPr>
      <w:rPr>
        <w:rFonts w:hint="eastAsia"/>
      </w:rPr>
    </w:lvl>
    <w:lvl w:ilvl="2">
      <w:start w:val="1"/>
      <w:numFmt w:val="decimal"/>
      <w:pStyle w:val="lh-3"/>
      <w:suff w:val="space"/>
      <w:lvlText w:val="%1.%2.%3"/>
      <w:lvlJc w:val="left"/>
      <w:pPr>
        <w:ind w:left="0" w:firstLine="0"/>
      </w:pPr>
      <w:rPr>
        <w:rFonts w:hint="eastAsia"/>
      </w:rPr>
    </w:lvl>
    <w:lvl w:ilvl="3">
      <w:start w:val="1"/>
      <w:numFmt w:val="decimal"/>
      <w:lvlRestart w:val="2"/>
      <w:pStyle w:val="lh--"/>
      <w:suff w:val="space"/>
      <w:lvlText w:val="表%1.%2-%4    "/>
      <w:lvlJc w:val="center"/>
      <w:pPr>
        <w:ind w:left="0" w:firstLine="0"/>
      </w:pPr>
      <w:rPr>
        <w:rFonts w:hint="eastAsia"/>
        <w:b w:val="0"/>
        <w:color w:val="auto"/>
      </w:rPr>
    </w:lvl>
    <w:lvl w:ilvl="4">
      <w:start w:val="1"/>
      <w:numFmt w:val="decimal"/>
      <w:lvlRestart w:val="3"/>
      <w:pStyle w:val="lh-4-"/>
      <w:suff w:val="space"/>
      <w:lvlText w:val="%1.%2.%3.%5"/>
      <w:lvlJc w:val="left"/>
      <w:pPr>
        <w:ind w:left="0" w:firstLine="0"/>
      </w:pPr>
      <w:rPr>
        <w:rFonts w:ascii="Times New Roman" w:hAnsi="Times New Roman" w:hint="eastAsia"/>
        <w:b w:val="0"/>
        <w:bCs w:val="0"/>
        <w:i w:val="0"/>
        <w:iCs w:val="0"/>
        <w:caps w:val="0"/>
        <w:smallCaps w:val="0"/>
        <w:strike w:val="0"/>
        <w:dstrike w:val="0"/>
        <w:snapToGrid w:val="0"/>
        <w:vanish w:val="0"/>
        <w:color w:val="000000"/>
        <w:spacing w:val="0"/>
        <w:kern w:val="0"/>
        <w:position w:val="0"/>
        <w:u w:val="none"/>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5">
      <w:start w:val="1"/>
      <w:numFmt w:val="decimal"/>
      <w:lvlRestart w:val="2"/>
      <w:pStyle w:val="lh--0"/>
      <w:suff w:val="space"/>
      <w:lvlText w:val="图%1.%2-%6"/>
      <w:lvlJc w:val="center"/>
      <w:pPr>
        <w:ind w:left="2263" w:firstLine="288"/>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num w:numId="1">
    <w:abstractNumId w:val="12"/>
  </w:num>
  <w:num w:numId="2">
    <w:abstractNumId w:val="3"/>
    <w:lvlOverride w:ilvl="0">
      <w:startOverride w:val="1"/>
      <w:lvl w:ilvl="0" w:tentative="1">
        <w:start w:val="1"/>
        <w:numFmt w:val="decimal"/>
        <w:pStyle w:val="2"/>
        <w:lvlText w:val="%1."/>
        <w:lvlJc w:val="left"/>
        <w:pPr>
          <w:tabs>
            <w:tab w:val="left" w:pos="780"/>
          </w:tabs>
          <w:ind w:left="780" w:hanging="360"/>
        </w:pPr>
      </w:lvl>
    </w:lvlOverride>
  </w:num>
  <w:num w:numId="3">
    <w:abstractNumId w:val="5"/>
  </w:num>
  <w:num w:numId="4">
    <w:abstractNumId w:val="8"/>
    <w:lvlOverride w:ilvl="0">
      <w:startOverride w:val="1"/>
      <w:lvl w:ilvl="0" w:tentative="1">
        <w:start w:val="1"/>
        <w:numFmt w:val="decimal"/>
        <w:pStyle w:val="a"/>
        <w:lvlText w:val="%1."/>
        <w:lvlJc w:val="left"/>
        <w:pPr>
          <w:tabs>
            <w:tab w:val="left" w:pos="360"/>
          </w:tabs>
          <w:ind w:left="360" w:hanging="360"/>
        </w:pPr>
      </w:lvl>
    </w:lvlOverride>
  </w:num>
  <w:num w:numId="5">
    <w:abstractNumId w:val="9"/>
  </w:num>
  <w:num w:numId="6">
    <w:abstractNumId w:val="6"/>
  </w:num>
  <w:num w:numId="7">
    <w:abstractNumId w:val="2"/>
    <w:lvlOverride w:ilvl="0">
      <w:startOverride w:val="1"/>
      <w:lvl w:ilvl="0" w:tentative="1">
        <w:start w:val="1"/>
        <w:numFmt w:val="decimal"/>
        <w:pStyle w:val="3"/>
        <w:lvlText w:val="%1."/>
        <w:lvlJc w:val="left"/>
        <w:pPr>
          <w:tabs>
            <w:tab w:val="left" w:pos="1200"/>
          </w:tabs>
          <w:ind w:left="1200" w:hanging="360"/>
        </w:pPr>
      </w:lvl>
    </w:lvlOverride>
  </w:num>
  <w:num w:numId="8">
    <w:abstractNumId w:val="7"/>
  </w:num>
  <w:num w:numId="9">
    <w:abstractNumId w:val="4"/>
  </w:num>
  <w:num w:numId="10">
    <w:abstractNumId w:val="1"/>
    <w:lvlOverride w:ilvl="0">
      <w:startOverride w:val="1"/>
      <w:lvl w:ilvl="0" w:tentative="1">
        <w:start w:val="1"/>
        <w:numFmt w:val="decimal"/>
        <w:pStyle w:val="4"/>
        <w:lvlText w:val="%1."/>
        <w:lvlJc w:val="left"/>
        <w:pPr>
          <w:tabs>
            <w:tab w:val="left" w:pos="1620"/>
          </w:tabs>
          <w:ind w:left="1620" w:hanging="360"/>
        </w:pPr>
      </w:lvl>
    </w:lvlOverride>
  </w:num>
  <w:num w:numId="11">
    <w:abstractNumId w:val="0"/>
    <w:lvlOverride w:ilvl="0">
      <w:startOverride w:val="1"/>
      <w:lvl w:ilvl="0" w:tentative="1">
        <w:start w:val="1"/>
        <w:numFmt w:val="decimal"/>
        <w:pStyle w:val="5"/>
        <w:lvlText w:val="%1."/>
        <w:lvlJc w:val="left"/>
        <w:pPr>
          <w:tabs>
            <w:tab w:val="left" w:pos="2040"/>
          </w:tabs>
          <w:ind w:left="2040" w:hanging="360"/>
        </w:pPr>
      </w:lvl>
    </w:lvlOverride>
  </w:num>
  <w:num w:numId="12">
    <w:abstractNumId w:val="13"/>
  </w:num>
  <w:num w:numId="13">
    <w:abstractNumId w:val="11"/>
  </w:num>
  <w:num w:numId="14">
    <w:abstractNumId w:val="10"/>
    <w:lvlOverride w:ilvl="0">
      <w:startOverride w:val="1"/>
      <w:lvl w:ilvl="0" w:tentative="1">
        <w:start w:val="1"/>
        <w:numFmt w:val="decimal"/>
        <w:pStyle w:val="1"/>
        <w:lvlText w:val="%1"/>
        <w:lvlJc w:val="left"/>
        <w:pPr>
          <w:tabs>
            <w:tab w:val="left" w:pos="432"/>
          </w:tabs>
          <w:ind w:left="432" w:hanging="432"/>
        </w:pPr>
      </w:lvl>
    </w:lvlOverride>
    <w:lvlOverride w:ilvl="1">
      <w:startOverride w:val="1"/>
      <w:lvl w:ilvl="1" w:tentative="1">
        <w:start w:val="1"/>
        <w:numFmt w:val="decimal"/>
        <w:lvlText w:val="%1.%2"/>
        <w:lvlJc w:val="left"/>
        <w:pPr>
          <w:tabs>
            <w:tab w:val="left" w:pos="576"/>
          </w:tabs>
          <w:ind w:left="576" w:hanging="576"/>
        </w:pPr>
      </w:lvl>
    </w:lvlOverride>
    <w:lvlOverride w:ilvl="2">
      <w:startOverride w:val="1"/>
      <w:lvl w:ilvl="2" w:tentative="1">
        <w:start w:val="1"/>
        <w:numFmt w:val="decimal"/>
        <w:lvlText w:val="%1.%2.%3"/>
        <w:lvlJc w:val="left"/>
        <w:pPr>
          <w:tabs>
            <w:tab w:val="left" w:pos="720"/>
          </w:tabs>
          <w:ind w:left="720" w:hanging="720"/>
        </w:pPr>
      </w:lvl>
    </w:lvlOverride>
    <w:lvlOverride w:ilvl="3">
      <w:startOverride w:val="1"/>
      <w:lvl w:ilvl="3" w:tentative="1">
        <w:start w:val="1"/>
        <w:numFmt w:val="decimal"/>
        <w:lvlText w:val="%1.%2.%3.%4"/>
        <w:lvlJc w:val="left"/>
        <w:pPr>
          <w:tabs>
            <w:tab w:val="left" w:pos="864"/>
          </w:tabs>
          <w:ind w:left="864" w:hanging="864"/>
        </w:pPr>
      </w:lvl>
    </w:lvlOverride>
    <w:lvlOverride w:ilvl="4">
      <w:startOverride w:val="1"/>
      <w:lvl w:ilvl="4" w:tentative="1">
        <w:start w:val="1"/>
        <w:numFmt w:val="decimal"/>
        <w:lvlText w:val="%1.%2.%3.%4.%5"/>
        <w:lvlJc w:val="left"/>
        <w:pPr>
          <w:tabs>
            <w:tab w:val="left" w:pos="1008"/>
          </w:tabs>
          <w:ind w:left="1008" w:hanging="1008"/>
        </w:pPr>
      </w:lvl>
    </w:lvlOverride>
    <w:lvlOverride w:ilvl="5">
      <w:startOverride w:val="1"/>
      <w:lvl w:ilvl="5" w:tentative="1">
        <w:start w:val="1"/>
        <w:numFmt w:val="decimal"/>
        <w:lvlText w:val="%1.%2.%3.%4.%5.%6"/>
        <w:lvlJc w:val="left"/>
        <w:pPr>
          <w:tabs>
            <w:tab w:val="left" w:pos="1152"/>
          </w:tabs>
          <w:ind w:left="1152" w:hanging="1152"/>
        </w:pPr>
      </w:lvl>
    </w:lvlOverride>
    <w:lvlOverride w:ilvl="6">
      <w:startOverride w:val="1"/>
      <w:lvl w:ilvl="6" w:tentative="1">
        <w:start w:val="1"/>
        <w:numFmt w:val="decimal"/>
        <w:lvlText w:val="%1.%2.%3.%4.%5.%6.%7"/>
        <w:lvlJc w:val="left"/>
        <w:pPr>
          <w:tabs>
            <w:tab w:val="left" w:pos="1296"/>
          </w:tabs>
          <w:ind w:left="1296" w:hanging="1296"/>
        </w:pPr>
      </w:lvl>
    </w:lvlOverride>
    <w:lvlOverride w:ilvl="7">
      <w:startOverride w:val="1"/>
      <w:lvl w:ilvl="7" w:tentative="1">
        <w:start w:val="1"/>
        <w:numFmt w:val="decimal"/>
        <w:lvlText w:val="%1.%2.%3.%4.%5.%6.%7.%8"/>
        <w:lvlJc w:val="left"/>
        <w:pPr>
          <w:tabs>
            <w:tab w:val="left" w:pos="1440"/>
          </w:tabs>
          <w:ind w:left="1440" w:hanging="1440"/>
        </w:pPr>
      </w:lvl>
    </w:lvlOverride>
    <w:lvlOverride w:ilvl="8">
      <w:startOverride w:val="1"/>
      <w:lvl w:ilvl="8" w:tentative="1">
        <w:start w:val="1"/>
        <w:numFmt w:val="decimal"/>
        <w:lvlText w:val="%1.%2.%3.%4.%5.%6.%7.%8.%9"/>
        <w:lvlJc w:val="left"/>
        <w:pPr>
          <w:tabs>
            <w:tab w:val="left" w:pos="1584"/>
          </w:tabs>
          <w:ind w:left="1584" w:hanging="1584"/>
        </w:pPr>
      </w:lvl>
    </w:lvlOverride>
  </w:num>
  <w:num w:numId="1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5"/>
  <w:bordersDoNotSurroundHeader/>
  <w:bordersDoNotSurroundFooter/>
  <w:hideSpellingErrors/>
  <w:activeWritingStyle w:appName="MSWord" w:lang="en-US" w:vendorID="64" w:dllVersion="131078" w:nlCheck="1" w:checkStyle="0"/>
  <w:activeWritingStyle w:appName="MSWord" w:lang="zh-CN" w:vendorID="64" w:dllVersion="131077" w:nlCheck="1" w:checkStyle="1"/>
  <w:defaultTabStop w:val="420"/>
  <w:drawingGridHorizontalSpacing w:val="105"/>
  <w:drawingGridVerticalSpacing w:val="156"/>
  <w:displayHorizontalDrawingGridEvery w:val="2"/>
  <w:displayVerticalDrawingGridEvery w:val="2"/>
  <w:noPunctuationKerning/>
  <w:characterSpacingControl w:val="compressPunctuation"/>
  <w:savePreviewPicture/>
  <w:hdrShapeDefaults>
    <o:shapedefaults v:ext="edit" spidmax="2049" fillcolor="white">
      <v:fill color="white"/>
    </o:shapedefaults>
  </w:hdrShapeDefaults>
  <w:footnotePr>
    <w:footnote w:id="-1"/>
    <w:footnote w:id="0"/>
  </w:footnotePr>
  <w:endnotePr>
    <w:endnote w:id="-1"/>
    <w:endnote w:id="0"/>
  </w:endnotePr>
  <w:compat>
    <w:spaceForUL/>
    <w:balanceSingleByteDoubleByteWidth/>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jlmMzcxMzUwYzQyMGE1OTc5YTJjZjE4NzY3OWM1MTYifQ=="/>
  </w:docVars>
  <w:rsids>
    <w:rsidRoot w:val="002E5177"/>
    <w:rsid w:val="00000025"/>
    <w:rsid w:val="0000061C"/>
    <w:rsid w:val="00000677"/>
    <w:rsid w:val="00000C22"/>
    <w:rsid w:val="00000D8E"/>
    <w:rsid w:val="00000DFC"/>
    <w:rsid w:val="00001B39"/>
    <w:rsid w:val="000023A2"/>
    <w:rsid w:val="00003235"/>
    <w:rsid w:val="000034EB"/>
    <w:rsid w:val="0000390E"/>
    <w:rsid w:val="00003BED"/>
    <w:rsid w:val="00003D6C"/>
    <w:rsid w:val="00003E41"/>
    <w:rsid w:val="00004A99"/>
    <w:rsid w:val="0000505C"/>
    <w:rsid w:val="000056E2"/>
    <w:rsid w:val="00005894"/>
    <w:rsid w:val="00005A19"/>
    <w:rsid w:val="00005FAD"/>
    <w:rsid w:val="000067F6"/>
    <w:rsid w:val="00006D73"/>
    <w:rsid w:val="000075FC"/>
    <w:rsid w:val="00007BCD"/>
    <w:rsid w:val="00007D18"/>
    <w:rsid w:val="000103D6"/>
    <w:rsid w:val="00010A1F"/>
    <w:rsid w:val="00010AF8"/>
    <w:rsid w:val="00010DBD"/>
    <w:rsid w:val="00010FB6"/>
    <w:rsid w:val="000110AE"/>
    <w:rsid w:val="000110F4"/>
    <w:rsid w:val="0001126F"/>
    <w:rsid w:val="000112D2"/>
    <w:rsid w:val="00011628"/>
    <w:rsid w:val="00011936"/>
    <w:rsid w:val="00011A47"/>
    <w:rsid w:val="00011B55"/>
    <w:rsid w:val="00011B6C"/>
    <w:rsid w:val="00011FA8"/>
    <w:rsid w:val="000128E6"/>
    <w:rsid w:val="00012D56"/>
    <w:rsid w:val="00012DB4"/>
    <w:rsid w:val="00013A05"/>
    <w:rsid w:val="00013AA1"/>
    <w:rsid w:val="00014624"/>
    <w:rsid w:val="000149B1"/>
    <w:rsid w:val="00014E56"/>
    <w:rsid w:val="0001521D"/>
    <w:rsid w:val="000159D0"/>
    <w:rsid w:val="00015F6D"/>
    <w:rsid w:val="00015F79"/>
    <w:rsid w:val="000161D6"/>
    <w:rsid w:val="0001658E"/>
    <w:rsid w:val="0001707C"/>
    <w:rsid w:val="00017533"/>
    <w:rsid w:val="00017AB4"/>
    <w:rsid w:val="00020334"/>
    <w:rsid w:val="0002035C"/>
    <w:rsid w:val="0002045F"/>
    <w:rsid w:val="000205EA"/>
    <w:rsid w:val="000209C1"/>
    <w:rsid w:val="00020D03"/>
    <w:rsid w:val="00020D49"/>
    <w:rsid w:val="0002199F"/>
    <w:rsid w:val="00021CF7"/>
    <w:rsid w:val="00022073"/>
    <w:rsid w:val="0002221C"/>
    <w:rsid w:val="00022354"/>
    <w:rsid w:val="0002242C"/>
    <w:rsid w:val="00022582"/>
    <w:rsid w:val="0002271D"/>
    <w:rsid w:val="000234CA"/>
    <w:rsid w:val="00023666"/>
    <w:rsid w:val="00023CBF"/>
    <w:rsid w:val="00023EBB"/>
    <w:rsid w:val="0002424E"/>
    <w:rsid w:val="000247B7"/>
    <w:rsid w:val="00024B73"/>
    <w:rsid w:val="00024BE5"/>
    <w:rsid w:val="0002548A"/>
    <w:rsid w:val="00025C36"/>
    <w:rsid w:val="00025E6B"/>
    <w:rsid w:val="0002676F"/>
    <w:rsid w:val="00026E92"/>
    <w:rsid w:val="00026FAF"/>
    <w:rsid w:val="000274E1"/>
    <w:rsid w:val="00027521"/>
    <w:rsid w:val="00030529"/>
    <w:rsid w:val="0003082E"/>
    <w:rsid w:val="00030858"/>
    <w:rsid w:val="0003098E"/>
    <w:rsid w:val="000310ED"/>
    <w:rsid w:val="00031128"/>
    <w:rsid w:val="000311E8"/>
    <w:rsid w:val="00031384"/>
    <w:rsid w:val="00031EE0"/>
    <w:rsid w:val="00032675"/>
    <w:rsid w:val="00032D19"/>
    <w:rsid w:val="0003327E"/>
    <w:rsid w:val="000339B9"/>
    <w:rsid w:val="00033E8F"/>
    <w:rsid w:val="0003482F"/>
    <w:rsid w:val="00035B0A"/>
    <w:rsid w:val="000360CB"/>
    <w:rsid w:val="00036263"/>
    <w:rsid w:val="00036E2D"/>
    <w:rsid w:val="00037050"/>
    <w:rsid w:val="00037297"/>
    <w:rsid w:val="00037F1D"/>
    <w:rsid w:val="000404D3"/>
    <w:rsid w:val="0004067E"/>
    <w:rsid w:val="00041463"/>
    <w:rsid w:val="000418AF"/>
    <w:rsid w:val="000428E1"/>
    <w:rsid w:val="00042D02"/>
    <w:rsid w:val="000431F6"/>
    <w:rsid w:val="0004335B"/>
    <w:rsid w:val="000434CC"/>
    <w:rsid w:val="00043C01"/>
    <w:rsid w:val="00043C54"/>
    <w:rsid w:val="0004407D"/>
    <w:rsid w:val="000441C8"/>
    <w:rsid w:val="000444A6"/>
    <w:rsid w:val="000447AC"/>
    <w:rsid w:val="000447F6"/>
    <w:rsid w:val="0004489F"/>
    <w:rsid w:val="00044A23"/>
    <w:rsid w:val="000455E8"/>
    <w:rsid w:val="000459D4"/>
    <w:rsid w:val="00045F1F"/>
    <w:rsid w:val="00045FC2"/>
    <w:rsid w:val="00046645"/>
    <w:rsid w:val="000477F7"/>
    <w:rsid w:val="000507D2"/>
    <w:rsid w:val="0005125C"/>
    <w:rsid w:val="00051601"/>
    <w:rsid w:val="000519E8"/>
    <w:rsid w:val="00051CE3"/>
    <w:rsid w:val="0005244C"/>
    <w:rsid w:val="00052484"/>
    <w:rsid w:val="000527AA"/>
    <w:rsid w:val="00053DBD"/>
    <w:rsid w:val="00054448"/>
    <w:rsid w:val="000548EB"/>
    <w:rsid w:val="0005498C"/>
    <w:rsid w:val="00054A50"/>
    <w:rsid w:val="00054D1C"/>
    <w:rsid w:val="00054EBD"/>
    <w:rsid w:val="00054FAD"/>
    <w:rsid w:val="0005530C"/>
    <w:rsid w:val="00055A9A"/>
    <w:rsid w:val="00055E0B"/>
    <w:rsid w:val="0005676F"/>
    <w:rsid w:val="00056930"/>
    <w:rsid w:val="00056A44"/>
    <w:rsid w:val="00057946"/>
    <w:rsid w:val="00057D1D"/>
    <w:rsid w:val="00060108"/>
    <w:rsid w:val="00060EB1"/>
    <w:rsid w:val="00061EAB"/>
    <w:rsid w:val="0006227F"/>
    <w:rsid w:val="000622F1"/>
    <w:rsid w:val="000626A1"/>
    <w:rsid w:val="000626A7"/>
    <w:rsid w:val="0006278F"/>
    <w:rsid w:val="00062CB5"/>
    <w:rsid w:val="00063323"/>
    <w:rsid w:val="00063C5D"/>
    <w:rsid w:val="00064291"/>
    <w:rsid w:val="00064938"/>
    <w:rsid w:val="00064A5A"/>
    <w:rsid w:val="00064AD6"/>
    <w:rsid w:val="00065134"/>
    <w:rsid w:val="00066750"/>
    <w:rsid w:val="00066F39"/>
    <w:rsid w:val="000703D7"/>
    <w:rsid w:val="000705D0"/>
    <w:rsid w:val="00070791"/>
    <w:rsid w:val="00070E52"/>
    <w:rsid w:val="0007114B"/>
    <w:rsid w:val="000713B1"/>
    <w:rsid w:val="00071982"/>
    <w:rsid w:val="00072B2A"/>
    <w:rsid w:val="00072E0D"/>
    <w:rsid w:val="00073EA4"/>
    <w:rsid w:val="0007430E"/>
    <w:rsid w:val="0007460B"/>
    <w:rsid w:val="0007482A"/>
    <w:rsid w:val="00075388"/>
    <w:rsid w:val="00075651"/>
    <w:rsid w:val="00076160"/>
    <w:rsid w:val="000765FE"/>
    <w:rsid w:val="000768D3"/>
    <w:rsid w:val="00076A7F"/>
    <w:rsid w:val="0007719E"/>
    <w:rsid w:val="00077338"/>
    <w:rsid w:val="000774A1"/>
    <w:rsid w:val="000775BD"/>
    <w:rsid w:val="00077664"/>
    <w:rsid w:val="00077D84"/>
    <w:rsid w:val="00077D91"/>
    <w:rsid w:val="00077EC4"/>
    <w:rsid w:val="00080192"/>
    <w:rsid w:val="000804F4"/>
    <w:rsid w:val="00080687"/>
    <w:rsid w:val="000808F8"/>
    <w:rsid w:val="00080A5B"/>
    <w:rsid w:val="00080C34"/>
    <w:rsid w:val="00080EE0"/>
    <w:rsid w:val="000811B6"/>
    <w:rsid w:val="00081389"/>
    <w:rsid w:val="0008198F"/>
    <w:rsid w:val="00081C2F"/>
    <w:rsid w:val="00081F7C"/>
    <w:rsid w:val="00082019"/>
    <w:rsid w:val="000821A0"/>
    <w:rsid w:val="000821CC"/>
    <w:rsid w:val="00082585"/>
    <w:rsid w:val="000828B1"/>
    <w:rsid w:val="00082D2B"/>
    <w:rsid w:val="00082DD8"/>
    <w:rsid w:val="000835BF"/>
    <w:rsid w:val="0008376E"/>
    <w:rsid w:val="00083789"/>
    <w:rsid w:val="00083809"/>
    <w:rsid w:val="000841A3"/>
    <w:rsid w:val="000845F3"/>
    <w:rsid w:val="000846F2"/>
    <w:rsid w:val="00084843"/>
    <w:rsid w:val="00085BAF"/>
    <w:rsid w:val="0008654D"/>
    <w:rsid w:val="000865C3"/>
    <w:rsid w:val="00086A90"/>
    <w:rsid w:val="00086A9F"/>
    <w:rsid w:val="00087017"/>
    <w:rsid w:val="00087045"/>
    <w:rsid w:val="000872B8"/>
    <w:rsid w:val="00087B35"/>
    <w:rsid w:val="00090311"/>
    <w:rsid w:val="0009088D"/>
    <w:rsid w:val="00090894"/>
    <w:rsid w:val="000912DA"/>
    <w:rsid w:val="00091325"/>
    <w:rsid w:val="000924E3"/>
    <w:rsid w:val="00093052"/>
    <w:rsid w:val="0009336D"/>
    <w:rsid w:val="000933B3"/>
    <w:rsid w:val="00094134"/>
    <w:rsid w:val="00095356"/>
    <w:rsid w:val="00095677"/>
    <w:rsid w:val="00095B67"/>
    <w:rsid w:val="000961ED"/>
    <w:rsid w:val="0009763D"/>
    <w:rsid w:val="00097693"/>
    <w:rsid w:val="000A0414"/>
    <w:rsid w:val="000A07B7"/>
    <w:rsid w:val="000A0E63"/>
    <w:rsid w:val="000A1C6A"/>
    <w:rsid w:val="000A2079"/>
    <w:rsid w:val="000A23BA"/>
    <w:rsid w:val="000A2E18"/>
    <w:rsid w:val="000A300E"/>
    <w:rsid w:val="000A34DE"/>
    <w:rsid w:val="000A3540"/>
    <w:rsid w:val="000A408C"/>
    <w:rsid w:val="000A5729"/>
    <w:rsid w:val="000A5C20"/>
    <w:rsid w:val="000A6406"/>
    <w:rsid w:val="000A67C9"/>
    <w:rsid w:val="000A68D0"/>
    <w:rsid w:val="000A7821"/>
    <w:rsid w:val="000A791C"/>
    <w:rsid w:val="000A7A42"/>
    <w:rsid w:val="000A7AD4"/>
    <w:rsid w:val="000A7C77"/>
    <w:rsid w:val="000B034C"/>
    <w:rsid w:val="000B04DB"/>
    <w:rsid w:val="000B0D9C"/>
    <w:rsid w:val="000B16A1"/>
    <w:rsid w:val="000B1C82"/>
    <w:rsid w:val="000B1DC6"/>
    <w:rsid w:val="000B1FA7"/>
    <w:rsid w:val="000B213A"/>
    <w:rsid w:val="000B2726"/>
    <w:rsid w:val="000B29C7"/>
    <w:rsid w:val="000B2AD9"/>
    <w:rsid w:val="000B31C2"/>
    <w:rsid w:val="000B36FF"/>
    <w:rsid w:val="000B39CE"/>
    <w:rsid w:val="000B3BDA"/>
    <w:rsid w:val="000B3F9D"/>
    <w:rsid w:val="000B45A1"/>
    <w:rsid w:val="000B4855"/>
    <w:rsid w:val="000B4E21"/>
    <w:rsid w:val="000B5276"/>
    <w:rsid w:val="000B52E9"/>
    <w:rsid w:val="000B5A65"/>
    <w:rsid w:val="000B5D6F"/>
    <w:rsid w:val="000B5F64"/>
    <w:rsid w:val="000B64F2"/>
    <w:rsid w:val="000B6562"/>
    <w:rsid w:val="000B6581"/>
    <w:rsid w:val="000B6C53"/>
    <w:rsid w:val="000B6D7C"/>
    <w:rsid w:val="000B6D8E"/>
    <w:rsid w:val="000B7005"/>
    <w:rsid w:val="000B77AE"/>
    <w:rsid w:val="000B7A56"/>
    <w:rsid w:val="000B7E2A"/>
    <w:rsid w:val="000C04C6"/>
    <w:rsid w:val="000C0854"/>
    <w:rsid w:val="000C0D14"/>
    <w:rsid w:val="000C199D"/>
    <w:rsid w:val="000C1E9A"/>
    <w:rsid w:val="000C2AF1"/>
    <w:rsid w:val="000C30A4"/>
    <w:rsid w:val="000C3636"/>
    <w:rsid w:val="000C3824"/>
    <w:rsid w:val="000C3971"/>
    <w:rsid w:val="000C3DA7"/>
    <w:rsid w:val="000C3E13"/>
    <w:rsid w:val="000C4447"/>
    <w:rsid w:val="000C4525"/>
    <w:rsid w:val="000C4DB4"/>
    <w:rsid w:val="000C4F48"/>
    <w:rsid w:val="000C541F"/>
    <w:rsid w:val="000C5B90"/>
    <w:rsid w:val="000C5CEB"/>
    <w:rsid w:val="000C5D73"/>
    <w:rsid w:val="000C62DB"/>
    <w:rsid w:val="000C6374"/>
    <w:rsid w:val="000C674C"/>
    <w:rsid w:val="000C768F"/>
    <w:rsid w:val="000C7A72"/>
    <w:rsid w:val="000C7B64"/>
    <w:rsid w:val="000C7C5C"/>
    <w:rsid w:val="000C7E5C"/>
    <w:rsid w:val="000C7EE6"/>
    <w:rsid w:val="000D0216"/>
    <w:rsid w:val="000D0576"/>
    <w:rsid w:val="000D0689"/>
    <w:rsid w:val="000D06BD"/>
    <w:rsid w:val="000D0BA7"/>
    <w:rsid w:val="000D149C"/>
    <w:rsid w:val="000D24BF"/>
    <w:rsid w:val="000D26B2"/>
    <w:rsid w:val="000D282E"/>
    <w:rsid w:val="000D329D"/>
    <w:rsid w:val="000D3331"/>
    <w:rsid w:val="000D3A81"/>
    <w:rsid w:val="000D4A01"/>
    <w:rsid w:val="000D4D5E"/>
    <w:rsid w:val="000D4F4F"/>
    <w:rsid w:val="000D634A"/>
    <w:rsid w:val="000D6407"/>
    <w:rsid w:val="000D7494"/>
    <w:rsid w:val="000D7992"/>
    <w:rsid w:val="000D7D3D"/>
    <w:rsid w:val="000E00C8"/>
    <w:rsid w:val="000E0385"/>
    <w:rsid w:val="000E0743"/>
    <w:rsid w:val="000E120D"/>
    <w:rsid w:val="000E1A1E"/>
    <w:rsid w:val="000E1CF7"/>
    <w:rsid w:val="000E219D"/>
    <w:rsid w:val="000E24F9"/>
    <w:rsid w:val="000E2713"/>
    <w:rsid w:val="000E2E61"/>
    <w:rsid w:val="000E31AC"/>
    <w:rsid w:val="000E321F"/>
    <w:rsid w:val="000E38DB"/>
    <w:rsid w:val="000E3FA9"/>
    <w:rsid w:val="000E4557"/>
    <w:rsid w:val="000E4A2D"/>
    <w:rsid w:val="000E57AC"/>
    <w:rsid w:val="000E5CB1"/>
    <w:rsid w:val="000E6220"/>
    <w:rsid w:val="000E6311"/>
    <w:rsid w:val="000E6436"/>
    <w:rsid w:val="000E6550"/>
    <w:rsid w:val="000E659F"/>
    <w:rsid w:val="000E6676"/>
    <w:rsid w:val="000E6969"/>
    <w:rsid w:val="000E718A"/>
    <w:rsid w:val="000E7CA0"/>
    <w:rsid w:val="000E7D91"/>
    <w:rsid w:val="000E7FC4"/>
    <w:rsid w:val="000F039B"/>
    <w:rsid w:val="000F085D"/>
    <w:rsid w:val="000F0883"/>
    <w:rsid w:val="000F0CF5"/>
    <w:rsid w:val="000F0D2C"/>
    <w:rsid w:val="000F16B4"/>
    <w:rsid w:val="000F17B3"/>
    <w:rsid w:val="000F2283"/>
    <w:rsid w:val="000F26DA"/>
    <w:rsid w:val="000F2F31"/>
    <w:rsid w:val="000F2F8D"/>
    <w:rsid w:val="000F2FBE"/>
    <w:rsid w:val="000F3135"/>
    <w:rsid w:val="000F3338"/>
    <w:rsid w:val="000F3A8D"/>
    <w:rsid w:val="000F3B34"/>
    <w:rsid w:val="000F419F"/>
    <w:rsid w:val="000F4228"/>
    <w:rsid w:val="000F4AB4"/>
    <w:rsid w:val="000F4CB1"/>
    <w:rsid w:val="000F5148"/>
    <w:rsid w:val="000F5CDC"/>
    <w:rsid w:val="000F5D99"/>
    <w:rsid w:val="000F5FB3"/>
    <w:rsid w:val="000F5FCD"/>
    <w:rsid w:val="000F6190"/>
    <w:rsid w:val="000F66B3"/>
    <w:rsid w:val="000F6AB5"/>
    <w:rsid w:val="000F6FBF"/>
    <w:rsid w:val="000F7027"/>
    <w:rsid w:val="000F7165"/>
    <w:rsid w:val="000F7A1F"/>
    <w:rsid w:val="000F7ABE"/>
    <w:rsid w:val="00101727"/>
    <w:rsid w:val="00101897"/>
    <w:rsid w:val="001028DB"/>
    <w:rsid w:val="00103B26"/>
    <w:rsid w:val="00103B7C"/>
    <w:rsid w:val="00103BB2"/>
    <w:rsid w:val="00104C54"/>
    <w:rsid w:val="00105640"/>
    <w:rsid w:val="00105906"/>
    <w:rsid w:val="00105F86"/>
    <w:rsid w:val="00106544"/>
    <w:rsid w:val="0010710B"/>
    <w:rsid w:val="0010715F"/>
    <w:rsid w:val="0010716F"/>
    <w:rsid w:val="00107943"/>
    <w:rsid w:val="0010797F"/>
    <w:rsid w:val="00107A18"/>
    <w:rsid w:val="00107D8F"/>
    <w:rsid w:val="00110824"/>
    <w:rsid w:val="00110FE6"/>
    <w:rsid w:val="001118E2"/>
    <w:rsid w:val="00111AF5"/>
    <w:rsid w:val="00111C6E"/>
    <w:rsid w:val="00111E2B"/>
    <w:rsid w:val="001121C7"/>
    <w:rsid w:val="00112383"/>
    <w:rsid w:val="00112440"/>
    <w:rsid w:val="00112EBE"/>
    <w:rsid w:val="00113505"/>
    <w:rsid w:val="00113F4C"/>
    <w:rsid w:val="00113FCB"/>
    <w:rsid w:val="001141B7"/>
    <w:rsid w:val="0011504A"/>
    <w:rsid w:val="00115322"/>
    <w:rsid w:val="00115643"/>
    <w:rsid w:val="00115B87"/>
    <w:rsid w:val="00115E24"/>
    <w:rsid w:val="00116354"/>
    <w:rsid w:val="001166F4"/>
    <w:rsid w:val="00116C89"/>
    <w:rsid w:val="00116E26"/>
    <w:rsid w:val="001172BF"/>
    <w:rsid w:val="001175DE"/>
    <w:rsid w:val="00117913"/>
    <w:rsid w:val="00117D15"/>
    <w:rsid w:val="00117EF3"/>
    <w:rsid w:val="00117F95"/>
    <w:rsid w:val="00120098"/>
    <w:rsid w:val="0012028E"/>
    <w:rsid w:val="00120E30"/>
    <w:rsid w:val="00121300"/>
    <w:rsid w:val="00121E33"/>
    <w:rsid w:val="00122605"/>
    <w:rsid w:val="001227F7"/>
    <w:rsid w:val="0012306F"/>
    <w:rsid w:val="001233F4"/>
    <w:rsid w:val="00123615"/>
    <w:rsid w:val="00123BE4"/>
    <w:rsid w:val="001240E3"/>
    <w:rsid w:val="0012470F"/>
    <w:rsid w:val="001248DB"/>
    <w:rsid w:val="00124A70"/>
    <w:rsid w:val="0012568C"/>
    <w:rsid w:val="00125788"/>
    <w:rsid w:val="00126420"/>
    <w:rsid w:val="00126504"/>
    <w:rsid w:val="00126BD3"/>
    <w:rsid w:val="001274F5"/>
    <w:rsid w:val="00127B1D"/>
    <w:rsid w:val="00130495"/>
    <w:rsid w:val="001309A9"/>
    <w:rsid w:val="00130C68"/>
    <w:rsid w:val="00130F16"/>
    <w:rsid w:val="0013134F"/>
    <w:rsid w:val="001314E3"/>
    <w:rsid w:val="001318D5"/>
    <w:rsid w:val="00131A44"/>
    <w:rsid w:val="00131C52"/>
    <w:rsid w:val="00132E84"/>
    <w:rsid w:val="00133A71"/>
    <w:rsid w:val="00133AB2"/>
    <w:rsid w:val="00133D08"/>
    <w:rsid w:val="001343D3"/>
    <w:rsid w:val="001345BA"/>
    <w:rsid w:val="00134E74"/>
    <w:rsid w:val="00135185"/>
    <w:rsid w:val="00135A2A"/>
    <w:rsid w:val="00135BC2"/>
    <w:rsid w:val="001367FB"/>
    <w:rsid w:val="00136C34"/>
    <w:rsid w:val="00136C5C"/>
    <w:rsid w:val="00137102"/>
    <w:rsid w:val="00137698"/>
    <w:rsid w:val="00137D1A"/>
    <w:rsid w:val="00137F9B"/>
    <w:rsid w:val="0014046A"/>
    <w:rsid w:val="001408D3"/>
    <w:rsid w:val="00141904"/>
    <w:rsid w:val="00141B53"/>
    <w:rsid w:val="00141D49"/>
    <w:rsid w:val="001421DD"/>
    <w:rsid w:val="00142AF3"/>
    <w:rsid w:val="00142BDE"/>
    <w:rsid w:val="00143210"/>
    <w:rsid w:val="00143303"/>
    <w:rsid w:val="00144060"/>
    <w:rsid w:val="001441A0"/>
    <w:rsid w:val="00144342"/>
    <w:rsid w:val="0014446D"/>
    <w:rsid w:val="00144ADD"/>
    <w:rsid w:val="00144C2B"/>
    <w:rsid w:val="001455A7"/>
    <w:rsid w:val="0014567A"/>
    <w:rsid w:val="00145754"/>
    <w:rsid w:val="00145B1E"/>
    <w:rsid w:val="00145E22"/>
    <w:rsid w:val="00146267"/>
    <w:rsid w:val="00146823"/>
    <w:rsid w:val="00147733"/>
    <w:rsid w:val="0015013B"/>
    <w:rsid w:val="001502AF"/>
    <w:rsid w:val="00150F0C"/>
    <w:rsid w:val="00150F3F"/>
    <w:rsid w:val="001510BD"/>
    <w:rsid w:val="00151DAE"/>
    <w:rsid w:val="00152C6F"/>
    <w:rsid w:val="001535D0"/>
    <w:rsid w:val="001535E2"/>
    <w:rsid w:val="00154D08"/>
    <w:rsid w:val="00154F67"/>
    <w:rsid w:val="00155225"/>
    <w:rsid w:val="00155355"/>
    <w:rsid w:val="00155F68"/>
    <w:rsid w:val="00156192"/>
    <w:rsid w:val="0015627E"/>
    <w:rsid w:val="0015654E"/>
    <w:rsid w:val="00156FDA"/>
    <w:rsid w:val="001570E6"/>
    <w:rsid w:val="0015765B"/>
    <w:rsid w:val="0016012E"/>
    <w:rsid w:val="00160391"/>
    <w:rsid w:val="00160876"/>
    <w:rsid w:val="00160C5A"/>
    <w:rsid w:val="00160CB6"/>
    <w:rsid w:val="00161002"/>
    <w:rsid w:val="00161685"/>
    <w:rsid w:val="00161750"/>
    <w:rsid w:val="00161E31"/>
    <w:rsid w:val="00162580"/>
    <w:rsid w:val="00162BFA"/>
    <w:rsid w:val="00163091"/>
    <w:rsid w:val="001631FD"/>
    <w:rsid w:val="00163698"/>
    <w:rsid w:val="00164179"/>
    <w:rsid w:val="0016482B"/>
    <w:rsid w:val="00164C18"/>
    <w:rsid w:val="0016513A"/>
    <w:rsid w:val="001651F0"/>
    <w:rsid w:val="00166848"/>
    <w:rsid w:val="0016712B"/>
    <w:rsid w:val="001671D1"/>
    <w:rsid w:val="001671E2"/>
    <w:rsid w:val="00167994"/>
    <w:rsid w:val="00167A90"/>
    <w:rsid w:val="00167B0C"/>
    <w:rsid w:val="00167F16"/>
    <w:rsid w:val="001700A4"/>
    <w:rsid w:val="00170857"/>
    <w:rsid w:val="00171066"/>
    <w:rsid w:val="001710C5"/>
    <w:rsid w:val="00171974"/>
    <w:rsid w:val="00171F3F"/>
    <w:rsid w:val="00172511"/>
    <w:rsid w:val="00172729"/>
    <w:rsid w:val="0017356A"/>
    <w:rsid w:val="001746CD"/>
    <w:rsid w:val="00174EEF"/>
    <w:rsid w:val="001751AA"/>
    <w:rsid w:val="00175631"/>
    <w:rsid w:val="001763A5"/>
    <w:rsid w:val="001769DF"/>
    <w:rsid w:val="00177506"/>
    <w:rsid w:val="0017786D"/>
    <w:rsid w:val="00177905"/>
    <w:rsid w:val="00177ED6"/>
    <w:rsid w:val="00177FD8"/>
    <w:rsid w:val="0018099B"/>
    <w:rsid w:val="00180A64"/>
    <w:rsid w:val="00181735"/>
    <w:rsid w:val="00181A4C"/>
    <w:rsid w:val="00182255"/>
    <w:rsid w:val="0018255B"/>
    <w:rsid w:val="0018267A"/>
    <w:rsid w:val="001827AA"/>
    <w:rsid w:val="0018302F"/>
    <w:rsid w:val="001834E1"/>
    <w:rsid w:val="001834EC"/>
    <w:rsid w:val="00183CAE"/>
    <w:rsid w:val="001840C3"/>
    <w:rsid w:val="00184A40"/>
    <w:rsid w:val="00185657"/>
    <w:rsid w:val="00185E15"/>
    <w:rsid w:val="00185EC7"/>
    <w:rsid w:val="001860B2"/>
    <w:rsid w:val="00186255"/>
    <w:rsid w:val="00187731"/>
    <w:rsid w:val="001879F1"/>
    <w:rsid w:val="00187B2E"/>
    <w:rsid w:val="00187F1D"/>
    <w:rsid w:val="0019018E"/>
    <w:rsid w:val="00190328"/>
    <w:rsid w:val="001906B6"/>
    <w:rsid w:val="00190724"/>
    <w:rsid w:val="00190E88"/>
    <w:rsid w:val="00191014"/>
    <w:rsid w:val="00191C9B"/>
    <w:rsid w:val="001922D4"/>
    <w:rsid w:val="00193125"/>
    <w:rsid w:val="001934FE"/>
    <w:rsid w:val="001937E2"/>
    <w:rsid w:val="00193F77"/>
    <w:rsid w:val="00194077"/>
    <w:rsid w:val="00194442"/>
    <w:rsid w:val="00194634"/>
    <w:rsid w:val="00195628"/>
    <w:rsid w:val="0019574A"/>
    <w:rsid w:val="001961D7"/>
    <w:rsid w:val="001966B0"/>
    <w:rsid w:val="001969F7"/>
    <w:rsid w:val="00197454"/>
    <w:rsid w:val="001974F8"/>
    <w:rsid w:val="00197CA6"/>
    <w:rsid w:val="00197CFA"/>
    <w:rsid w:val="001A017D"/>
    <w:rsid w:val="001A069F"/>
    <w:rsid w:val="001A0B17"/>
    <w:rsid w:val="001A0E44"/>
    <w:rsid w:val="001A234B"/>
    <w:rsid w:val="001A2B23"/>
    <w:rsid w:val="001A39C0"/>
    <w:rsid w:val="001A3DA0"/>
    <w:rsid w:val="001A3EEA"/>
    <w:rsid w:val="001A44B2"/>
    <w:rsid w:val="001A48E3"/>
    <w:rsid w:val="001A4E47"/>
    <w:rsid w:val="001A5440"/>
    <w:rsid w:val="001A59F6"/>
    <w:rsid w:val="001A5AF6"/>
    <w:rsid w:val="001A609B"/>
    <w:rsid w:val="001A63AA"/>
    <w:rsid w:val="001A684E"/>
    <w:rsid w:val="001A6BDA"/>
    <w:rsid w:val="001A6EE5"/>
    <w:rsid w:val="001A6EE7"/>
    <w:rsid w:val="001A7107"/>
    <w:rsid w:val="001A7298"/>
    <w:rsid w:val="001A7A5C"/>
    <w:rsid w:val="001B0666"/>
    <w:rsid w:val="001B0C63"/>
    <w:rsid w:val="001B0CE7"/>
    <w:rsid w:val="001B1166"/>
    <w:rsid w:val="001B17FC"/>
    <w:rsid w:val="001B1967"/>
    <w:rsid w:val="001B1A94"/>
    <w:rsid w:val="001B2E26"/>
    <w:rsid w:val="001B36DA"/>
    <w:rsid w:val="001B3A4F"/>
    <w:rsid w:val="001B3CDE"/>
    <w:rsid w:val="001B4597"/>
    <w:rsid w:val="001B4CE0"/>
    <w:rsid w:val="001B5276"/>
    <w:rsid w:val="001B5F08"/>
    <w:rsid w:val="001B66F8"/>
    <w:rsid w:val="001B784C"/>
    <w:rsid w:val="001B79F1"/>
    <w:rsid w:val="001B7DD8"/>
    <w:rsid w:val="001C107B"/>
    <w:rsid w:val="001C10EA"/>
    <w:rsid w:val="001C11D3"/>
    <w:rsid w:val="001C1423"/>
    <w:rsid w:val="001C1BAD"/>
    <w:rsid w:val="001C20DA"/>
    <w:rsid w:val="001C24C9"/>
    <w:rsid w:val="001C2581"/>
    <w:rsid w:val="001C25C2"/>
    <w:rsid w:val="001C27D2"/>
    <w:rsid w:val="001C2CA2"/>
    <w:rsid w:val="001C2D53"/>
    <w:rsid w:val="001C3316"/>
    <w:rsid w:val="001C362C"/>
    <w:rsid w:val="001C39D0"/>
    <w:rsid w:val="001C3A43"/>
    <w:rsid w:val="001C4513"/>
    <w:rsid w:val="001C47C8"/>
    <w:rsid w:val="001C519E"/>
    <w:rsid w:val="001C51A4"/>
    <w:rsid w:val="001C5506"/>
    <w:rsid w:val="001C5664"/>
    <w:rsid w:val="001C5A1C"/>
    <w:rsid w:val="001C5AAB"/>
    <w:rsid w:val="001C5ECE"/>
    <w:rsid w:val="001C643F"/>
    <w:rsid w:val="001C6B8E"/>
    <w:rsid w:val="001C6E94"/>
    <w:rsid w:val="001C6EA8"/>
    <w:rsid w:val="001C7049"/>
    <w:rsid w:val="001C745D"/>
    <w:rsid w:val="001C781D"/>
    <w:rsid w:val="001C788F"/>
    <w:rsid w:val="001C7C00"/>
    <w:rsid w:val="001D04D8"/>
    <w:rsid w:val="001D04E9"/>
    <w:rsid w:val="001D0558"/>
    <w:rsid w:val="001D0AA8"/>
    <w:rsid w:val="001D0B5E"/>
    <w:rsid w:val="001D0F8A"/>
    <w:rsid w:val="001D1147"/>
    <w:rsid w:val="001D126F"/>
    <w:rsid w:val="001D13BE"/>
    <w:rsid w:val="001D13DD"/>
    <w:rsid w:val="001D15A0"/>
    <w:rsid w:val="001D191C"/>
    <w:rsid w:val="001D2CC3"/>
    <w:rsid w:val="001D3215"/>
    <w:rsid w:val="001D3302"/>
    <w:rsid w:val="001D3CDD"/>
    <w:rsid w:val="001D3E3B"/>
    <w:rsid w:val="001D5354"/>
    <w:rsid w:val="001D5387"/>
    <w:rsid w:val="001D5A71"/>
    <w:rsid w:val="001D5BF5"/>
    <w:rsid w:val="001D5C73"/>
    <w:rsid w:val="001D5CA7"/>
    <w:rsid w:val="001D6A5D"/>
    <w:rsid w:val="001D6F15"/>
    <w:rsid w:val="001D729D"/>
    <w:rsid w:val="001D75F4"/>
    <w:rsid w:val="001D7AF7"/>
    <w:rsid w:val="001D7B83"/>
    <w:rsid w:val="001D7DCC"/>
    <w:rsid w:val="001D7DF2"/>
    <w:rsid w:val="001E02DB"/>
    <w:rsid w:val="001E035E"/>
    <w:rsid w:val="001E07EE"/>
    <w:rsid w:val="001E0BF3"/>
    <w:rsid w:val="001E0DC4"/>
    <w:rsid w:val="001E1A49"/>
    <w:rsid w:val="001E1C75"/>
    <w:rsid w:val="001E1E87"/>
    <w:rsid w:val="001E23DB"/>
    <w:rsid w:val="001E2534"/>
    <w:rsid w:val="001E28BE"/>
    <w:rsid w:val="001E3713"/>
    <w:rsid w:val="001E3773"/>
    <w:rsid w:val="001E37BE"/>
    <w:rsid w:val="001E4024"/>
    <w:rsid w:val="001E410F"/>
    <w:rsid w:val="001E4217"/>
    <w:rsid w:val="001E42F2"/>
    <w:rsid w:val="001E4387"/>
    <w:rsid w:val="001E4454"/>
    <w:rsid w:val="001E44A3"/>
    <w:rsid w:val="001E44B1"/>
    <w:rsid w:val="001E4536"/>
    <w:rsid w:val="001E4788"/>
    <w:rsid w:val="001E4B29"/>
    <w:rsid w:val="001E4C65"/>
    <w:rsid w:val="001E523E"/>
    <w:rsid w:val="001E5288"/>
    <w:rsid w:val="001E59E5"/>
    <w:rsid w:val="001E5BA5"/>
    <w:rsid w:val="001E6089"/>
    <w:rsid w:val="001E63B2"/>
    <w:rsid w:val="001E66E2"/>
    <w:rsid w:val="001E6700"/>
    <w:rsid w:val="001E6AB9"/>
    <w:rsid w:val="001E77DE"/>
    <w:rsid w:val="001F0695"/>
    <w:rsid w:val="001F0D9D"/>
    <w:rsid w:val="001F1074"/>
    <w:rsid w:val="001F281B"/>
    <w:rsid w:val="001F310C"/>
    <w:rsid w:val="001F3138"/>
    <w:rsid w:val="001F395F"/>
    <w:rsid w:val="001F3B87"/>
    <w:rsid w:val="001F40CF"/>
    <w:rsid w:val="001F4413"/>
    <w:rsid w:val="001F49A9"/>
    <w:rsid w:val="001F4B82"/>
    <w:rsid w:val="001F5098"/>
    <w:rsid w:val="001F5488"/>
    <w:rsid w:val="001F5878"/>
    <w:rsid w:val="001F5AF9"/>
    <w:rsid w:val="001F5E05"/>
    <w:rsid w:val="001F6177"/>
    <w:rsid w:val="001F66B2"/>
    <w:rsid w:val="001F69B9"/>
    <w:rsid w:val="001F6A8D"/>
    <w:rsid w:val="001F7356"/>
    <w:rsid w:val="001F73C3"/>
    <w:rsid w:val="001F783D"/>
    <w:rsid w:val="001F7979"/>
    <w:rsid w:val="001F7D06"/>
    <w:rsid w:val="002006D3"/>
    <w:rsid w:val="00201ECA"/>
    <w:rsid w:val="00202133"/>
    <w:rsid w:val="002025F9"/>
    <w:rsid w:val="00202B27"/>
    <w:rsid w:val="00202D7B"/>
    <w:rsid w:val="00202E8F"/>
    <w:rsid w:val="00202EC3"/>
    <w:rsid w:val="002031B2"/>
    <w:rsid w:val="00203B59"/>
    <w:rsid w:val="002042D1"/>
    <w:rsid w:val="002046F8"/>
    <w:rsid w:val="002048D4"/>
    <w:rsid w:val="00204FCB"/>
    <w:rsid w:val="0020504F"/>
    <w:rsid w:val="00205075"/>
    <w:rsid w:val="0020508A"/>
    <w:rsid w:val="00205A52"/>
    <w:rsid w:val="0020634C"/>
    <w:rsid w:val="002065FA"/>
    <w:rsid w:val="00206A9D"/>
    <w:rsid w:val="00206D1D"/>
    <w:rsid w:val="00206E15"/>
    <w:rsid w:val="00207188"/>
    <w:rsid w:val="00207651"/>
    <w:rsid w:val="00207677"/>
    <w:rsid w:val="00207AFE"/>
    <w:rsid w:val="00207B0B"/>
    <w:rsid w:val="00207D23"/>
    <w:rsid w:val="00207F40"/>
    <w:rsid w:val="002100C8"/>
    <w:rsid w:val="002103F4"/>
    <w:rsid w:val="002105EB"/>
    <w:rsid w:val="00210844"/>
    <w:rsid w:val="00211025"/>
    <w:rsid w:val="002112E0"/>
    <w:rsid w:val="00211530"/>
    <w:rsid w:val="00212141"/>
    <w:rsid w:val="00212265"/>
    <w:rsid w:val="00212666"/>
    <w:rsid w:val="00212E0E"/>
    <w:rsid w:val="00212F8B"/>
    <w:rsid w:val="0021337C"/>
    <w:rsid w:val="00213ABD"/>
    <w:rsid w:val="00213DCA"/>
    <w:rsid w:val="00213E7D"/>
    <w:rsid w:val="00213F3C"/>
    <w:rsid w:val="00214477"/>
    <w:rsid w:val="002145BA"/>
    <w:rsid w:val="002146D7"/>
    <w:rsid w:val="0021475A"/>
    <w:rsid w:val="00214A5C"/>
    <w:rsid w:val="00214AA8"/>
    <w:rsid w:val="00215C6F"/>
    <w:rsid w:val="00216252"/>
    <w:rsid w:val="002162E4"/>
    <w:rsid w:val="00216A86"/>
    <w:rsid w:val="00216D17"/>
    <w:rsid w:val="002170E3"/>
    <w:rsid w:val="00217150"/>
    <w:rsid w:val="00217290"/>
    <w:rsid w:val="002174DA"/>
    <w:rsid w:val="002175D0"/>
    <w:rsid w:val="00220BBE"/>
    <w:rsid w:val="00221214"/>
    <w:rsid w:val="0022125D"/>
    <w:rsid w:val="0022155E"/>
    <w:rsid w:val="0022177E"/>
    <w:rsid w:val="00221F94"/>
    <w:rsid w:val="002222BC"/>
    <w:rsid w:val="002227DD"/>
    <w:rsid w:val="00222898"/>
    <w:rsid w:val="00222BBC"/>
    <w:rsid w:val="00222BEF"/>
    <w:rsid w:val="00222C1D"/>
    <w:rsid w:val="0022302D"/>
    <w:rsid w:val="00223659"/>
    <w:rsid w:val="002236A0"/>
    <w:rsid w:val="00223B1C"/>
    <w:rsid w:val="00223C80"/>
    <w:rsid w:val="00224F0F"/>
    <w:rsid w:val="002255D0"/>
    <w:rsid w:val="00225696"/>
    <w:rsid w:val="002262FB"/>
    <w:rsid w:val="00227081"/>
    <w:rsid w:val="002277B4"/>
    <w:rsid w:val="00231087"/>
    <w:rsid w:val="00231280"/>
    <w:rsid w:val="002316CF"/>
    <w:rsid w:val="00231B9D"/>
    <w:rsid w:val="002325A8"/>
    <w:rsid w:val="0023323E"/>
    <w:rsid w:val="002337BA"/>
    <w:rsid w:val="00234339"/>
    <w:rsid w:val="0023446B"/>
    <w:rsid w:val="00234A5C"/>
    <w:rsid w:val="00234B0D"/>
    <w:rsid w:val="002353E1"/>
    <w:rsid w:val="00235CAE"/>
    <w:rsid w:val="00235D2B"/>
    <w:rsid w:val="00236238"/>
    <w:rsid w:val="002364C5"/>
    <w:rsid w:val="00236B07"/>
    <w:rsid w:val="00236C4F"/>
    <w:rsid w:val="00237267"/>
    <w:rsid w:val="00237485"/>
    <w:rsid w:val="00237B60"/>
    <w:rsid w:val="002408CA"/>
    <w:rsid w:val="002408EB"/>
    <w:rsid w:val="00240C06"/>
    <w:rsid w:val="002416EF"/>
    <w:rsid w:val="002419EF"/>
    <w:rsid w:val="00241F07"/>
    <w:rsid w:val="00242292"/>
    <w:rsid w:val="002422C9"/>
    <w:rsid w:val="00242CC0"/>
    <w:rsid w:val="002435DB"/>
    <w:rsid w:val="0024460C"/>
    <w:rsid w:val="002449C1"/>
    <w:rsid w:val="00244BCA"/>
    <w:rsid w:val="00244EE0"/>
    <w:rsid w:val="00245B02"/>
    <w:rsid w:val="00245BF3"/>
    <w:rsid w:val="002461CB"/>
    <w:rsid w:val="00246508"/>
    <w:rsid w:val="00246A2A"/>
    <w:rsid w:val="0024751B"/>
    <w:rsid w:val="002476E3"/>
    <w:rsid w:val="00247715"/>
    <w:rsid w:val="0024799A"/>
    <w:rsid w:val="002500CC"/>
    <w:rsid w:val="002500D3"/>
    <w:rsid w:val="002502E2"/>
    <w:rsid w:val="00250331"/>
    <w:rsid w:val="00250E86"/>
    <w:rsid w:val="00252541"/>
    <w:rsid w:val="00252741"/>
    <w:rsid w:val="00252A2F"/>
    <w:rsid w:val="00252A75"/>
    <w:rsid w:val="00252BDB"/>
    <w:rsid w:val="00252C82"/>
    <w:rsid w:val="00253103"/>
    <w:rsid w:val="00253CA0"/>
    <w:rsid w:val="00254335"/>
    <w:rsid w:val="00254434"/>
    <w:rsid w:val="002545F4"/>
    <w:rsid w:val="00254863"/>
    <w:rsid w:val="00254A56"/>
    <w:rsid w:val="00254AC4"/>
    <w:rsid w:val="00254FE6"/>
    <w:rsid w:val="002554CD"/>
    <w:rsid w:val="00255B30"/>
    <w:rsid w:val="00256087"/>
    <w:rsid w:val="002562F0"/>
    <w:rsid w:val="0025639A"/>
    <w:rsid w:val="0025684D"/>
    <w:rsid w:val="00256D1E"/>
    <w:rsid w:val="00257A2E"/>
    <w:rsid w:val="00257E45"/>
    <w:rsid w:val="002600C4"/>
    <w:rsid w:val="00260621"/>
    <w:rsid w:val="00260690"/>
    <w:rsid w:val="00260EB6"/>
    <w:rsid w:val="0026102F"/>
    <w:rsid w:val="002610A0"/>
    <w:rsid w:val="002614BC"/>
    <w:rsid w:val="002615B6"/>
    <w:rsid w:val="0026194C"/>
    <w:rsid w:val="00261F2E"/>
    <w:rsid w:val="00262185"/>
    <w:rsid w:val="00262482"/>
    <w:rsid w:val="00262851"/>
    <w:rsid w:val="0026310C"/>
    <w:rsid w:val="002642B6"/>
    <w:rsid w:val="0026451A"/>
    <w:rsid w:val="00265349"/>
    <w:rsid w:val="00265CA4"/>
    <w:rsid w:val="00266264"/>
    <w:rsid w:val="00266578"/>
    <w:rsid w:val="00266797"/>
    <w:rsid w:val="00267641"/>
    <w:rsid w:val="002707B0"/>
    <w:rsid w:val="00270853"/>
    <w:rsid w:val="0027086A"/>
    <w:rsid w:val="0027091B"/>
    <w:rsid w:val="002709C1"/>
    <w:rsid w:val="00270F6A"/>
    <w:rsid w:val="00271195"/>
    <w:rsid w:val="00271235"/>
    <w:rsid w:val="00271415"/>
    <w:rsid w:val="00271937"/>
    <w:rsid w:val="0027205A"/>
    <w:rsid w:val="00272294"/>
    <w:rsid w:val="00272466"/>
    <w:rsid w:val="00272B92"/>
    <w:rsid w:val="00272D48"/>
    <w:rsid w:val="00273081"/>
    <w:rsid w:val="0027380A"/>
    <w:rsid w:val="00273F18"/>
    <w:rsid w:val="002742E4"/>
    <w:rsid w:val="00275605"/>
    <w:rsid w:val="00275687"/>
    <w:rsid w:val="00276776"/>
    <w:rsid w:val="00276EE8"/>
    <w:rsid w:val="00277964"/>
    <w:rsid w:val="00277CD1"/>
    <w:rsid w:val="0028037C"/>
    <w:rsid w:val="002807C3"/>
    <w:rsid w:val="00280D99"/>
    <w:rsid w:val="00280F17"/>
    <w:rsid w:val="00281493"/>
    <w:rsid w:val="00281686"/>
    <w:rsid w:val="002816C3"/>
    <w:rsid w:val="002821AA"/>
    <w:rsid w:val="002822D5"/>
    <w:rsid w:val="002825C9"/>
    <w:rsid w:val="00283955"/>
    <w:rsid w:val="00283ADC"/>
    <w:rsid w:val="00283D42"/>
    <w:rsid w:val="00284714"/>
    <w:rsid w:val="00285050"/>
    <w:rsid w:val="002850E3"/>
    <w:rsid w:val="00285989"/>
    <w:rsid w:val="0028601C"/>
    <w:rsid w:val="0028619D"/>
    <w:rsid w:val="00286FA0"/>
    <w:rsid w:val="00286FD0"/>
    <w:rsid w:val="00287004"/>
    <w:rsid w:val="00287498"/>
    <w:rsid w:val="00287642"/>
    <w:rsid w:val="00287B15"/>
    <w:rsid w:val="00290108"/>
    <w:rsid w:val="00290493"/>
    <w:rsid w:val="002907B7"/>
    <w:rsid w:val="002909EF"/>
    <w:rsid w:val="002910DD"/>
    <w:rsid w:val="0029148A"/>
    <w:rsid w:val="00291B87"/>
    <w:rsid w:val="00292089"/>
    <w:rsid w:val="0029220C"/>
    <w:rsid w:val="002926A0"/>
    <w:rsid w:val="00292717"/>
    <w:rsid w:val="0029295C"/>
    <w:rsid w:val="00292B70"/>
    <w:rsid w:val="002934C5"/>
    <w:rsid w:val="002934E7"/>
    <w:rsid w:val="00293CAF"/>
    <w:rsid w:val="00293E34"/>
    <w:rsid w:val="00293EFB"/>
    <w:rsid w:val="00293FBD"/>
    <w:rsid w:val="00294171"/>
    <w:rsid w:val="00294308"/>
    <w:rsid w:val="00294A65"/>
    <w:rsid w:val="0029574A"/>
    <w:rsid w:val="00295E07"/>
    <w:rsid w:val="00296078"/>
    <w:rsid w:val="002960C9"/>
    <w:rsid w:val="00297308"/>
    <w:rsid w:val="002A00AE"/>
    <w:rsid w:val="002A0EA5"/>
    <w:rsid w:val="002A1070"/>
    <w:rsid w:val="002A14C9"/>
    <w:rsid w:val="002A34B0"/>
    <w:rsid w:val="002A486C"/>
    <w:rsid w:val="002A504D"/>
    <w:rsid w:val="002A51F0"/>
    <w:rsid w:val="002A5577"/>
    <w:rsid w:val="002A5C5E"/>
    <w:rsid w:val="002A6E25"/>
    <w:rsid w:val="002A715D"/>
    <w:rsid w:val="002A7166"/>
    <w:rsid w:val="002A737B"/>
    <w:rsid w:val="002A7419"/>
    <w:rsid w:val="002A7440"/>
    <w:rsid w:val="002A7C16"/>
    <w:rsid w:val="002B0A65"/>
    <w:rsid w:val="002B0CD2"/>
    <w:rsid w:val="002B1D53"/>
    <w:rsid w:val="002B1EBA"/>
    <w:rsid w:val="002B1EF3"/>
    <w:rsid w:val="002B2480"/>
    <w:rsid w:val="002B29D1"/>
    <w:rsid w:val="002B2A54"/>
    <w:rsid w:val="002B2C0E"/>
    <w:rsid w:val="002B2CE6"/>
    <w:rsid w:val="002B2E8A"/>
    <w:rsid w:val="002B3C6E"/>
    <w:rsid w:val="002B3D9C"/>
    <w:rsid w:val="002B426C"/>
    <w:rsid w:val="002B43BD"/>
    <w:rsid w:val="002B43D7"/>
    <w:rsid w:val="002B4576"/>
    <w:rsid w:val="002B49A4"/>
    <w:rsid w:val="002B4C73"/>
    <w:rsid w:val="002B52F6"/>
    <w:rsid w:val="002B6128"/>
    <w:rsid w:val="002B6385"/>
    <w:rsid w:val="002B6642"/>
    <w:rsid w:val="002B6C43"/>
    <w:rsid w:val="002B6E82"/>
    <w:rsid w:val="002B6F3C"/>
    <w:rsid w:val="002B78C3"/>
    <w:rsid w:val="002C01BB"/>
    <w:rsid w:val="002C03DE"/>
    <w:rsid w:val="002C086D"/>
    <w:rsid w:val="002C1111"/>
    <w:rsid w:val="002C17BE"/>
    <w:rsid w:val="002C20B2"/>
    <w:rsid w:val="002C27E8"/>
    <w:rsid w:val="002C2EC7"/>
    <w:rsid w:val="002C3541"/>
    <w:rsid w:val="002C381F"/>
    <w:rsid w:val="002C3AD0"/>
    <w:rsid w:val="002C4017"/>
    <w:rsid w:val="002C40F5"/>
    <w:rsid w:val="002C439B"/>
    <w:rsid w:val="002C45D6"/>
    <w:rsid w:val="002C4DDA"/>
    <w:rsid w:val="002C4E93"/>
    <w:rsid w:val="002C6653"/>
    <w:rsid w:val="002C67DE"/>
    <w:rsid w:val="002C6848"/>
    <w:rsid w:val="002C6998"/>
    <w:rsid w:val="002C79F8"/>
    <w:rsid w:val="002D0BD9"/>
    <w:rsid w:val="002D0F20"/>
    <w:rsid w:val="002D1131"/>
    <w:rsid w:val="002D177F"/>
    <w:rsid w:val="002D21A3"/>
    <w:rsid w:val="002D28EE"/>
    <w:rsid w:val="002D29FC"/>
    <w:rsid w:val="002D34CE"/>
    <w:rsid w:val="002D3B09"/>
    <w:rsid w:val="002D3D51"/>
    <w:rsid w:val="002D3E82"/>
    <w:rsid w:val="002D4056"/>
    <w:rsid w:val="002D45DB"/>
    <w:rsid w:val="002D5576"/>
    <w:rsid w:val="002D613F"/>
    <w:rsid w:val="002D7392"/>
    <w:rsid w:val="002D760A"/>
    <w:rsid w:val="002D7734"/>
    <w:rsid w:val="002D7DC8"/>
    <w:rsid w:val="002E0130"/>
    <w:rsid w:val="002E0224"/>
    <w:rsid w:val="002E0607"/>
    <w:rsid w:val="002E0BCF"/>
    <w:rsid w:val="002E0DA7"/>
    <w:rsid w:val="002E1075"/>
    <w:rsid w:val="002E16BD"/>
    <w:rsid w:val="002E1A1C"/>
    <w:rsid w:val="002E1B8B"/>
    <w:rsid w:val="002E1CE8"/>
    <w:rsid w:val="002E21BA"/>
    <w:rsid w:val="002E28C3"/>
    <w:rsid w:val="002E2E33"/>
    <w:rsid w:val="002E317F"/>
    <w:rsid w:val="002E33D5"/>
    <w:rsid w:val="002E3AC0"/>
    <w:rsid w:val="002E4B73"/>
    <w:rsid w:val="002E4BFF"/>
    <w:rsid w:val="002E5177"/>
    <w:rsid w:val="002E5291"/>
    <w:rsid w:val="002E53D6"/>
    <w:rsid w:val="002E55A5"/>
    <w:rsid w:val="002E5F64"/>
    <w:rsid w:val="002E69AE"/>
    <w:rsid w:val="002F036B"/>
    <w:rsid w:val="002F03E6"/>
    <w:rsid w:val="002F1458"/>
    <w:rsid w:val="002F167B"/>
    <w:rsid w:val="002F18F0"/>
    <w:rsid w:val="002F1B70"/>
    <w:rsid w:val="002F366A"/>
    <w:rsid w:val="002F3714"/>
    <w:rsid w:val="002F3716"/>
    <w:rsid w:val="002F3908"/>
    <w:rsid w:val="002F392F"/>
    <w:rsid w:val="002F39B1"/>
    <w:rsid w:val="002F4156"/>
    <w:rsid w:val="002F4457"/>
    <w:rsid w:val="002F4B13"/>
    <w:rsid w:val="002F59A1"/>
    <w:rsid w:val="002F5C48"/>
    <w:rsid w:val="002F5E9E"/>
    <w:rsid w:val="002F60E0"/>
    <w:rsid w:val="002F63E1"/>
    <w:rsid w:val="002F6F2A"/>
    <w:rsid w:val="002F6FB8"/>
    <w:rsid w:val="002F70A8"/>
    <w:rsid w:val="002F7660"/>
    <w:rsid w:val="002F77A8"/>
    <w:rsid w:val="002F7BB4"/>
    <w:rsid w:val="003000FF"/>
    <w:rsid w:val="0030013F"/>
    <w:rsid w:val="00300240"/>
    <w:rsid w:val="003009A1"/>
    <w:rsid w:val="00300C3C"/>
    <w:rsid w:val="00300FBA"/>
    <w:rsid w:val="0030108D"/>
    <w:rsid w:val="003011E0"/>
    <w:rsid w:val="00301574"/>
    <w:rsid w:val="00301F8D"/>
    <w:rsid w:val="003021AF"/>
    <w:rsid w:val="003029D1"/>
    <w:rsid w:val="00302A65"/>
    <w:rsid w:val="00302E82"/>
    <w:rsid w:val="003038EC"/>
    <w:rsid w:val="003040C9"/>
    <w:rsid w:val="00304FA1"/>
    <w:rsid w:val="00305508"/>
    <w:rsid w:val="00305BAA"/>
    <w:rsid w:val="00305BE3"/>
    <w:rsid w:val="003061CB"/>
    <w:rsid w:val="00307118"/>
    <w:rsid w:val="003073E4"/>
    <w:rsid w:val="00307439"/>
    <w:rsid w:val="00307E7A"/>
    <w:rsid w:val="003103A6"/>
    <w:rsid w:val="003105CF"/>
    <w:rsid w:val="003114BD"/>
    <w:rsid w:val="0031165E"/>
    <w:rsid w:val="00311757"/>
    <w:rsid w:val="00311B23"/>
    <w:rsid w:val="00311C0E"/>
    <w:rsid w:val="0031264A"/>
    <w:rsid w:val="00312B26"/>
    <w:rsid w:val="00312FBB"/>
    <w:rsid w:val="0031361B"/>
    <w:rsid w:val="00313F63"/>
    <w:rsid w:val="003140F4"/>
    <w:rsid w:val="00314236"/>
    <w:rsid w:val="00314A47"/>
    <w:rsid w:val="00314A85"/>
    <w:rsid w:val="00314E5B"/>
    <w:rsid w:val="00314F5B"/>
    <w:rsid w:val="0031590E"/>
    <w:rsid w:val="00315AE7"/>
    <w:rsid w:val="003165FC"/>
    <w:rsid w:val="00316715"/>
    <w:rsid w:val="00316927"/>
    <w:rsid w:val="0032007A"/>
    <w:rsid w:val="00320145"/>
    <w:rsid w:val="00320B70"/>
    <w:rsid w:val="00320BDF"/>
    <w:rsid w:val="00321B6F"/>
    <w:rsid w:val="00321FC7"/>
    <w:rsid w:val="00322275"/>
    <w:rsid w:val="00322BC3"/>
    <w:rsid w:val="00322C35"/>
    <w:rsid w:val="00322C6E"/>
    <w:rsid w:val="00323463"/>
    <w:rsid w:val="00323527"/>
    <w:rsid w:val="003235CE"/>
    <w:rsid w:val="00323B6A"/>
    <w:rsid w:val="00323D93"/>
    <w:rsid w:val="0032425D"/>
    <w:rsid w:val="00324370"/>
    <w:rsid w:val="00324C1E"/>
    <w:rsid w:val="0032545A"/>
    <w:rsid w:val="003259E6"/>
    <w:rsid w:val="00325DFF"/>
    <w:rsid w:val="003260C2"/>
    <w:rsid w:val="00326112"/>
    <w:rsid w:val="00326279"/>
    <w:rsid w:val="0032629C"/>
    <w:rsid w:val="003262D7"/>
    <w:rsid w:val="003271E7"/>
    <w:rsid w:val="003274EF"/>
    <w:rsid w:val="00327530"/>
    <w:rsid w:val="003276B6"/>
    <w:rsid w:val="00327DCC"/>
    <w:rsid w:val="00327FD4"/>
    <w:rsid w:val="00330DE4"/>
    <w:rsid w:val="003310A7"/>
    <w:rsid w:val="0033157E"/>
    <w:rsid w:val="00331947"/>
    <w:rsid w:val="003319C7"/>
    <w:rsid w:val="00331C72"/>
    <w:rsid w:val="00331F45"/>
    <w:rsid w:val="003320A7"/>
    <w:rsid w:val="003321E7"/>
    <w:rsid w:val="00332569"/>
    <w:rsid w:val="00332CB6"/>
    <w:rsid w:val="00332F8C"/>
    <w:rsid w:val="00333444"/>
    <w:rsid w:val="00333D8F"/>
    <w:rsid w:val="00333E37"/>
    <w:rsid w:val="003341F7"/>
    <w:rsid w:val="003342D5"/>
    <w:rsid w:val="003348AC"/>
    <w:rsid w:val="00334976"/>
    <w:rsid w:val="00335C8B"/>
    <w:rsid w:val="00335F46"/>
    <w:rsid w:val="00336314"/>
    <w:rsid w:val="00336827"/>
    <w:rsid w:val="00336AEE"/>
    <w:rsid w:val="00337AFD"/>
    <w:rsid w:val="003400AB"/>
    <w:rsid w:val="00340330"/>
    <w:rsid w:val="0034073D"/>
    <w:rsid w:val="00340973"/>
    <w:rsid w:val="003410D6"/>
    <w:rsid w:val="003417F4"/>
    <w:rsid w:val="00341D9B"/>
    <w:rsid w:val="00342200"/>
    <w:rsid w:val="00342389"/>
    <w:rsid w:val="00342CC2"/>
    <w:rsid w:val="003433A1"/>
    <w:rsid w:val="003433C0"/>
    <w:rsid w:val="003434CF"/>
    <w:rsid w:val="00343A19"/>
    <w:rsid w:val="00344907"/>
    <w:rsid w:val="0034582A"/>
    <w:rsid w:val="003459B0"/>
    <w:rsid w:val="00345F20"/>
    <w:rsid w:val="00346289"/>
    <w:rsid w:val="00346B4D"/>
    <w:rsid w:val="00347916"/>
    <w:rsid w:val="003479C2"/>
    <w:rsid w:val="00350062"/>
    <w:rsid w:val="0035076E"/>
    <w:rsid w:val="00350C48"/>
    <w:rsid w:val="00351004"/>
    <w:rsid w:val="003511BE"/>
    <w:rsid w:val="00351720"/>
    <w:rsid w:val="00351E63"/>
    <w:rsid w:val="00351F25"/>
    <w:rsid w:val="00352015"/>
    <w:rsid w:val="00352080"/>
    <w:rsid w:val="0035229C"/>
    <w:rsid w:val="00352540"/>
    <w:rsid w:val="00352B0D"/>
    <w:rsid w:val="003534AB"/>
    <w:rsid w:val="003536DE"/>
    <w:rsid w:val="003539E7"/>
    <w:rsid w:val="00353B53"/>
    <w:rsid w:val="00353EBD"/>
    <w:rsid w:val="00354606"/>
    <w:rsid w:val="00354A5F"/>
    <w:rsid w:val="00354ACE"/>
    <w:rsid w:val="00354BC7"/>
    <w:rsid w:val="003550E8"/>
    <w:rsid w:val="0035514A"/>
    <w:rsid w:val="003555EC"/>
    <w:rsid w:val="003558A8"/>
    <w:rsid w:val="00355E68"/>
    <w:rsid w:val="003560B4"/>
    <w:rsid w:val="003564B2"/>
    <w:rsid w:val="003569CD"/>
    <w:rsid w:val="003573A3"/>
    <w:rsid w:val="00357612"/>
    <w:rsid w:val="00357CCA"/>
    <w:rsid w:val="00360377"/>
    <w:rsid w:val="00360C92"/>
    <w:rsid w:val="00360ED6"/>
    <w:rsid w:val="00360F15"/>
    <w:rsid w:val="003616B2"/>
    <w:rsid w:val="003619E4"/>
    <w:rsid w:val="0036203E"/>
    <w:rsid w:val="00362192"/>
    <w:rsid w:val="003626C3"/>
    <w:rsid w:val="00363045"/>
    <w:rsid w:val="003636D5"/>
    <w:rsid w:val="00363750"/>
    <w:rsid w:val="00363DE0"/>
    <w:rsid w:val="00363E09"/>
    <w:rsid w:val="0036458A"/>
    <w:rsid w:val="003660B3"/>
    <w:rsid w:val="003663D4"/>
    <w:rsid w:val="003663D5"/>
    <w:rsid w:val="00366BF0"/>
    <w:rsid w:val="00366C8A"/>
    <w:rsid w:val="00366E6E"/>
    <w:rsid w:val="00366FDE"/>
    <w:rsid w:val="00367B01"/>
    <w:rsid w:val="00367BD7"/>
    <w:rsid w:val="00370E67"/>
    <w:rsid w:val="00372411"/>
    <w:rsid w:val="0037310E"/>
    <w:rsid w:val="00373413"/>
    <w:rsid w:val="003734F7"/>
    <w:rsid w:val="0037415C"/>
    <w:rsid w:val="003751B7"/>
    <w:rsid w:val="00375A8E"/>
    <w:rsid w:val="00375D65"/>
    <w:rsid w:val="00375DA1"/>
    <w:rsid w:val="0037673C"/>
    <w:rsid w:val="003769EF"/>
    <w:rsid w:val="00377493"/>
    <w:rsid w:val="00377FDD"/>
    <w:rsid w:val="00380070"/>
    <w:rsid w:val="003803D1"/>
    <w:rsid w:val="00380562"/>
    <w:rsid w:val="00380743"/>
    <w:rsid w:val="00380A4B"/>
    <w:rsid w:val="00380C53"/>
    <w:rsid w:val="00381347"/>
    <w:rsid w:val="00381350"/>
    <w:rsid w:val="00381FCC"/>
    <w:rsid w:val="00382C09"/>
    <w:rsid w:val="00382EB1"/>
    <w:rsid w:val="00383367"/>
    <w:rsid w:val="00383609"/>
    <w:rsid w:val="003841C3"/>
    <w:rsid w:val="00384C2E"/>
    <w:rsid w:val="00385F6F"/>
    <w:rsid w:val="0038601B"/>
    <w:rsid w:val="0038628D"/>
    <w:rsid w:val="00386565"/>
    <w:rsid w:val="003872FE"/>
    <w:rsid w:val="0038765B"/>
    <w:rsid w:val="0038790D"/>
    <w:rsid w:val="00390019"/>
    <w:rsid w:val="00390673"/>
    <w:rsid w:val="00390F5C"/>
    <w:rsid w:val="0039128A"/>
    <w:rsid w:val="00391CA1"/>
    <w:rsid w:val="00391FBE"/>
    <w:rsid w:val="00392499"/>
    <w:rsid w:val="0039273E"/>
    <w:rsid w:val="00392977"/>
    <w:rsid w:val="00392AC8"/>
    <w:rsid w:val="00393921"/>
    <w:rsid w:val="00393D80"/>
    <w:rsid w:val="00393FAB"/>
    <w:rsid w:val="00394845"/>
    <w:rsid w:val="00394B9B"/>
    <w:rsid w:val="003950A1"/>
    <w:rsid w:val="003958A9"/>
    <w:rsid w:val="00395E53"/>
    <w:rsid w:val="00396962"/>
    <w:rsid w:val="00396A74"/>
    <w:rsid w:val="00397259"/>
    <w:rsid w:val="003976E8"/>
    <w:rsid w:val="003978C3"/>
    <w:rsid w:val="003978E9"/>
    <w:rsid w:val="00397B84"/>
    <w:rsid w:val="003A0174"/>
    <w:rsid w:val="003A0F7B"/>
    <w:rsid w:val="003A10DB"/>
    <w:rsid w:val="003A164B"/>
    <w:rsid w:val="003A1AE2"/>
    <w:rsid w:val="003A1F64"/>
    <w:rsid w:val="003A2005"/>
    <w:rsid w:val="003A2108"/>
    <w:rsid w:val="003A24BC"/>
    <w:rsid w:val="003A2ABE"/>
    <w:rsid w:val="003A3CFE"/>
    <w:rsid w:val="003A3DC4"/>
    <w:rsid w:val="003A3E47"/>
    <w:rsid w:val="003A434D"/>
    <w:rsid w:val="003A489A"/>
    <w:rsid w:val="003A4F79"/>
    <w:rsid w:val="003A50FF"/>
    <w:rsid w:val="003A5FDD"/>
    <w:rsid w:val="003A6B64"/>
    <w:rsid w:val="003A6F01"/>
    <w:rsid w:val="003A78E4"/>
    <w:rsid w:val="003A7B3E"/>
    <w:rsid w:val="003A7C53"/>
    <w:rsid w:val="003A7F0B"/>
    <w:rsid w:val="003B02E3"/>
    <w:rsid w:val="003B0992"/>
    <w:rsid w:val="003B1433"/>
    <w:rsid w:val="003B14E4"/>
    <w:rsid w:val="003B1A0B"/>
    <w:rsid w:val="003B2EDD"/>
    <w:rsid w:val="003B300A"/>
    <w:rsid w:val="003B300D"/>
    <w:rsid w:val="003B320C"/>
    <w:rsid w:val="003B32E2"/>
    <w:rsid w:val="003B3364"/>
    <w:rsid w:val="003B33B2"/>
    <w:rsid w:val="003B3759"/>
    <w:rsid w:val="003B3817"/>
    <w:rsid w:val="003B3B14"/>
    <w:rsid w:val="003B3B6E"/>
    <w:rsid w:val="003B4292"/>
    <w:rsid w:val="003B447E"/>
    <w:rsid w:val="003B49DC"/>
    <w:rsid w:val="003B4E69"/>
    <w:rsid w:val="003B5203"/>
    <w:rsid w:val="003B5516"/>
    <w:rsid w:val="003B575B"/>
    <w:rsid w:val="003B5E90"/>
    <w:rsid w:val="003B5FB4"/>
    <w:rsid w:val="003B6621"/>
    <w:rsid w:val="003B6EA5"/>
    <w:rsid w:val="003B6EBC"/>
    <w:rsid w:val="003B769C"/>
    <w:rsid w:val="003B7B80"/>
    <w:rsid w:val="003B7CA3"/>
    <w:rsid w:val="003B7F1B"/>
    <w:rsid w:val="003C05E9"/>
    <w:rsid w:val="003C067A"/>
    <w:rsid w:val="003C077E"/>
    <w:rsid w:val="003C0B7D"/>
    <w:rsid w:val="003C1CE5"/>
    <w:rsid w:val="003C2826"/>
    <w:rsid w:val="003C2DA4"/>
    <w:rsid w:val="003C33CD"/>
    <w:rsid w:val="003C3E03"/>
    <w:rsid w:val="003C3F0C"/>
    <w:rsid w:val="003C43D8"/>
    <w:rsid w:val="003C45E5"/>
    <w:rsid w:val="003C4B8E"/>
    <w:rsid w:val="003C50B1"/>
    <w:rsid w:val="003C5372"/>
    <w:rsid w:val="003C5BEE"/>
    <w:rsid w:val="003C5F36"/>
    <w:rsid w:val="003C607B"/>
    <w:rsid w:val="003C66D9"/>
    <w:rsid w:val="003C6B61"/>
    <w:rsid w:val="003C71D6"/>
    <w:rsid w:val="003C738F"/>
    <w:rsid w:val="003C7806"/>
    <w:rsid w:val="003C7D62"/>
    <w:rsid w:val="003D08EF"/>
    <w:rsid w:val="003D0F0B"/>
    <w:rsid w:val="003D14CE"/>
    <w:rsid w:val="003D18A6"/>
    <w:rsid w:val="003D25A5"/>
    <w:rsid w:val="003D2BD9"/>
    <w:rsid w:val="003D2E97"/>
    <w:rsid w:val="003D30C3"/>
    <w:rsid w:val="003D31F5"/>
    <w:rsid w:val="003D34B4"/>
    <w:rsid w:val="003D35E2"/>
    <w:rsid w:val="003D361E"/>
    <w:rsid w:val="003D3633"/>
    <w:rsid w:val="003D3A8B"/>
    <w:rsid w:val="003D4A9E"/>
    <w:rsid w:val="003D51E2"/>
    <w:rsid w:val="003D54EB"/>
    <w:rsid w:val="003D5E8B"/>
    <w:rsid w:val="003D6971"/>
    <w:rsid w:val="003D6F4E"/>
    <w:rsid w:val="003D7350"/>
    <w:rsid w:val="003D74D3"/>
    <w:rsid w:val="003D76DB"/>
    <w:rsid w:val="003E05A8"/>
    <w:rsid w:val="003E0632"/>
    <w:rsid w:val="003E0EE9"/>
    <w:rsid w:val="003E0F8C"/>
    <w:rsid w:val="003E1C44"/>
    <w:rsid w:val="003E1D26"/>
    <w:rsid w:val="003E22A2"/>
    <w:rsid w:val="003E2481"/>
    <w:rsid w:val="003E24EF"/>
    <w:rsid w:val="003E25E0"/>
    <w:rsid w:val="003E26EF"/>
    <w:rsid w:val="003E2BBA"/>
    <w:rsid w:val="003E2E25"/>
    <w:rsid w:val="003E37E5"/>
    <w:rsid w:val="003E3AE6"/>
    <w:rsid w:val="003E3D4A"/>
    <w:rsid w:val="003E3E51"/>
    <w:rsid w:val="003E40F5"/>
    <w:rsid w:val="003E410F"/>
    <w:rsid w:val="003E42A9"/>
    <w:rsid w:val="003E48C1"/>
    <w:rsid w:val="003E4C74"/>
    <w:rsid w:val="003E5D9E"/>
    <w:rsid w:val="003E639E"/>
    <w:rsid w:val="003E6A46"/>
    <w:rsid w:val="003E6E6E"/>
    <w:rsid w:val="003E7319"/>
    <w:rsid w:val="003E75C8"/>
    <w:rsid w:val="003E7D40"/>
    <w:rsid w:val="003F0707"/>
    <w:rsid w:val="003F0776"/>
    <w:rsid w:val="003F0FCF"/>
    <w:rsid w:val="003F1079"/>
    <w:rsid w:val="003F1137"/>
    <w:rsid w:val="003F1A1C"/>
    <w:rsid w:val="003F21D7"/>
    <w:rsid w:val="003F2334"/>
    <w:rsid w:val="003F24A2"/>
    <w:rsid w:val="003F261D"/>
    <w:rsid w:val="003F28D8"/>
    <w:rsid w:val="003F33D7"/>
    <w:rsid w:val="003F42B8"/>
    <w:rsid w:val="003F474D"/>
    <w:rsid w:val="003F4994"/>
    <w:rsid w:val="003F54DE"/>
    <w:rsid w:val="003F56C4"/>
    <w:rsid w:val="003F59DC"/>
    <w:rsid w:val="003F6853"/>
    <w:rsid w:val="003F68D2"/>
    <w:rsid w:val="003F69E1"/>
    <w:rsid w:val="003F6CF7"/>
    <w:rsid w:val="003F6E9C"/>
    <w:rsid w:val="003F73DD"/>
    <w:rsid w:val="003F789F"/>
    <w:rsid w:val="0040073A"/>
    <w:rsid w:val="0040098F"/>
    <w:rsid w:val="00400C07"/>
    <w:rsid w:val="00400E8B"/>
    <w:rsid w:val="00401092"/>
    <w:rsid w:val="00401146"/>
    <w:rsid w:val="004011EF"/>
    <w:rsid w:val="0040145D"/>
    <w:rsid w:val="00401637"/>
    <w:rsid w:val="0040174A"/>
    <w:rsid w:val="00401922"/>
    <w:rsid w:val="00401B13"/>
    <w:rsid w:val="00401B29"/>
    <w:rsid w:val="00402581"/>
    <w:rsid w:val="004025D9"/>
    <w:rsid w:val="0040274F"/>
    <w:rsid w:val="00402A7B"/>
    <w:rsid w:val="00402D8D"/>
    <w:rsid w:val="0040386D"/>
    <w:rsid w:val="00403D99"/>
    <w:rsid w:val="00403DFC"/>
    <w:rsid w:val="004047CB"/>
    <w:rsid w:val="00404B73"/>
    <w:rsid w:val="00405775"/>
    <w:rsid w:val="00405898"/>
    <w:rsid w:val="004060BD"/>
    <w:rsid w:val="0040720F"/>
    <w:rsid w:val="004079AB"/>
    <w:rsid w:val="00407D13"/>
    <w:rsid w:val="00407F76"/>
    <w:rsid w:val="004102BD"/>
    <w:rsid w:val="00410A7F"/>
    <w:rsid w:val="00410F81"/>
    <w:rsid w:val="004111FD"/>
    <w:rsid w:val="00411430"/>
    <w:rsid w:val="004121BD"/>
    <w:rsid w:val="0041252A"/>
    <w:rsid w:val="004128F9"/>
    <w:rsid w:val="004130A0"/>
    <w:rsid w:val="004132EA"/>
    <w:rsid w:val="00413977"/>
    <w:rsid w:val="00413A67"/>
    <w:rsid w:val="00413DC9"/>
    <w:rsid w:val="00413EDE"/>
    <w:rsid w:val="00414187"/>
    <w:rsid w:val="00414223"/>
    <w:rsid w:val="00414559"/>
    <w:rsid w:val="0041490F"/>
    <w:rsid w:val="004157A8"/>
    <w:rsid w:val="00415AD0"/>
    <w:rsid w:val="00415B08"/>
    <w:rsid w:val="00415BF0"/>
    <w:rsid w:val="00415C13"/>
    <w:rsid w:val="00415C89"/>
    <w:rsid w:val="00415F0D"/>
    <w:rsid w:val="00416A84"/>
    <w:rsid w:val="00416E63"/>
    <w:rsid w:val="00417C9C"/>
    <w:rsid w:val="00420BE7"/>
    <w:rsid w:val="00420FEE"/>
    <w:rsid w:val="00421AB2"/>
    <w:rsid w:val="00421C20"/>
    <w:rsid w:val="00421EFB"/>
    <w:rsid w:val="00421F5E"/>
    <w:rsid w:val="004223D6"/>
    <w:rsid w:val="00422539"/>
    <w:rsid w:val="004225BF"/>
    <w:rsid w:val="00422A1F"/>
    <w:rsid w:val="00422C0B"/>
    <w:rsid w:val="00423388"/>
    <w:rsid w:val="00424880"/>
    <w:rsid w:val="00425000"/>
    <w:rsid w:val="0042506B"/>
    <w:rsid w:val="00425126"/>
    <w:rsid w:val="00425267"/>
    <w:rsid w:val="0042545A"/>
    <w:rsid w:val="0042573C"/>
    <w:rsid w:val="0042648D"/>
    <w:rsid w:val="0042676F"/>
    <w:rsid w:val="004267C3"/>
    <w:rsid w:val="00426C08"/>
    <w:rsid w:val="00427D87"/>
    <w:rsid w:val="00427DE9"/>
    <w:rsid w:val="00430474"/>
    <w:rsid w:val="0043074A"/>
    <w:rsid w:val="0043074D"/>
    <w:rsid w:val="0043088E"/>
    <w:rsid w:val="00430F79"/>
    <w:rsid w:val="004310FA"/>
    <w:rsid w:val="0043226D"/>
    <w:rsid w:val="00432505"/>
    <w:rsid w:val="004325BC"/>
    <w:rsid w:val="004327C0"/>
    <w:rsid w:val="00432A23"/>
    <w:rsid w:val="00433331"/>
    <w:rsid w:val="00433591"/>
    <w:rsid w:val="00433818"/>
    <w:rsid w:val="004339A1"/>
    <w:rsid w:val="00434086"/>
    <w:rsid w:val="004341DA"/>
    <w:rsid w:val="004343A0"/>
    <w:rsid w:val="004345CE"/>
    <w:rsid w:val="00434790"/>
    <w:rsid w:val="00434D08"/>
    <w:rsid w:val="004354EC"/>
    <w:rsid w:val="00435B08"/>
    <w:rsid w:val="00435BEB"/>
    <w:rsid w:val="004369C0"/>
    <w:rsid w:val="00436D6D"/>
    <w:rsid w:val="004371F8"/>
    <w:rsid w:val="0043734D"/>
    <w:rsid w:val="00437355"/>
    <w:rsid w:val="00437621"/>
    <w:rsid w:val="00437C39"/>
    <w:rsid w:val="00440A08"/>
    <w:rsid w:val="0044119C"/>
    <w:rsid w:val="00441428"/>
    <w:rsid w:val="0044174D"/>
    <w:rsid w:val="004419DC"/>
    <w:rsid w:val="00441D15"/>
    <w:rsid w:val="00441E97"/>
    <w:rsid w:val="0044254E"/>
    <w:rsid w:val="00442B27"/>
    <w:rsid w:val="00442CD2"/>
    <w:rsid w:val="004432D3"/>
    <w:rsid w:val="00443333"/>
    <w:rsid w:val="00444948"/>
    <w:rsid w:val="00444A8B"/>
    <w:rsid w:val="00445D32"/>
    <w:rsid w:val="00445D9B"/>
    <w:rsid w:val="00445DAC"/>
    <w:rsid w:val="00445DE0"/>
    <w:rsid w:val="00445F3C"/>
    <w:rsid w:val="00446006"/>
    <w:rsid w:val="00446009"/>
    <w:rsid w:val="00446F4A"/>
    <w:rsid w:val="00446FEC"/>
    <w:rsid w:val="004479BA"/>
    <w:rsid w:val="00447AC9"/>
    <w:rsid w:val="0045033E"/>
    <w:rsid w:val="00451188"/>
    <w:rsid w:val="004516DC"/>
    <w:rsid w:val="00451790"/>
    <w:rsid w:val="0045272D"/>
    <w:rsid w:val="00452F2C"/>
    <w:rsid w:val="00453158"/>
    <w:rsid w:val="004532DE"/>
    <w:rsid w:val="004538E3"/>
    <w:rsid w:val="004549A1"/>
    <w:rsid w:val="00454BEF"/>
    <w:rsid w:val="00454F6E"/>
    <w:rsid w:val="00455374"/>
    <w:rsid w:val="0045544D"/>
    <w:rsid w:val="00455DD2"/>
    <w:rsid w:val="004560E3"/>
    <w:rsid w:val="0045724D"/>
    <w:rsid w:val="00457730"/>
    <w:rsid w:val="00457901"/>
    <w:rsid w:val="004601D5"/>
    <w:rsid w:val="00460495"/>
    <w:rsid w:val="00461039"/>
    <w:rsid w:val="00461382"/>
    <w:rsid w:val="00461549"/>
    <w:rsid w:val="0046192B"/>
    <w:rsid w:val="00461CCB"/>
    <w:rsid w:val="00462811"/>
    <w:rsid w:val="00462C51"/>
    <w:rsid w:val="00462EC7"/>
    <w:rsid w:val="00463E59"/>
    <w:rsid w:val="00464959"/>
    <w:rsid w:val="00464A02"/>
    <w:rsid w:val="00464DF1"/>
    <w:rsid w:val="004656A0"/>
    <w:rsid w:val="004669C7"/>
    <w:rsid w:val="00466D8D"/>
    <w:rsid w:val="00467C1A"/>
    <w:rsid w:val="0047034C"/>
    <w:rsid w:val="0047049B"/>
    <w:rsid w:val="00470783"/>
    <w:rsid w:val="00470996"/>
    <w:rsid w:val="00470BD6"/>
    <w:rsid w:val="00470C66"/>
    <w:rsid w:val="00470F6B"/>
    <w:rsid w:val="00471429"/>
    <w:rsid w:val="00471A45"/>
    <w:rsid w:val="00471D82"/>
    <w:rsid w:val="00471E51"/>
    <w:rsid w:val="0047232A"/>
    <w:rsid w:val="004725E1"/>
    <w:rsid w:val="004727A8"/>
    <w:rsid w:val="004728AC"/>
    <w:rsid w:val="00473BEF"/>
    <w:rsid w:val="00473C0A"/>
    <w:rsid w:val="0047445A"/>
    <w:rsid w:val="0047473C"/>
    <w:rsid w:val="00474C38"/>
    <w:rsid w:val="00475288"/>
    <w:rsid w:val="00475679"/>
    <w:rsid w:val="00475B2E"/>
    <w:rsid w:val="00475BFC"/>
    <w:rsid w:val="0047678F"/>
    <w:rsid w:val="00476EBE"/>
    <w:rsid w:val="004771D4"/>
    <w:rsid w:val="00477694"/>
    <w:rsid w:val="00477BC9"/>
    <w:rsid w:val="00477CCA"/>
    <w:rsid w:val="0048016A"/>
    <w:rsid w:val="004807B6"/>
    <w:rsid w:val="0048104B"/>
    <w:rsid w:val="0048104E"/>
    <w:rsid w:val="0048123C"/>
    <w:rsid w:val="00481820"/>
    <w:rsid w:val="00481B86"/>
    <w:rsid w:val="00482123"/>
    <w:rsid w:val="00482377"/>
    <w:rsid w:val="00482C63"/>
    <w:rsid w:val="00482F91"/>
    <w:rsid w:val="004830B9"/>
    <w:rsid w:val="0048336C"/>
    <w:rsid w:val="004843D7"/>
    <w:rsid w:val="00484A78"/>
    <w:rsid w:val="004850BF"/>
    <w:rsid w:val="00486832"/>
    <w:rsid w:val="00486986"/>
    <w:rsid w:val="00486DE9"/>
    <w:rsid w:val="00486E09"/>
    <w:rsid w:val="004879FE"/>
    <w:rsid w:val="004909FC"/>
    <w:rsid w:val="00490B4E"/>
    <w:rsid w:val="004915D5"/>
    <w:rsid w:val="00492257"/>
    <w:rsid w:val="00492326"/>
    <w:rsid w:val="00492594"/>
    <w:rsid w:val="004926DE"/>
    <w:rsid w:val="00492A91"/>
    <w:rsid w:val="004930C6"/>
    <w:rsid w:val="00493659"/>
    <w:rsid w:val="00493B62"/>
    <w:rsid w:val="00493DCE"/>
    <w:rsid w:val="004940C1"/>
    <w:rsid w:val="004947B9"/>
    <w:rsid w:val="00494E03"/>
    <w:rsid w:val="004950C4"/>
    <w:rsid w:val="0049535B"/>
    <w:rsid w:val="0049559B"/>
    <w:rsid w:val="00496442"/>
    <w:rsid w:val="0049682F"/>
    <w:rsid w:val="00496A3C"/>
    <w:rsid w:val="00496BEF"/>
    <w:rsid w:val="00496D43"/>
    <w:rsid w:val="0049738F"/>
    <w:rsid w:val="00497916"/>
    <w:rsid w:val="00497975"/>
    <w:rsid w:val="00497977"/>
    <w:rsid w:val="00497C0E"/>
    <w:rsid w:val="00497D1F"/>
    <w:rsid w:val="00497E94"/>
    <w:rsid w:val="004A007F"/>
    <w:rsid w:val="004A06F0"/>
    <w:rsid w:val="004A09C8"/>
    <w:rsid w:val="004A14B8"/>
    <w:rsid w:val="004A1E57"/>
    <w:rsid w:val="004A1E8E"/>
    <w:rsid w:val="004A2293"/>
    <w:rsid w:val="004A24F5"/>
    <w:rsid w:val="004A2863"/>
    <w:rsid w:val="004A2A15"/>
    <w:rsid w:val="004A2B8B"/>
    <w:rsid w:val="004A32E1"/>
    <w:rsid w:val="004A3664"/>
    <w:rsid w:val="004A392E"/>
    <w:rsid w:val="004A3956"/>
    <w:rsid w:val="004A7058"/>
    <w:rsid w:val="004A70D8"/>
    <w:rsid w:val="004A79EC"/>
    <w:rsid w:val="004A7A7E"/>
    <w:rsid w:val="004A7ABE"/>
    <w:rsid w:val="004A7CBA"/>
    <w:rsid w:val="004B077F"/>
    <w:rsid w:val="004B0826"/>
    <w:rsid w:val="004B09D6"/>
    <w:rsid w:val="004B0C25"/>
    <w:rsid w:val="004B0C69"/>
    <w:rsid w:val="004B1D96"/>
    <w:rsid w:val="004B28F4"/>
    <w:rsid w:val="004B2C09"/>
    <w:rsid w:val="004B2CD4"/>
    <w:rsid w:val="004B3193"/>
    <w:rsid w:val="004B3D18"/>
    <w:rsid w:val="004B3F8B"/>
    <w:rsid w:val="004B432B"/>
    <w:rsid w:val="004B461E"/>
    <w:rsid w:val="004B4C61"/>
    <w:rsid w:val="004B4CF1"/>
    <w:rsid w:val="004B544A"/>
    <w:rsid w:val="004B54FD"/>
    <w:rsid w:val="004B5B98"/>
    <w:rsid w:val="004B6436"/>
    <w:rsid w:val="004B6A39"/>
    <w:rsid w:val="004B724F"/>
    <w:rsid w:val="004B72A1"/>
    <w:rsid w:val="004B7327"/>
    <w:rsid w:val="004B7380"/>
    <w:rsid w:val="004B765E"/>
    <w:rsid w:val="004B77DF"/>
    <w:rsid w:val="004B7843"/>
    <w:rsid w:val="004B7BCE"/>
    <w:rsid w:val="004B7CAC"/>
    <w:rsid w:val="004C011C"/>
    <w:rsid w:val="004C0BC9"/>
    <w:rsid w:val="004C1277"/>
    <w:rsid w:val="004C161D"/>
    <w:rsid w:val="004C1769"/>
    <w:rsid w:val="004C1BAC"/>
    <w:rsid w:val="004C2A47"/>
    <w:rsid w:val="004C2BCD"/>
    <w:rsid w:val="004C2C83"/>
    <w:rsid w:val="004C32F3"/>
    <w:rsid w:val="004C370F"/>
    <w:rsid w:val="004C38BE"/>
    <w:rsid w:val="004C438E"/>
    <w:rsid w:val="004C55CD"/>
    <w:rsid w:val="004C596A"/>
    <w:rsid w:val="004C6930"/>
    <w:rsid w:val="004C70EF"/>
    <w:rsid w:val="004C7265"/>
    <w:rsid w:val="004C74A5"/>
    <w:rsid w:val="004C77CE"/>
    <w:rsid w:val="004C7BBC"/>
    <w:rsid w:val="004D051F"/>
    <w:rsid w:val="004D0C1E"/>
    <w:rsid w:val="004D1047"/>
    <w:rsid w:val="004D1969"/>
    <w:rsid w:val="004D1B69"/>
    <w:rsid w:val="004D1E22"/>
    <w:rsid w:val="004D1EB0"/>
    <w:rsid w:val="004D2A70"/>
    <w:rsid w:val="004D2B9A"/>
    <w:rsid w:val="004D2FC1"/>
    <w:rsid w:val="004D35D3"/>
    <w:rsid w:val="004D3663"/>
    <w:rsid w:val="004D3834"/>
    <w:rsid w:val="004D3A53"/>
    <w:rsid w:val="004D4D8D"/>
    <w:rsid w:val="004D5A63"/>
    <w:rsid w:val="004D5ED4"/>
    <w:rsid w:val="004D67E9"/>
    <w:rsid w:val="004D6826"/>
    <w:rsid w:val="004D6828"/>
    <w:rsid w:val="004D682B"/>
    <w:rsid w:val="004D690C"/>
    <w:rsid w:val="004D6B9A"/>
    <w:rsid w:val="004D77EA"/>
    <w:rsid w:val="004E06E6"/>
    <w:rsid w:val="004E20C5"/>
    <w:rsid w:val="004E21C6"/>
    <w:rsid w:val="004E2DB3"/>
    <w:rsid w:val="004E2F51"/>
    <w:rsid w:val="004E3536"/>
    <w:rsid w:val="004E35A8"/>
    <w:rsid w:val="004E4F09"/>
    <w:rsid w:val="004E5628"/>
    <w:rsid w:val="004E5E81"/>
    <w:rsid w:val="004E5FD1"/>
    <w:rsid w:val="004E6314"/>
    <w:rsid w:val="004E6420"/>
    <w:rsid w:val="004E7060"/>
    <w:rsid w:val="004E71A1"/>
    <w:rsid w:val="004E71C9"/>
    <w:rsid w:val="004E776C"/>
    <w:rsid w:val="004E7BBB"/>
    <w:rsid w:val="004E7CD5"/>
    <w:rsid w:val="004F04EE"/>
    <w:rsid w:val="004F0ECD"/>
    <w:rsid w:val="004F12A3"/>
    <w:rsid w:val="004F1F6A"/>
    <w:rsid w:val="004F24EA"/>
    <w:rsid w:val="004F2E98"/>
    <w:rsid w:val="004F3685"/>
    <w:rsid w:val="004F403A"/>
    <w:rsid w:val="004F4AD5"/>
    <w:rsid w:val="004F5903"/>
    <w:rsid w:val="004F5DB6"/>
    <w:rsid w:val="004F61B8"/>
    <w:rsid w:val="004F7854"/>
    <w:rsid w:val="004F7955"/>
    <w:rsid w:val="004F7CCB"/>
    <w:rsid w:val="0050018E"/>
    <w:rsid w:val="005002C5"/>
    <w:rsid w:val="0050080D"/>
    <w:rsid w:val="00500A9E"/>
    <w:rsid w:val="005010D3"/>
    <w:rsid w:val="00501467"/>
    <w:rsid w:val="00501B91"/>
    <w:rsid w:val="00501C4C"/>
    <w:rsid w:val="00501DAB"/>
    <w:rsid w:val="005021FA"/>
    <w:rsid w:val="00502A42"/>
    <w:rsid w:val="0050341C"/>
    <w:rsid w:val="0050344E"/>
    <w:rsid w:val="0050371F"/>
    <w:rsid w:val="00503951"/>
    <w:rsid w:val="00503FB0"/>
    <w:rsid w:val="00504BDB"/>
    <w:rsid w:val="005050E5"/>
    <w:rsid w:val="00506077"/>
    <w:rsid w:val="00506488"/>
    <w:rsid w:val="005069E8"/>
    <w:rsid w:val="005070EF"/>
    <w:rsid w:val="00507504"/>
    <w:rsid w:val="0050766A"/>
    <w:rsid w:val="00507773"/>
    <w:rsid w:val="00507862"/>
    <w:rsid w:val="00512210"/>
    <w:rsid w:val="0051244A"/>
    <w:rsid w:val="00513324"/>
    <w:rsid w:val="00513546"/>
    <w:rsid w:val="0051369B"/>
    <w:rsid w:val="00513824"/>
    <w:rsid w:val="00513BA7"/>
    <w:rsid w:val="00514067"/>
    <w:rsid w:val="00514690"/>
    <w:rsid w:val="00514C59"/>
    <w:rsid w:val="0051521F"/>
    <w:rsid w:val="00515485"/>
    <w:rsid w:val="005155BA"/>
    <w:rsid w:val="005178C7"/>
    <w:rsid w:val="005179B4"/>
    <w:rsid w:val="00520320"/>
    <w:rsid w:val="00521463"/>
    <w:rsid w:val="00521BAE"/>
    <w:rsid w:val="00522072"/>
    <w:rsid w:val="005220C7"/>
    <w:rsid w:val="00522175"/>
    <w:rsid w:val="00522429"/>
    <w:rsid w:val="005224E3"/>
    <w:rsid w:val="00523449"/>
    <w:rsid w:val="00523690"/>
    <w:rsid w:val="00523FA8"/>
    <w:rsid w:val="005248A7"/>
    <w:rsid w:val="00524A1A"/>
    <w:rsid w:val="00524EF4"/>
    <w:rsid w:val="0052546E"/>
    <w:rsid w:val="005256EE"/>
    <w:rsid w:val="00525CD1"/>
    <w:rsid w:val="00525D94"/>
    <w:rsid w:val="00526430"/>
    <w:rsid w:val="005266FA"/>
    <w:rsid w:val="00526CF7"/>
    <w:rsid w:val="00527278"/>
    <w:rsid w:val="00527609"/>
    <w:rsid w:val="00530C2D"/>
    <w:rsid w:val="00530C4E"/>
    <w:rsid w:val="00530C57"/>
    <w:rsid w:val="005310A6"/>
    <w:rsid w:val="005315FB"/>
    <w:rsid w:val="00531F8A"/>
    <w:rsid w:val="00532380"/>
    <w:rsid w:val="005325B5"/>
    <w:rsid w:val="005327C8"/>
    <w:rsid w:val="00534B3F"/>
    <w:rsid w:val="0053523B"/>
    <w:rsid w:val="0053557D"/>
    <w:rsid w:val="005355A6"/>
    <w:rsid w:val="005356C5"/>
    <w:rsid w:val="00535C52"/>
    <w:rsid w:val="00536318"/>
    <w:rsid w:val="005365F5"/>
    <w:rsid w:val="00536AD6"/>
    <w:rsid w:val="00536C63"/>
    <w:rsid w:val="00537280"/>
    <w:rsid w:val="0054016E"/>
    <w:rsid w:val="005415A4"/>
    <w:rsid w:val="005426DC"/>
    <w:rsid w:val="00542959"/>
    <w:rsid w:val="00542D8B"/>
    <w:rsid w:val="00543095"/>
    <w:rsid w:val="00543482"/>
    <w:rsid w:val="00543535"/>
    <w:rsid w:val="0054378C"/>
    <w:rsid w:val="00543941"/>
    <w:rsid w:val="00543F3B"/>
    <w:rsid w:val="00543FF8"/>
    <w:rsid w:val="00544010"/>
    <w:rsid w:val="005441B5"/>
    <w:rsid w:val="005441C0"/>
    <w:rsid w:val="00544546"/>
    <w:rsid w:val="00544D93"/>
    <w:rsid w:val="00544FA5"/>
    <w:rsid w:val="00545593"/>
    <w:rsid w:val="005458FD"/>
    <w:rsid w:val="00545ABC"/>
    <w:rsid w:val="00547077"/>
    <w:rsid w:val="005475A1"/>
    <w:rsid w:val="0054791A"/>
    <w:rsid w:val="0055078B"/>
    <w:rsid w:val="00550EFE"/>
    <w:rsid w:val="00551679"/>
    <w:rsid w:val="00551795"/>
    <w:rsid w:val="0055202C"/>
    <w:rsid w:val="00552030"/>
    <w:rsid w:val="005524CD"/>
    <w:rsid w:val="00552572"/>
    <w:rsid w:val="00552CC8"/>
    <w:rsid w:val="005548AC"/>
    <w:rsid w:val="00554F99"/>
    <w:rsid w:val="00556828"/>
    <w:rsid w:val="005571D6"/>
    <w:rsid w:val="00557B24"/>
    <w:rsid w:val="00560A72"/>
    <w:rsid w:val="00560ECF"/>
    <w:rsid w:val="00561961"/>
    <w:rsid w:val="00561D07"/>
    <w:rsid w:val="00562128"/>
    <w:rsid w:val="005621CB"/>
    <w:rsid w:val="0056237A"/>
    <w:rsid w:val="005623F5"/>
    <w:rsid w:val="00562F63"/>
    <w:rsid w:val="00563136"/>
    <w:rsid w:val="005633F0"/>
    <w:rsid w:val="00563463"/>
    <w:rsid w:val="00563B0B"/>
    <w:rsid w:val="00564027"/>
    <w:rsid w:val="00564406"/>
    <w:rsid w:val="00564E4D"/>
    <w:rsid w:val="005655FC"/>
    <w:rsid w:val="00567284"/>
    <w:rsid w:val="005678FA"/>
    <w:rsid w:val="00567B80"/>
    <w:rsid w:val="00567F09"/>
    <w:rsid w:val="00570A12"/>
    <w:rsid w:val="00570BCD"/>
    <w:rsid w:val="00570D8E"/>
    <w:rsid w:val="00570F36"/>
    <w:rsid w:val="0057103B"/>
    <w:rsid w:val="0057144F"/>
    <w:rsid w:val="00571924"/>
    <w:rsid w:val="005719C7"/>
    <w:rsid w:val="00571F53"/>
    <w:rsid w:val="0057246F"/>
    <w:rsid w:val="00572F6B"/>
    <w:rsid w:val="005731BD"/>
    <w:rsid w:val="0057325D"/>
    <w:rsid w:val="00573430"/>
    <w:rsid w:val="00573606"/>
    <w:rsid w:val="00573AF7"/>
    <w:rsid w:val="00573B4B"/>
    <w:rsid w:val="00573E5D"/>
    <w:rsid w:val="00574106"/>
    <w:rsid w:val="00574809"/>
    <w:rsid w:val="00574B17"/>
    <w:rsid w:val="00575766"/>
    <w:rsid w:val="00575771"/>
    <w:rsid w:val="0057585F"/>
    <w:rsid w:val="005760BC"/>
    <w:rsid w:val="00576710"/>
    <w:rsid w:val="00576E1E"/>
    <w:rsid w:val="0057703C"/>
    <w:rsid w:val="005772FD"/>
    <w:rsid w:val="005775E5"/>
    <w:rsid w:val="00577C5F"/>
    <w:rsid w:val="005803E0"/>
    <w:rsid w:val="00580408"/>
    <w:rsid w:val="005805A6"/>
    <w:rsid w:val="00580906"/>
    <w:rsid w:val="0058192C"/>
    <w:rsid w:val="00581B2E"/>
    <w:rsid w:val="00582686"/>
    <w:rsid w:val="00582815"/>
    <w:rsid w:val="0058293E"/>
    <w:rsid w:val="00582F33"/>
    <w:rsid w:val="005833A0"/>
    <w:rsid w:val="005834E2"/>
    <w:rsid w:val="00583A4A"/>
    <w:rsid w:val="00584CC8"/>
    <w:rsid w:val="00586259"/>
    <w:rsid w:val="005863B7"/>
    <w:rsid w:val="0058654A"/>
    <w:rsid w:val="00586565"/>
    <w:rsid w:val="0058656E"/>
    <w:rsid w:val="00586624"/>
    <w:rsid w:val="005869A3"/>
    <w:rsid w:val="00587ABB"/>
    <w:rsid w:val="00587B07"/>
    <w:rsid w:val="00587B13"/>
    <w:rsid w:val="00587ECB"/>
    <w:rsid w:val="00590055"/>
    <w:rsid w:val="0059070B"/>
    <w:rsid w:val="00590838"/>
    <w:rsid w:val="00590BF9"/>
    <w:rsid w:val="00590FF8"/>
    <w:rsid w:val="00591293"/>
    <w:rsid w:val="0059151A"/>
    <w:rsid w:val="0059160B"/>
    <w:rsid w:val="0059173E"/>
    <w:rsid w:val="00591B21"/>
    <w:rsid w:val="005921F0"/>
    <w:rsid w:val="00592523"/>
    <w:rsid w:val="00592654"/>
    <w:rsid w:val="00592872"/>
    <w:rsid w:val="00592B09"/>
    <w:rsid w:val="005935EF"/>
    <w:rsid w:val="00593A25"/>
    <w:rsid w:val="00593CDA"/>
    <w:rsid w:val="0059486E"/>
    <w:rsid w:val="005949E4"/>
    <w:rsid w:val="005952E2"/>
    <w:rsid w:val="00595B78"/>
    <w:rsid w:val="00595F06"/>
    <w:rsid w:val="00596019"/>
    <w:rsid w:val="00596323"/>
    <w:rsid w:val="005967A0"/>
    <w:rsid w:val="005967AC"/>
    <w:rsid w:val="0059690D"/>
    <w:rsid w:val="00596E8D"/>
    <w:rsid w:val="00596FCF"/>
    <w:rsid w:val="0059737F"/>
    <w:rsid w:val="00597411"/>
    <w:rsid w:val="00597A1E"/>
    <w:rsid w:val="00597D0C"/>
    <w:rsid w:val="005A000C"/>
    <w:rsid w:val="005A179F"/>
    <w:rsid w:val="005A1A91"/>
    <w:rsid w:val="005A1BC8"/>
    <w:rsid w:val="005A1F69"/>
    <w:rsid w:val="005A2B4E"/>
    <w:rsid w:val="005A2CA4"/>
    <w:rsid w:val="005A2DD1"/>
    <w:rsid w:val="005A3492"/>
    <w:rsid w:val="005A391A"/>
    <w:rsid w:val="005A3B69"/>
    <w:rsid w:val="005A3B94"/>
    <w:rsid w:val="005A3D2B"/>
    <w:rsid w:val="005A3DD0"/>
    <w:rsid w:val="005A4576"/>
    <w:rsid w:val="005A542A"/>
    <w:rsid w:val="005A5D45"/>
    <w:rsid w:val="005A5E8A"/>
    <w:rsid w:val="005A6151"/>
    <w:rsid w:val="005A6261"/>
    <w:rsid w:val="005A6604"/>
    <w:rsid w:val="005A67B2"/>
    <w:rsid w:val="005A6954"/>
    <w:rsid w:val="005A76FF"/>
    <w:rsid w:val="005B053B"/>
    <w:rsid w:val="005B0757"/>
    <w:rsid w:val="005B1AF6"/>
    <w:rsid w:val="005B2959"/>
    <w:rsid w:val="005B2E9D"/>
    <w:rsid w:val="005B2FD4"/>
    <w:rsid w:val="005B2FE5"/>
    <w:rsid w:val="005B337C"/>
    <w:rsid w:val="005B4228"/>
    <w:rsid w:val="005B485E"/>
    <w:rsid w:val="005B4F07"/>
    <w:rsid w:val="005B58DA"/>
    <w:rsid w:val="005B5CE5"/>
    <w:rsid w:val="005B5DF3"/>
    <w:rsid w:val="005B5E40"/>
    <w:rsid w:val="005B646B"/>
    <w:rsid w:val="005B6855"/>
    <w:rsid w:val="005B70AB"/>
    <w:rsid w:val="005B7493"/>
    <w:rsid w:val="005C02F8"/>
    <w:rsid w:val="005C045A"/>
    <w:rsid w:val="005C04DF"/>
    <w:rsid w:val="005C071A"/>
    <w:rsid w:val="005C0AA7"/>
    <w:rsid w:val="005C0D6D"/>
    <w:rsid w:val="005C126F"/>
    <w:rsid w:val="005C1C98"/>
    <w:rsid w:val="005C207D"/>
    <w:rsid w:val="005C2114"/>
    <w:rsid w:val="005C2667"/>
    <w:rsid w:val="005C2DF3"/>
    <w:rsid w:val="005C336E"/>
    <w:rsid w:val="005C397B"/>
    <w:rsid w:val="005C3F07"/>
    <w:rsid w:val="005C4197"/>
    <w:rsid w:val="005C4734"/>
    <w:rsid w:val="005C4822"/>
    <w:rsid w:val="005C4EB1"/>
    <w:rsid w:val="005C5103"/>
    <w:rsid w:val="005C569D"/>
    <w:rsid w:val="005C5B60"/>
    <w:rsid w:val="005C5D35"/>
    <w:rsid w:val="005C6436"/>
    <w:rsid w:val="005C6B18"/>
    <w:rsid w:val="005C7063"/>
    <w:rsid w:val="005D050E"/>
    <w:rsid w:val="005D0B10"/>
    <w:rsid w:val="005D0D0B"/>
    <w:rsid w:val="005D0D85"/>
    <w:rsid w:val="005D1103"/>
    <w:rsid w:val="005D12CB"/>
    <w:rsid w:val="005D14AC"/>
    <w:rsid w:val="005D1700"/>
    <w:rsid w:val="005D1793"/>
    <w:rsid w:val="005D282B"/>
    <w:rsid w:val="005D28D3"/>
    <w:rsid w:val="005D2961"/>
    <w:rsid w:val="005D29FB"/>
    <w:rsid w:val="005D2A8E"/>
    <w:rsid w:val="005D34F4"/>
    <w:rsid w:val="005D3924"/>
    <w:rsid w:val="005D43C3"/>
    <w:rsid w:val="005D464A"/>
    <w:rsid w:val="005D4820"/>
    <w:rsid w:val="005D4AD9"/>
    <w:rsid w:val="005D4B80"/>
    <w:rsid w:val="005D5A03"/>
    <w:rsid w:val="005D5C7A"/>
    <w:rsid w:val="005D5D68"/>
    <w:rsid w:val="005D60E0"/>
    <w:rsid w:val="005D69A5"/>
    <w:rsid w:val="005D7512"/>
    <w:rsid w:val="005D7D78"/>
    <w:rsid w:val="005D7EE2"/>
    <w:rsid w:val="005E05E2"/>
    <w:rsid w:val="005E074E"/>
    <w:rsid w:val="005E0FC3"/>
    <w:rsid w:val="005E11A2"/>
    <w:rsid w:val="005E130C"/>
    <w:rsid w:val="005E141E"/>
    <w:rsid w:val="005E2770"/>
    <w:rsid w:val="005E2CCA"/>
    <w:rsid w:val="005E2CF0"/>
    <w:rsid w:val="005E2ED6"/>
    <w:rsid w:val="005E34CA"/>
    <w:rsid w:val="005E3913"/>
    <w:rsid w:val="005E42DE"/>
    <w:rsid w:val="005E49D1"/>
    <w:rsid w:val="005E4AF3"/>
    <w:rsid w:val="005E5565"/>
    <w:rsid w:val="005E5E84"/>
    <w:rsid w:val="005E6611"/>
    <w:rsid w:val="005E6961"/>
    <w:rsid w:val="005E6BAE"/>
    <w:rsid w:val="005E6EE8"/>
    <w:rsid w:val="005E73D2"/>
    <w:rsid w:val="005E7E31"/>
    <w:rsid w:val="005F0081"/>
    <w:rsid w:val="005F0924"/>
    <w:rsid w:val="005F0F5B"/>
    <w:rsid w:val="005F191E"/>
    <w:rsid w:val="005F19CA"/>
    <w:rsid w:val="005F1F2F"/>
    <w:rsid w:val="005F222C"/>
    <w:rsid w:val="005F27D9"/>
    <w:rsid w:val="005F2A13"/>
    <w:rsid w:val="005F310D"/>
    <w:rsid w:val="005F3160"/>
    <w:rsid w:val="005F4243"/>
    <w:rsid w:val="005F4338"/>
    <w:rsid w:val="005F4555"/>
    <w:rsid w:val="005F4F87"/>
    <w:rsid w:val="005F51A9"/>
    <w:rsid w:val="005F5546"/>
    <w:rsid w:val="005F566D"/>
    <w:rsid w:val="005F5ECF"/>
    <w:rsid w:val="005F6491"/>
    <w:rsid w:val="005F67C9"/>
    <w:rsid w:val="005F692C"/>
    <w:rsid w:val="005F6A5C"/>
    <w:rsid w:val="005F70D0"/>
    <w:rsid w:val="005F72AD"/>
    <w:rsid w:val="005F7612"/>
    <w:rsid w:val="005F7639"/>
    <w:rsid w:val="005F7664"/>
    <w:rsid w:val="005F7DCC"/>
    <w:rsid w:val="006012CE"/>
    <w:rsid w:val="006015E8"/>
    <w:rsid w:val="006018A9"/>
    <w:rsid w:val="00601C6F"/>
    <w:rsid w:val="006026BE"/>
    <w:rsid w:val="00602FD1"/>
    <w:rsid w:val="00603827"/>
    <w:rsid w:val="00604562"/>
    <w:rsid w:val="006046DC"/>
    <w:rsid w:val="0060487E"/>
    <w:rsid w:val="00604A9F"/>
    <w:rsid w:val="00604ED1"/>
    <w:rsid w:val="00605013"/>
    <w:rsid w:val="006053DD"/>
    <w:rsid w:val="00605F8D"/>
    <w:rsid w:val="006063F7"/>
    <w:rsid w:val="00606740"/>
    <w:rsid w:val="006067E5"/>
    <w:rsid w:val="00606AD6"/>
    <w:rsid w:val="00607BDE"/>
    <w:rsid w:val="00607C1F"/>
    <w:rsid w:val="00610628"/>
    <w:rsid w:val="006106B4"/>
    <w:rsid w:val="006110A0"/>
    <w:rsid w:val="00611FE4"/>
    <w:rsid w:val="00612F6D"/>
    <w:rsid w:val="00613142"/>
    <w:rsid w:val="0061390D"/>
    <w:rsid w:val="00613E27"/>
    <w:rsid w:val="00614632"/>
    <w:rsid w:val="00614729"/>
    <w:rsid w:val="0061509F"/>
    <w:rsid w:val="00615763"/>
    <w:rsid w:val="00615A03"/>
    <w:rsid w:val="00615B58"/>
    <w:rsid w:val="00615CF9"/>
    <w:rsid w:val="00615EB9"/>
    <w:rsid w:val="00616491"/>
    <w:rsid w:val="00616821"/>
    <w:rsid w:val="00617305"/>
    <w:rsid w:val="00617F03"/>
    <w:rsid w:val="00617F2A"/>
    <w:rsid w:val="00620381"/>
    <w:rsid w:val="006206E1"/>
    <w:rsid w:val="0062144C"/>
    <w:rsid w:val="00622156"/>
    <w:rsid w:val="006221AF"/>
    <w:rsid w:val="0062329B"/>
    <w:rsid w:val="00623311"/>
    <w:rsid w:val="00623B1C"/>
    <w:rsid w:val="00624271"/>
    <w:rsid w:val="00624FCD"/>
    <w:rsid w:val="00625063"/>
    <w:rsid w:val="00625CA4"/>
    <w:rsid w:val="00625E8E"/>
    <w:rsid w:val="0062613B"/>
    <w:rsid w:val="006266A1"/>
    <w:rsid w:val="00626DC3"/>
    <w:rsid w:val="00630806"/>
    <w:rsid w:val="006309E3"/>
    <w:rsid w:val="00630D0C"/>
    <w:rsid w:val="00630DC3"/>
    <w:rsid w:val="00630EC7"/>
    <w:rsid w:val="0063111B"/>
    <w:rsid w:val="00631845"/>
    <w:rsid w:val="00631E24"/>
    <w:rsid w:val="00632CC4"/>
    <w:rsid w:val="00633674"/>
    <w:rsid w:val="00633A33"/>
    <w:rsid w:val="00633BFF"/>
    <w:rsid w:val="00634174"/>
    <w:rsid w:val="006345BE"/>
    <w:rsid w:val="0063473F"/>
    <w:rsid w:val="00634822"/>
    <w:rsid w:val="00634C6F"/>
    <w:rsid w:val="006351FE"/>
    <w:rsid w:val="0063558E"/>
    <w:rsid w:val="0063570F"/>
    <w:rsid w:val="0063574B"/>
    <w:rsid w:val="00635880"/>
    <w:rsid w:val="00636B84"/>
    <w:rsid w:val="00636B9B"/>
    <w:rsid w:val="00637198"/>
    <w:rsid w:val="00637CDE"/>
    <w:rsid w:val="00637E00"/>
    <w:rsid w:val="006401BD"/>
    <w:rsid w:val="00640E19"/>
    <w:rsid w:val="00640F8B"/>
    <w:rsid w:val="00641727"/>
    <w:rsid w:val="006419E8"/>
    <w:rsid w:val="00641B99"/>
    <w:rsid w:val="006425F0"/>
    <w:rsid w:val="00642610"/>
    <w:rsid w:val="00642AD3"/>
    <w:rsid w:val="006430FA"/>
    <w:rsid w:val="00643328"/>
    <w:rsid w:val="006433C8"/>
    <w:rsid w:val="0064344D"/>
    <w:rsid w:val="00643E90"/>
    <w:rsid w:val="00644313"/>
    <w:rsid w:val="006444C1"/>
    <w:rsid w:val="00644E0B"/>
    <w:rsid w:val="00645483"/>
    <w:rsid w:val="006454DE"/>
    <w:rsid w:val="006456E3"/>
    <w:rsid w:val="006459B1"/>
    <w:rsid w:val="00645C25"/>
    <w:rsid w:val="00646035"/>
    <w:rsid w:val="0064631B"/>
    <w:rsid w:val="00646350"/>
    <w:rsid w:val="00646F30"/>
    <w:rsid w:val="0064729E"/>
    <w:rsid w:val="006478E6"/>
    <w:rsid w:val="00647938"/>
    <w:rsid w:val="00647A7F"/>
    <w:rsid w:val="00647ED9"/>
    <w:rsid w:val="006510F5"/>
    <w:rsid w:val="006513CD"/>
    <w:rsid w:val="0065206F"/>
    <w:rsid w:val="00652D9A"/>
    <w:rsid w:val="00652E3E"/>
    <w:rsid w:val="0065368C"/>
    <w:rsid w:val="00653855"/>
    <w:rsid w:val="00653D86"/>
    <w:rsid w:val="0065415C"/>
    <w:rsid w:val="006553BA"/>
    <w:rsid w:val="00655AC7"/>
    <w:rsid w:val="00656215"/>
    <w:rsid w:val="00656415"/>
    <w:rsid w:val="0065692E"/>
    <w:rsid w:val="00656B6D"/>
    <w:rsid w:val="00656B84"/>
    <w:rsid w:val="00656D20"/>
    <w:rsid w:val="00657081"/>
    <w:rsid w:val="006571AC"/>
    <w:rsid w:val="00657A44"/>
    <w:rsid w:val="00657D72"/>
    <w:rsid w:val="006602C6"/>
    <w:rsid w:val="006605AF"/>
    <w:rsid w:val="006605C3"/>
    <w:rsid w:val="00660A4A"/>
    <w:rsid w:val="00660B23"/>
    <w:rsid w:val="00661372"/>
    <w:rsid w:val="00661590"/>
    <w:rsid w:val="00661637"/>
    <w:rsid w:val="00661927"/>
    <w:rsid w:val="00661AD6"/>
    <w:rsid w:val="00661DCF"/>
    <w:rsid w:val="006622C3"/>
    <w:rsid w:val="006625E3"/>
    <w:rsid w:val="00662636"/>
    <w:rsid w:val="00662CD1"/>
    <w:rsid w:val="006635FE"/>
    <w:rsid w:val="006636EB"/>
    <w:rsid w:val="00663B41"/>
    <w:rsid w:val="006648EE"/>
    <w:rsid w:val="00664E2A"/>
    <w:rsid w:val="00664FCC"/>
    <w:rsid w:val="0066516B"/>
    <w:rsid w:val="00665257"/>
    <w:rsid w:val="006655FC"/>
    <w:rsid w:val="00665ACB"/>
    <w:rsid w:val="006663E6"/>
    <w:rsid w:val="0066665A"/>
    <w:rsid w:val="00666BB4"/>
    <w:rsid w:val="00666E70"/>
    <w:rsid w:val="00667898"/>
    <w:rsid w:val="006705AE"/>
    <w:rsid w:val="00672C27"/>
    <w:rsid w:val="00672CA3"/>
    <w:rsid w:val="00672D80"/>
    <w:rsid w:val="006730E8"/>
    <w:rsid w:val="006743D8"/>
    <w:rsid w:val="0067470F"/>
    <w:rsid w:val="006749B2"/>
    <w:rsid w:val="00674F3A"/>
    <w:rsid w:val="00676647"/>
    <w:rsid w:val="00676B84"/>
    <w:rsid w:val="00677137"/>
    <w:rsid w:val="00680322"/>
    <w:rsid w:val="00680931"/>
    <w:rsid w:val="00680DB5"/>
    <w:rsid w:val="00680ED3"/>
    <w:rsid w:val="006811C9"/>
    <w:rsid w:val="006811F0"/>
    <w:rsid w:val="00681DA6"/>
    <w:rsid w:val="00681E01"/>
    <w:rsid w:val="00681F46"/>
    <w:rsid w:val="0068243F"/>
    <w:rsid w:val="00682F32"/>
    <w:rsid w:val="00683012"/>
    <w:rsid w:val="006830E2"/>
    <w:rsid w:val="006834BB"/>
    <w:rsid w:val="00683C26"/>
    <w:rsid w:val="00684164"/>
    <w:rsid w:val="0068568C"/>
    <w:rsid w:val="00686DC4"/>
    <w:rsid w:val="00687528"/>
    <w:rsid w:val="006876D2"/>
    <w:rsid w:val="0068797F"/>
    <w:rsid w:val="0069039A"/>
    <w:rsid w:val="0069039E"/>
    <w:rsid w:val="00690F2A"/>
    <w:rsid w:val="00690F62"/>
    <w:rsid w:val="0069208C"/>
    <w:rsid w:val="006924F5"/>
    <w:rsid w:val="006929DF"/>
    <w:rsid w:val="006930D1"/>
    <w:rsid w:val="006933E8"/>
    <w:rsid w:val="0069360F"/>
    <w:rsid w:val="0069380D"/>
    <w:rsid w:val="00693929"/>
    <w:rsid w:val="00693DB5"/>
    <w:rsid w:val="0069430B"/>
    <w:rsid w:val="00694B52"/>
    <w:rsid w:val="00695330"/>
    <w:rsid w:val="00695D14"/>
    <w:rsid w:val="00695E60"/>
    <w:rsid w:val="0069602E"/>
    <w:rsid w:val="00696169"/>
    <w:rsid w:val="00696B2E"/>
    <w:rsid w:val="00697058"/>
    <w:rsid w:val="0069730A"/>
    <w:rsid w:val="006975BE"/>
    <w:rsid w:val="00697C35"/>
    <w:rsid w:val="006A02C5"/>
    <w:rsid w:val="006A0A1D"/>
    <w:rsid w:val="006A0A47"/>
    <w:rsid w:val="006A0CAE"/>
    <w:rsid w:val="006A0CB4"/>
    <w:rsid w:val="006A0DA9"/>
    <w:rsid w:val="006A1BE8"/>
    <w:rsid w:val="006A1E71"/>
    <w:rsid w:val="006A1EEC"/>
    <w:rsid w:val="006A3C3E"/>
    <w:rsid w:val="006A4090"/>
    <w:rsid w:val="006A46D9"/>
    <w:rsid w:val="006A49D1"/>
    <w:rsid w:val="006A528D"/>
    <w:rsid w:val="006A564C"/>
    <w:rsid w:val="006A6B93"/>
    <w:rsid w:val="006A7350"/>
    <w:rsid w:val="006A7487"/>
    <w:rsid w:val="006A7518"/>
    <w:rsid w:val="006A7555"/>
    <w:rsid w:val="006A75D4"/>
    <w:rsid w:val="006A7797"/>
    <w:rsid w:val="006B0043"/>
    <w:rsid w:val="006B0B07"/>
    <w:rsid w:val="006B0B18"/>
    <w:rsid w:val="006B0F2E"/>
    <w:rsid w:val="006B150F"/>
    <w:rsid w:val="006B1848"/>
    <w:rsid w:val="006B1ED6"/>
    <w:rsid w:val="006B1F02"/>
    <w:rsid w:val="006B209D"/>
    <w:rsid w:val="006B225A"/>
    <w:rsid w:val="006B24EC"/>
    <w:rsid w:val="006B255D"/>
    <w:rsid w:val="006B3066"/>
    <w:rsid w:val="006B3AA3"/>
    <w:rsid w:val="006B3AAC"/>
    <w:rsid w:val="006B3EDD"/>
    <w:rsid w:val="006B4ACD"/>
    <w:rsid w:val="006B5CE6"/>
    <w:rsid w:val="006B5D09"/>
    <w:rsid w:val="006B6A83"/>
    <w:rsid w:val="006B7006"/>
    <w:rsid w:val="006B780C"/>
    <w:rsid w:val="006C1070"/>
    <w:rsid w:val="006C107E"/>
    <w:rsid w:val="006C1F01"/>
    <w:rsid w:val="006C1F4A"/>
    <w:rsid w:val="006C202E"/>
    <w:rsid w:val="006C2151"/>
    <w:rsid w:val="006C2976"/>
    <w:rsid w:val="006C2F76"/>
    <w:rsid w:val="006C360C"/>
    <w:rsid w:val="006C3F29"/>
    <w:rsid w:val="006C4544"/>
    <w:rsid w:val="006C4E87"/>
    <w:rsid w:val="006C511C"/>
    <w:rsid w:val="006C53C4"/>
    <w:rsid w:val="006C59D4"/>
    <w:rsid w:val="006C5B32"/>
    <w:rsid w:val="006C5DBB"/>
    <w:rsid w:val="006C5EB3"/>
    <w:rsid w:val="006C6AB1"/>
    <w:rsid w:val="006C6F37"/>
    <w:rsid w:val="006C706D"/>
    <w:rsid w:val="006C709A"/>
    <w:rsid w:val="006C7162"/>
    <w:rsid w:val="006C74D7"/>
    <w:rsid w:val="006C7E2E"/>
    <w:rsid w:val="006C7E5A"/>
    <w:rsid w:val="006D029B"/>
    <w:rsid w:val="006D0BC8"/>
    <w:rsid w:val="006D0CF5"/>
    <w:rsid w:val="006D0F7F"/>
    <w:rsid w:val="006D12DD"/>
    <w:rsid w:val="006D1D3A"/>
    <w:rsid w:val="006D1E33"/>
    <w:rsid w:val="006D2365"/>
    <w:rsid w:val="006D2511"/>
    <w:rsid w:val="006D256C"/>
    <w:rsid w:val="006D2B7E"/>
    <w:rsid w:val="006D2BE6"/>
    <w:rsid w:val="006D2C4E"/>
    <w:rsid w:val="006D2CC8"/>
    <w:rsid w:val="006D2CD9"/>
    <w:rsid w:val="006D30F4"/>
    <w:rsid w:val="006D35C6"/>
    <w:rsid w:val="006D3AD9"/>
    <w:rsid w:val="006D4B41"/>
    <w:rsid w:val="006D4BD6"/>
    <w:rsid w:val="006D4C2F"/>
    <w:rsid w:val="006D59D2"/>
    <w:rsid w:val="006D60A7"/>
    <w:rsid w:val="006D60CC"/>
    <w:rsid w:val="006D6713"/>
    <w:rsid w:val="006D6C0C"/>
    <w:rsid w:val="006D6E91"/>
    <w:rsid w:val="006D6F30"/>
    <w:rsid w:val="006D720B"/>
    <w:rsid w:val="006D783C"/>
    <w:rsid w:val="006D7AB9"/>
    <w:rsid w:val="006D7FE1"/>
    <w:rsid w:val="006E05D0"/>
    <w:rsid w:val="006E06D4"/>
    <w:rsid w:val="006E06F5"/>
    <w:rsid w:val="006E072A"/>
    <w:rsid w:val="006E0E06"/>
    <w:rsid w:val="006E1FED"/>
    <w:rsid w:val="006E35C3"/>
    <w:rsid w:val="006E38C9"/>
    <w:rsid w:val="006E399C"/>
    <w:rsid w:val="006E3B84"/>
    <w:rsid w:val="006E515B"/>
    <w:rsid w:val="006E5415"/>
    <w:rsid w:val="006E5ACE"/>
    <w:rsid w:val="006E66D2"/>
    <w:rsid w:val="006E6CC5"/>
    <w:rsid w:val="006E7426"/>
    <w:rsid w:val="006E74F3"/>
    <w:rsid w:val="006E75C0"/>
    <w:rsid w:val="006E7733"/>
    <w:rsid w:val="006F0128"/>
    <w:rsid w:val="006F1328"/>
    <w:rsid w:val="006F2451"/>
    <w:rsid w:val="006F2510"/>
    <w:rsid w:val="006F267A"/>
    <w:rsid w:val="006F2DC0"/>
    <w:rsid w:val="006F32C0"/>
    <w:rsid w:val="006F36E2"/>
    <w:rsid w:val="006F493B"/>
    <w:rsid w:val="006F4B57"/>
    <w:rsid w:val="006F4F7C"/>
    <w:rsid w:val="006F51C4"/>
    <w:rsid w:val="006F54B7"/>
    <w:rsid w:val="006F56F6"/>
    <w:rsid w:val="006F62D1"/>
    <w:rsid w:val="006F66A5"/>
    <w:rsid w:val="006F6D32"/>
    <w:rsid w:val="006F6FA5"/>
    <w:rsid w:val="006F74CF"/>
    <w:rsid w:val="006F785B"/>
    <w:rsid w:val="006F7FA1"/>
    <w:rsid w:val="007003AA"/>
    <w:rsid w:val="007005F2"/>
    <w:rsid w:val="007019E9"/>
    <w:rsid w:val="00701AB9"/>
    <w:rsid w:val="00701B7B"/>
    <w:rsid w:val="00702A4E"/>
    <w:rsid w:val="00702CCB"/>
    <w:rsid w:val="00702DAA"/>
    <w:rsid w:val="007047BB"/>
    <w:rsid w:val="00704862"/>
    <w:rsid w:val="00704AD7"/>
    <w:rsid w:val="00704F51"/>
    <w:rsid w:val="00704FD3"/>
    <w:rsid w:val="007050CD"/>
    <w:rsid w:val="00705935"/>
    <w:rsid w:val="00705D18"/>
    <w:rsid w:val="00706036"/>
    <w:rsid w:val="00706A83"/>
    <w:rsid w:val="00706C37"/>
    <w:rsid w:val="00707354"/>
    <w:rsid w:val="007113CE"/>
    <w:rsid w:val="00711506"/>
    <w:rsid w:val="007118DA"/>
    <w:rsid w:val="00711A9C"/>
    <w:rsid w:val="00711CDA"/>
    <w:rsid w:val="007120E9"/>
    <w:rsid w:val="00712288"/>
    <w:rsid w:val="007122EE"/>
    <w:rsid w:val="00712482"/>
    <w:rsid w:val="007126E8"/>
    <w:rsid w:val="00712AA4"/>
    <w:rsid w:val="00712CD0"/>
    <w:rsid w:val="00713165"/>
    <w:rsid w:val="0071352F"/>
    <w:rsid w:val="00713892"/>
    <w:rsid w:val="007139F4"/>
    <w:rsid w:val="0071421E"/>
    <w:rsid w:val="00714380"/>
    <w:rsid w:val="00714884"/>
    <w:rsid w:val="00714DF0"/>
    <w:rsid w:val="007157A7"/>
    <w:rsid w:val="00716126"/>
    <w:rsid w:val="007161AD"/>
    <w:rsid w:val="00716265"/>
    <w:rsid w:val="00716CB6"/>
    <w:rsid w:val="00716EB6"/>
    <w:rsid w:val="00717047"/>
    <w:rsid w:val="00717CDE"/>
    <w:rsid w:val="00720BCA"/>
    <w:rsid w:val="00720DF1"/>
    <w:rsid w:val="0072102C"/>
    <w:rsid w:val="00721944"/>
    <w:rsid w:val="0072206D"/>
    <w:rsid w:val="007221D8"/>
    <w:rsid w:val="00722DCB"/>
    <w:rsid w:val="00722F69"/>
    <w:rsid w:val="007235AB"/>
    <w:rsid w:val="007235E7"/>
    <w:rsid w:val="007236E1"/>
    <w:rsid w:val="00723A23"/>
    <w:rsid w:val="00723A58"/>
    <w:rsid w:val="00724075"/>
    <w:rsid w:val="007241C4"/>
    <w:rsid w:val="0072457D"/>
    <w:rsid w:val="00725193"/>
    <w:rsid w:val="0072597E"/>
    <w:rsid w:val="00725B30"/>
    <w:rsid w:val="007265A7"/>
    <w:rsid w:val="0072665C"/>
    <w:rsid w:val="00726D12"/>
    <w:rsid w:val="00726F3D"/>
    <w:rsid w:val="00727256"/>
    <w:rsid w:val="007272DF"/>
    <w:rsid w:val="0072779F"/>
    <w:rsid w:val="00727C1C"/>
    <w:rsid w:val="007304DC"/>
    <w:rsid w:val="00730F26"/>
    <w:rsid w:val="007311AA"/>
    <w:rsid w:val="00731F5C"/>
    <w:rsid w:val="0073212D"/>
    <w:rsid w:val="00732505"/>
    <w:rsid w:val="00732C09"/>
    <w:rsid w:val="00732E05"/>
    <w:rsid w:val="00732F87"/>
    <w:rsid w:val="0073320B"/>
    <w:rsid w:val="00733F15"/>
    <w:rsid w:val="007340A3"/>
    <w:rsid w:val="0073423D"/>
    <w:rsid w:val="00734783"/>
    <w:rsid w:val="007348AD"/>
    <w:rsid w:val="0073516B"/>
    <w:rsid w:val="007351A2"/>
    <w:rsid w:val="007354A3"/>
    <w:rsid w:val="00735FE7"/>
    <w:rsid w:val="00737451"/>
    <w:rsid w:val="0073767B"/>
    <w:rsid w:val="007376DF"/>
    <w:rsid w:val="0074058E"/>
    <w:rsid w:val="00740930"/>
    <w:rsid w:val="0074109E"/>
    <w:rsid w:val="007428AB"/>
    <w:rsid w:val="00743A0F"/>
    <w:rsid w:val="00743B64"/>
    <w:rsid w:val="00743B95"/>
    <w:rsid w:val="007441B2"/>
    <w:rsid w:val="007444F6"/>
    <w:rsid w:val="00745C0A"/>
    <w:rsid w:val="007463AE"/>
    <w:rsid w:val="0074652F"/>
    <w:rsid w:val="00746ACC"/>
    <w:rsid w:val="00746C79"/>
    <w:rsid w:val="007474B0"/>
    <w:rsid w:val="0074785C"/>
    <w:rsid w:val="007478F5"/>
    <w:rsid w:val="00747BC4"/>
    <w:rsid w:val="00747E37"/>
    <w:rsid w:val="00750787"/>
    <w:rsid w:val="00750BE3"/>
    <w:rsid w:val="00750C65"/>
    <w:rsid w:val="00750DEF"/>
    <w:rsid w:val="0075108E"/>
    <w:rsid w:val="007516E8"/>
    <w:rsid w:val="00751745"/>
    <w:rsid w:val="00751BCE"/>
    <w:rsid w:val="00751C80"/>
    <w:rsid w:val="0075209B"/>
    <w:rsid w:val="0075269C"/>
    <w:rsid w:val="007526B1"/>
    <w:rsid w:val="00752CB0"/>
    <w:rsid w:val="00752D73"/>
    <w:rsid w:val="00753725"/>
    <w:rsid w:val="00753B7A"/>
    <w:rsid w:val="00753BE9"/>
    <w:rsid w:val="007543F6"/>
    <w:rsid w:val="00754C1E"/>
    <w:rsid w:val="00754E46"/>
    <w:rsid w:val="00754F97"/>
    <w:rsid w:val="007553CF"/>
    <w:rsid w:val="007556D7"/>
    <w:rsid w:val="00755931"/>
    <w:rsid w:val="0075685F"/>
    <w:rsid w:val="00756B80"/>
    <w:rsid w:val="00757207"/>
    <w:rsid w:val="00757BAE"/>
    <w:rsid w:val="00757DC2"/>
    <w:rsid w:val="007603F0"/>
    <w:rsid w:val="00761036"/>
    <w:rsid w:val="00761100"/>
    <w:rsid w:val="007614B4"/>
    <w:rsid w:val="0076173F"/>
    <w:rsid w:val="00761CC7"/>
    <w:rsid w:val="00761E10"/>
    <w:rsid w:val="007627E6"/>
    <w:rsid w:val="00762B0E"/>
    <w:rsid w:val="00762E83"/>
    <w:rsid w:val="007636C7"/>
    <w:rsid w:val="00763E0A"/>
    <w:rsid w:val="00764733"/>
    <w:rsid w:val="00764AC3"/>
    <w:rsid w:val="00764D99"/>
    <w:rsid w:val="0076555E"/>
    <w:rsid w:val="0076575A"/>
    <w:rsid w:val="00766B6E"/>
    <w:rsid w:val="007676A4"/>
    <w:rsid w:val="00767AB0"/>
    <w:rsid w:val="00767B53"/>
    <w:rsid w:val="00770394"/>
    <w:rsid w:val="007704DC"/>
    <w:rsid w:val="0077094E"/>
    <w:rsid w:val="00770D03"/>
    <w:rsid w:val="00770E8E"/>
    <w:rsid w:val="00771296"/>
    <w:rsid w:val="007719B1"/>
    <w:rsid w:val="00771AF6"/>
    <w:rsid w:val="00771F70"/>
    <w:rsid w:val="00771F8F"/>
    <w:rsid w:val="00773028"/>
    <w:rsid w:val="00773144"/>
    <w:rsid w:val="007735EF"/>
    <w:rsid w:val="00773FF0"/>
    <w:rsid w:val="007740A8"/>
    <w:rsid w:val="0077433B"/>
    <w:rsid w:val="007745BF"/>
    <w:rsid w:val="00774BAF"/>
    <w:rsid w:val="00775174"/>
    <w:rsid w:val="0077573C"/>
    <w:rsid w:val="007757E0"/>
    <w:rsid w:val="00775CB4"/>
    <w:rsid w:val="007762F9"/>
    <w:rsid w:val="0077639F"/>
    <w:rsid w:val="00777509"/>
    <w:rsid w:val="00777CC0"/>
    <w:rsid w:val="00777CCA"/>
    <w:rsid w:val="00777E08"/>
    <w:rsid w:val="00777FFE"/>
    <w:rsid w:val="00780675"/>
    <w:rsid w:val="00780A13"/>
    <w:rsid w:val="00780EF6"/>
    <w:rsid w:val="0078189D"/>
    <w:rsid w:val="00781E05"/>
    <w:rsid w:val="007823B9"/>
    <w:rsid w:val="00782D37"/>
    <w:rsid w:val="00782F3B"/>
    <w:rsid w:val="007831E1"/>
    <w:rsid w:val="007833E9"/>
    <w:rsid w:val="007836B4"/>
    <w:rsid w:val="00783822"/>
    <w:rsid w:val="00783A81"/>
    <w:rsid w:val="00784969"/>
    <w:rsid w:val="007852D9"/>
    <w:rsid w:val="0078553A"/>
    <w:rsid w:val="00785953"/>
    <w:rsid w:val="00785B78"/>
    <w:rsid w:val="00786564"/>
    <w:rsid w:val="00786A5C"/>
    <w:rsid w:val="00786C2E"/>
    <w:rsid w:val="00786DA4"/>
    <w:rsid w:val="00786ECC"/>
    <w:rsid w:val="00787175"/>
    <w:rsid w:val="007871CF"/>
    <w:rsid w:val="0079173C"/>
    <w:rsid w:val="00791D7D"/>
    <w:rsid w:val="00791E9F"/>
    <w:rsid w:val="007925CC"/>
    <w:rsid w:val="00792856"/>
    <w:rsid w:val="00792C55"/>
    <w:rsid w:val="00793194"/>
    <w:rsid w:val="00793A38"/>
    <w:rsid w:val="00793F36"/>
    <w:rsid w:val="00794091"/>
    <w:rsid w:val="007940A0"/>
    <w:rsid w:val="00794C22"/>
    <w:rsid w:val="00795611"/>
    <w:rsid w:val="00795749"/>
    <w:rsid w:val="00795755"/>
    <w:rsid w:val="00795780"/>
    <w:rsid w:val="0079760D"/>
    <w:rsid w:val="007977DE"/>
    <w:rsid w:val="00797BAB"/>
    <w:rsid w:val="00797F1A"/>
    <w:rsid w:val="007A0CD3"/>
    <w:rsid w:val="007A0DA1"/>
    <w:rsid w:val="007A124D"/>
    <w:rsid w:val="007A1462"/>
    <w:rsid w:val="007A1DE2"/>
    <w:rsid w:val="007A22ED"/>
    <w:rsid w:val="007A36ED"/>
    <w:rsid w:val="007A40DB"/>
    <w:rsid w:val="007A484A"/>
    <w:rsid w:val="007A4AE1"/>
    <w:rsid w:val="007A4C0E"/>
    <w:rsid w:val="007A4C41"/>
    <w:rsid w:val="007A4C5B"/>
    <w:rsid w:val="007A4E72"/>
    <w:rsid w:val="007A5471"/>
    <w:rsid w:val="007A5623"/>
    <w:rsid w:val="007A56B1"/>
    <w:rsid w:val="007A66CC"/>
    <w:rsid w:val="007A6987"/>
    <w:rsid w:val="007A760A"/>
    <w:rsid w:val="007B0280"/>
    <w:rsid w:val="007B0469"/>
    <w:rsid w:val="007B2B79"/>
    <w:rsid w:val="007B311E"/>
    <w:rsid w:val="007B3219"/>
    <w:rsid w:val="007B35E6"/>
    <w:rsid w:val="007B41DE"/>
    <w:rsid w:val="007B49F3"/>
    <w:rsid w:val="007B4F70"/>
    <w:rsid w:val="007B5574"/>
    <w:rsid w:val="007B5753"/>
    <w:rsid w:val="007B580A"/>
    <w:rsid w:val="007B5D6A"/>
    <w:rsid w:val="007B5F04"/>
    <w:rsid w:val="007B60BB"/>
    <w:rsid w:val="007B6210"/>
    <w:rsid w:val="007B7434"/>
    <w:rsid w:val="007B776A"/>
    <w:rsid w:val="007B7879"/>
    <w:rsid w:val="007B79F5"/>
    <w:rsid w:val="007B7C89"/>
    <w:rsid w:val="007B7E35"/>
    <w:rsid w:val="007C04E2"/>
    <w:rsid w:val="007C04EB"/>
    <w:rsid w:val="007C0AB3"/>
    <w:rsid w:val="007C0D23"/>
    <w:rsid w:val="007C0E23"/>
    <w:rsid w:val="007C0F9F"/>
    <w:rsid w:val="007C11D0"/>
    <w:rsid w:val="007C142E"/>
    <w:rsid w:val="007C2203"/>
    <w:rsid w:val="007C2417"/>
    <w:rsid w:val="007C2A16"/>
    <w:rsid w:val="007C3033"/>
    <w:rsid w:val="007C3439"/>
    <w:rsid w:val="007C3936"/>
    <w:rsid w:val="007C44D3"/>
    <w:rsid w:val="007C4691"/>
    <w:rsid w:val="007C4B6B"/>
    <w:rsid w:val="007C4D13"/>
    <w:rsid w:val="007C4F9B"/>
    <w:rsid w:val="007C585D"/>
    <w:rsid w:val="007C5C95"/>
    <w:rsid w:val="007C5EBA"/>
    <w:rsid w:val="007C6D73"/>
    <w:rsid w:val="007C7BD2"/>
    <w:rsid w:val="007C7D6E"/>
    <w:rsid w:val="007D035A"/>
    <w:rsid w:val="007D0E5B"/>
    <w:rsid w:val="007D1083"/>
    <w:rsid w:val="007D19E1"/>
    <w:rsid w:val="007D2368"/>
    <w:rsid w:val="007D23C9"/>
    <w:rsid w:val="007D2457"/>
    <w:rsid w:val="007D3A6E"/>
    <w:rsid w:val="007D3D3A"/>
    <w:rsid w:val="007D4884"/>
    <w:rsid w:val="007D5066"/>
    <w:rsid w:val="007D535B"/>
    <w:rsid w:val="007D5533"/>
    <w:rsid w:val="007D5B09"/>
    <w:rsid w:val="007D6CA7"/>
    <w:rsid w:val="007D6FFF"/>
    <w:rsid w:val="007D78E8"/>
    <w:rsid w:val="007E054F"/>
    <w:rsid w:val="007E141A"/>
    <w:rsid w:val="007E1684"/>
    <w:rsid w:val="007E1961"/>
    <w:rsid w:val="007E1CCD"/>
    <w:rsid w:val="007E1CF8"/>
    <w:rsid w:val="007E1FF5"/>
    <w:rsid w:val="007E2864"/>
    <w:rsid w:val="007E298C"/>
    <w:rsid w:val="007E2D9F"/>
    <w:rsid w:val="007E43DD"/>
    <w:rsid w:val="007E4F94"/>
    <w:rsid w:val="007E5076"/>
    <w:rsid w:val="007E54D4"/>
    <w:rsid w:val="007E5772"/>
    <w:rsid w:val="007E590B"/>
    <w:rsid w:val="007E5A93"/>
    <w:rsid w:val="007E5BD7"/>
    <w:rsid w:val="007E5EA9"/>
    <w:rsid w:val="007E6807"/>
    <w:rsid w:val="007E6955"/>
    <w:rsid w:val="007F00C4"/>
    <w:rsid w:val="007F03B7"/>
    <w:rsid w:val="007F0DFC"/>
    <w:rsid w:val="007F0F8C"/>
    <w:rsid w:val="007F12B6"/>
    <w:rsid w:val="007F1704"/>
    <w:rsid w:val="007F1855"/>
    <w:rsid w:val="007F2BAD"/>
    <w:rsid w:val="007F2CD9"/>
    <w:rsid w:val="007F38C1"/>
    <w:rsid w:val="007F4AEB"/>
    <w:rsid w:val="007F52A1"/>
    <w:rsid w:val="007F5653"/>
    <w:rsid w:val="007F5A50"/>
    <w:rsid w:val="007F5DF1"/>
    <w:rsid w:val="007F62AA"/>
    <w:rsid w:val="007F62EA"/>
    <w:rsid w:val="007F6372"/>
    <w:rsid w:val="007F72BE"/>
    <w:rsid w:val="007F73B8"/>
    <w:rsid w:val="00800CE1"/>
    <w:rsid w:val="00800DE3"/>
    <w:rsid w:val="00801461"/>
    <w:rsid w:val="00801D9F"/>
    <w:rsid w:val="0080202E"/>
    <w:rsid w:val="00802060"/>
    <w:rsid w:val="00802A58"/>
    <w:rsid w:val="00802B9B"/>
    <w:rsid w:val="00802C4A"/>
    <w:rsid w:val="00802FB7"/>
    <w:rsid w:val="008035B9"/>
    <w:rsid w:val="00803ADA"/>
    <w:rsid w:val="00803CD0"/>
    <w:rsid w:val="00803D37"/>
    <w:rsid w:val="00803DF8"/>
    <w:rsid w:val="00803E4B"/>
    <w:rsid w:val="00804423"/>
    <w:rsid w:val="0080465B"/>
    <w:rsid w:val="0080510D"/>
    <w:rsid w:val="008051DC"/>
    <w:rsid w:val="008056FB"/>
    <w:rsid w:val="00805774"/>
    <w:rsid w:val="008058A2"/>
    <w:rsid w:val="008060C6"/>
    <w:rsid w:val="008070B8"/>
    <w:rsid w:val="0080747E"/>
    <w:rsid w:val="008075DC"/>
    <w:rsid w:val="00807976"/>
    <w:rsid w:val="00807B9F"/>
    <w:rsid w:val="00807F12"/>
    <w:rsid w:val="00810036"/>
    <w:rsid w:val="00810327"/>
    <w:rsid w:val="00810713"/>
    <w:rsid w:val="00810AB3"/>
    <w:rsid w:val="0081116A"/>
    <w:rsid w:val="008118B8"/>
    <w:rsid w:val="008124B5"/>
    <w:rsid w:val="00812627"/>
    <w:rsid w:val="00812BE7"/>
    <w:rsid w:val="008132B3"/>
    <w:rsid w:val="008133E9"/>
    <w:rsid w:val="00813795"/>
    <w:rsid w:val="00813A1D"/>
    <w:rsid w:val="008142C3"/>
    <w:rsid w:val="00814892"/>
    <w:rsid w:val="008151E5"/>
    <w:rsid w:val="00815938"/>
    <w:rsid w:val="008159AB"/>
    <w:rsid w:val="0081620F"/>
    <w:rsid w:val="0081639A"/>
    <w:rsid w:val="00816A9B"/>
    <w:rsid w:val="00816D13"/>
    <w:rsid w:val="0081723F"/>
    <w:rsid w:val="00817F0D"/>
    <w:rsid w:val="00820DB8"/>
    <w:rsid w:val="00820E79"/>
    <w:rsid w:val="00821466"/>
    <w:rsid w:val="00821501"/>
    <w:rsid w:val="00821617"/>
    <w:rsid w:val="00821C8E"/>
    <w:rsid w:val="00821EEE"/>
    <w:rsid w:val="008235B4"/>
    <w:rsid w:val="00823823"/>
    <w:rsid w:val="00823848"/>
    <w:rsid w:val="00824261"/>
    <w:rsid w:val="0082499D"/>
    <w:rsid w:val="00824E09"/>
    <w:rsid w:val="008250EB"/>
    <w:rsid w:val="00825559"/>
    <w:rsid w:val="00825588"/>
    <w:rsid w:val="00825C93"/>
    <w:rsid w:val="00825ECE"/>
    <w:rsid w:val="008261EF"/>
    <w:rsid w:val="008263F8"/>
    <w:rsid w:val="00826963"/>
    <w:rsid w:val="008274CC"/>
    <w:rsid w:val="00827525"/>
    <w:rsid w:val="0082772A"/>
    <w:rsid w:val="00830090"/>
    <w:rsid w:val="00830656"/>
    <w:rsid w:val="00830BED"/>
    <w:rsid w:val="00831DC7"/>
    <w:rsid w:val="00831DDC"/>
    <w:rsid w:val="008326A8"/>
    <w:rsid w:val="00832995"/>
    <w:rsid w:val="00832AB4"/>
    <w:rsid w:val="00832E3C"/>
    <w:rsid w:val="00832EE6"/>
    <w:rsid w:val="00832FAF"/>
    <w:rsid w:val="00833289"/>
    <w:rsid w:val="008333CD"/>
    <w:rsid w:val="00833706"/>
    <w:rsid w:val="00833D4A"/>
    <w:rsid w:val="00834494"/>
    <w:rsid w:val="00834C46"/>
    <w:rsid w:val="00834CD9"/>
    <w:rsid w:val="00834E7A"/>
    <w:rsid w:val="00835D63"/>
    <w:rsid w:val="00835FB7"/>
    <w:rsid w:val="00836847"/>
    <w:rsid w:val="0083778C"/>
    <w:rsid w:val="0083781B"/>
    <w:rsid w:val="0084006D"/>
    <w:rsid w:val="008400FD"/>
    <w:rsid w:val="0084014E"/>
    <w:rsid w:val="00840C9C"/>
    <w:rsid w:val="008410D8"/>
    <w:rsid w:val="00841A54"/>
    <w:rsid w:val="00842036"/>
    <w:rsid w:val="00842BB1"/>
    <w:rsid w:val="00843463"/>
    <w:rsid w:val="00843FCD"/>
    <w:rsid w:val="00844043"/>
    <w:rsid w:val="008443CA"/>
    <w:rsid w:val="00844AB0"/>
    <w:rsid w:val="00844BB3"/>
    <w:rsid w:val="00844D46"/>
    <w:rsid w:val="00845300"/>
    <w:rsid w:val="0084553E"/>
    <w:rsid w:val="008459A5"/>
    <w:rsid w:val="00845D3A"/>
    <w:rsid w:val="00846278"/>
    <w:rsid w:val="0084755B"/>
    <w:rsid w:val="008475F4"/>
    <w:rsid w:val="00847A1B"/>
    <w:rsid w:val="00847EB8"/>
    <w:rsid w:val="00850AA1"/>
    <w:rsid w:val="00850B6D"/>
    <w:rsid w:val="008513D5"/>
    <w:rsid w:val="0085187F"/>
    <w:rsid w:val="00851973"/>
    <w:rsid w:val="008520B2"/>
    <w:rsid w:val="00852B5D"/>
    <w:rsid w:val="00853751"/>
    <w:rsid w:val="008537C5"/>
    <w:rsid w:val="008538A4"/>
    <w:rsid w:val="00853AEC"/>
    <w:rsid w:val="00853C02"/>
    <w:rsid w:val="00854EE2"/>
    <w:rsid w:val="00855480"/>
    <w:rsid w:val="00855593"/>
    <w:rsid w:val="008557B1"/>
    <w:rsid w:val="00855D7B"/>
    <w:rsid w:val="00856BA3"/>
    <w:rsid w:val="00857689"/>
    <w:rsid w:val="00857CC1"/>
    <w:rsid w:val="00860347"/>
    <w:rsid w:val="00860382"/>
    <w:rsid w:val="00860413"/>
    <w:rsid w:val="00860B71"/>
    <w:rsid w:val="00861785"/>
    <w:rsid w:val="008618FD"/>
    <w:rsid w:val="00861930"/>
    <w:rsid w:val="00861FC4"/>
    <w:rsid w:val="00862783"/>
    <w:rsid w:val="00862D4A"/>
    <w:rsid w:val="0086334E"/>
    <w:rsid w:val="00863DA5"/>
    <w:rsid w:val="008651B2"/>
    <w:rsid w:val="00865220"/>
    <w:rsid w:val="00865351"/>
    <w:rsid w:val="00865359"/>
    <w:rsid w:val="008654FA"/>
    <w:rsid w:val="00865768"/>
    <w:rsid w:val="00865CB1"/>
    <w:rsid w:val="00866A75"/>
    <w:rsid w:val="00866BF3"/>
    <w:rsid w:val="00866D42"/>
    <w:rsid w:val="00866DEB"/>
    <w:rsid w:val="00866F7B"/>
    <w:rsid w:val="0087028D"/>
    <w:rsid w:val="00870582"/>
    <w:rsid w:val="00870847"/>
    <w:rsid w:val="00870C51"/>
    <w:rsid w:val="00871714"/>
    <w:rsid w:val="008718CF"/>
    <w:rsid w:val="00871F0D"/>
    <w:rsid w:val="00871F43"/>
    <w:rsid w:val="00872522"/>
    <w:rsid w:val="008727EF"/>
    <w:rsid w:val="00873107"/>
    <w:rsid w:val="00873DA0"/>
    <w:rsid w:val="0087503C"/>
    <w:rsid w:val="008754F0"/>
    <w:rsid w:val="00876465"/>
    <w:rsid w:val="008772FB"/>
    <w:rsid w:val="008774E6"/>
    <w:rsid w:val="00877D2E"/>
    <w:rsid w:val="00877F12"/>
    <w:rsid w:val="0088066D"/>
    <w:rsid w:val="00880780"/>
    <w:rsid w:val="0088093D"/>
    <w:rsid w:val="00880AC5"/>
    <w:rsid w:val="00880F84"/>
    <w:rsid w:val="008811E2"/>
    <w:rsid w:val="008812A3"/>
    <w:rsid w:val="00881475"/>
    <w:rsid w:val="00881706"/>
    <w:rsid w:val="0088204A"/>
    <w:rsid w:val="00882387"/>
    <w:rsid w:val="00882AE5"/>
    <w:rsid w:val="00882DCF"/>
    <w:rsid w:val="008832CF"/>
    <w:rsid w:val="008836B1"/>
    <w:rsid w:val="008837DE"/>
    <w:rsid w:val="00883CE0"/>
    <w:rsid w:val="00883D5D"/>
    <w:rsid w:val="00884044"/>
    <w:rsid w:val="00884350"/>
    <w:rsid w:val="00884BB1"/>
    <w:rsid w:val="0088552B"/>
    <w:rsid w:val="008858D6"/>
    <w:rsid w:val="008861E4"/>
    <w:rsid w:val="0088625C"/>
    <w:rsid w:val="00886B6B"/>
    <w:rsid w:val="00886C2D"/>
    <w:rsid w:val="00887276"/>
    <w:rsid w:val="00887C18"/>
    <w:rsid w:val="0089080A"/>
    <w:rsid w:val="00890C94"/>
    <w:rsid w:val="0089136C"/>
    <w:rsid w:val="008917D7"/>
    <w:rsid w:val="008921A8"/>
    <w:rsid w:val="0089221C"/>
    <w:rsid w:val="008923EF"/>
    <w:rsid w:val="00893B0F"/>
    <w:rsid w:val="00893F72"/>
    <w:rsid w:val="008941F2"/>
    <w:rsid w:val="00894B80"/>
    <w:rsid w:val="00894BB6"/>
    <w:rsid w:val="00894CCE"/>
    <w:rsid w:val="00894D78"/>
    <w:rsid w:val="00894DE0"/>
    <w:rsid w:val="00894E88"/>
    <w:rsid w:val="0089517F"/>
    <w:rsid w:val="00895354"/>
    <w:rsid w:val="00895480"/>
    <w:rsid w:val="00895F81"/>
    <w:rsid w:val="00896271"/>
    <w:rsid w:val="00896EDD"/>
    <w:rsid w:val="008971E4"/>
    <w:rsid w:val="008975A7"/>
    <w:rsid w:val="008A01B6"/>
    <w:rsid w:val="008A0B67"/>
    <w:rsid w:val="008A0CA4"/>
    <w:rsid w:val="008A160A"/>
    <w:rsid w:val="008A1B5B"/>
    <w:rsid w:val="008A2055"/>
    <w:rsid w:val="008A233F"/>
    <w:rsid w:val="008A2668"/>
    <w:rsid w:val="008A2A67"/>
    <w:rsid w:val="008A2BD6"/>
    <w:rsid w:val="008A3619"/>
    <w:rsid w:val="008A3828"/>
    <w:rsid w:val="008A3880"/>
    <w:rsid w:val="008A3D0C"/>
    <w:rsid w:val="008A48DD"/>
    <w:rsid w:val="008A5315"/>
    <w:rsid w:val="008A5CD7"/>
    <w:rsid w:val="008A5DF1"/>
    <w:rsid w:val="008A62A2"/>
    <w:rsid w:val="008A652F"/>
    <w:rsid w:val="008A69B7"/>
    <w:rsid w:val="008A69F6"/>
    <w:rsid w:val="008A72E3"/>
    <w:rsid w:val="008A7AF2"/>
    <w:rsid w:val="008B075A"/>
    <w:rsid w:val="008B0899"/>
    <w:rsid w:val="008B0A60"/>
    <w:rsid w:val="008B0D21"/>
    <w:rsid w:val="008B0FFD"/>
    <w:rsid w:val="008B1900"/>
    <w:rsid w:val="008B24B9"/>
    <w:rsid w:val="008B401E"/>
    <w:rsid w:val="008B4956"/>
    <w:rsid w:val="008B49B2"/>
    <w:rsid w:val="008B5F82"/>
    <w:rsid w:val="008B6323"/>
    <w:rsid w:val="008B64F0"/>
    <w:rsid w:val="008B6540"/>
    <w:rsid w:val="008B66E6"/>
    <w:rsid w:val="008B70E4"/>
    <w:rsid w:val="008B78AE"/>
    <w:rsid w:val="008C0EDA"/>
    <w:rsid w:val="008C1385"/>
    <w:rsid w:val="008C150F"/>
    <w:rsid w:val="008C1728"/>
    <w:rsid w:val="008C18A8"/>
    <w:rsid w:val="008C1BB2"/>
    <w:rsid w:val="008C1FA8"/>
    <w:rsid w:val="008C2246"/>
    <w:rsid w:val="008C2322"/>
    <w:rsid w:val="008C23A7"/>
    <w:rsid w:val="008C2BA9"/>
    <w:rsid w:val="008C2E0E"/>
    <w:rsid w:val="008C300D"/>
    <w:rsid w:val="008C33D4"/>
    <w:rsid w:val="008C41AE"/>
    <w:rsid w:val="008C4E87"/>
    <w:rsid w:val="008C5528"/>
    <w:rsid w:val="008C56EE"/>
    <w:rsid w:val="008C68E9"/>
    <w:rsid w:val="008C6951"/>
    <w:rsid w:val="008C6A9C"/>
    <w:rsid w:val="008C6B97"/>
    <w:rsid w:val="008C70C1"/>
    <w:rsid w:val="008C7546"/>
    <w:rsid w:val="008C7901"/>
    <w:rsid w:val="008D051E"/>
    <w:rsid w:val="008D08D4"/>
    <w:rsid w:val="008D0E76"/>
    <w:rsid w:val="008D1024"/>
    <w:rsid w:val="008D1904"/>
    <w:rsid w:val="008D246A"/>
    <w:rsid w:val="008D3763"/>
    <w:rsid w:val="008D3A26"/>
    <w:rsid w:val="008D3ACB"/>
    <w:rsid w:val="008D3F59"/>
    <w:rsid w:val="008D3F7D"/>
    <w:rsid w:val="008D540A"/>
    <w:rsid w:val="008D561E"/>
    <w:rsid w:val="008D592F"/>
    <w:rsid w:val="008D5FB5"/>
    <w:rsid w:val="008D6345"/>
    <w:rsid w:val="008D6350"/>
    <w:rsid w:val="008D6689"/>
    <w:rsid w:val="008E0CDF"/>
    <w:rsid w:val="008E1511"/>
    <w:rsid w:val="008E1F90"/>
    <w:rsid w:val="008E27EF"/>
    <w:rsid w:val="008E2A5B"/>
    <w:rsid w:val="008E33EB"/>
    <w:rsid w:val="008E375B"/>
    <w:rsid w:val="008E376C"/>
    <w:rsid w:val="008E3BDF"/>
    <w:rsid w:val="008E4455"/>
    <w:rsid w:val="008E4E83"/>
    <w:rsid w:val="008E6F39"/>
    <w:rsid w:val="008E7DDF"/>
    <w:rsid w:val="008E7E36"/>
    <w:rsid w:val="008E7F55"/>
    <w:rsid w:val="008E7F70"/>
    <w:rsid w:val="008F14B7"/>
    <w:rsid w:val="008F14D0"/>
    <w:rsid w:val="008F3302"/>
    <w:rsid w:val="008F36EB"/>
    <w:rsid w:val="008F3A53"/>
    <w:rsid w:val="008F42F7"/>
    <w:rsid w:val="008F4585"/>
    <w:rsid w:val="008F4791"/>
    <w:rsid w:val="008F4954"/>
    <w:rsid w:val="008F5267"/>
    <w:rsid w:val="008F592A"/>
    <w:rsid w:val="008F5B2A"/>
    <w:rsid w:val="008F5C75"/>
    <w:rsid w:val="008F630A"/>
    <w:rsid w:val="008F64DE"/>
    <w:rsid w:val="008F68F3"/>
    <w:rsid w:val="008F6B03"/>
    <w:rsid w:val="008F7895"/>
    <w:rsid w:val="008F7B71"/>
    <w:rsid w:val="008F7F3D"/>
    <w:rsid w:val="00900955"/>
    <w:rsid w:val="00900E43"/>
    <w:rsid w:val="00902038"/>
    <w:rsid w:val="00902ED6"/>
    <w:rsid w:val="00903058"/>
    <w:rsid w:val="00903283"/>
    <w:rsid w:val="009034D1"/>
    <w:rsid w:val="00903F60"/>
    <w:rsid w:val="00904979"/>
    <w:rsid w:val="00904CFA"/>
    <w:rsid w:val="00905109"/>
    <w:rsid w:val="009052CF"/>
    <w:rsid w:val="00905531"/>
    <w:rsid w:val="009057CF"/>
    <w:rsid w:val="009058A4"/>
    <w:rsid w:val="00905A95"/>
    <w:rsid w:val="00905D2E"/>
    <w:rsid w:val="00905FA1"/>
    <w:rsid w:val="00905FDE"/>
    <w:rsid w:val="00906E00"/>
    <w:rsid w:val="0090752A"/>
    <w:rsid w:val="0090766D"/>
    <w:rsid w:val="00907FF5"/>
    <w:rsid w:val="00910AE5"/>
    <w:rsid w:val="00910B78"/>
    <w:rsid w:val="0091165B"/>
    <w:rsid w:val="009125F8"/>
    <w:rsid w:val="00912AF3"/>
    <w:rsid w:val="00912DEB"/>
    <w:rsid w:val="00912E3F"/>
    <w:rsid w:val="009132D4"/>
    <w:rsid w:val="00913353"/>
    <w:rsid w:val="00913415"/>
    <w:rsid w:val="00913A8A"/>
    <w:rsid w:val="00913C12"/>
    <w:rsid w:val="00915158"/>
    <w:rsid w:val="00915686"/>
    <w:rsid w:val="00915880"/>
    <w:rsid w:val="00915CB9"/>
    <w:rsid w:val="00916208"/>
    <w:rsid w:val="00916526"/>
    <w:rsid w:val="00916CAE"/>
    <w:rsid w:val="009174CA"/>
    <w:rsid w:val="00917E4E"/>
    <w:rsid w:val="00920925"/>
    <w:rsid w:val="00920BD8"/>
    <w:rsid w:val="00920EFF"/>
    <w:rsid w:val="0092109A"/>
    <w:rsid w:val="00921C83"/>
    <w:rsid w:val="00921D05"/>
    <w:rsid w:val="00922982"/>
    <w:rsid w:val="00922A72"/>
    <w:rsid w:val="00923302"/>
    <w:rsid w:val="0092334E"/>
    <w:rsid w:val="009235EB"/>
    <w:rsid w:val="00923841"/>
    <w:rsid w:val="00924174"/>
    <w:rsid w:val="00924287"/>
    <w:rsid w:val="009250EF"/>
    <w:rsid w:val="00925377"/>
    <w:rsid w:val="009253FC"/>
    <w:rsid w:val="009254AD"/>
    <w:rsid w:val="00925A99"/>
    <w:rsid w:val="00925C39"/>
    <w:rsid w:val="00925CE6"/>
    <w:rsid w:val="00925FC9"/>
    <w:rsid w:val="009269E7"/>
    <w:rsid w:val="00927010"/>
    <w:rsid w:val="00927042"/>
    <w:rsid w:val="009270F4"/>
    <w:rsid w:val="00927297"/>
    <w:rsid w:val="009275D5"/>
    <w:rsid w:val="00927BE8"/>
    <w:rsid w:val="00927F20"/>
    <w:rsid w:val="00930C82"/>
    <w:rsid w:val="00930DF0"/>
    <w:rsid w:val="009310A6"/>
    <w:rsid w:val="00931EC7"/>
    <w:rsid w:val="00931EE8"/>
    <w:rsid w:val="00931FFB"/>
    <w:rsid w:val="009320CF"/>
    <w:rsid w:val="009321CF"/>
    <w:rsid w:val="0093237F"/>
    <w:rsid w:val="00932604"/>
    <w:rsid w:val="00932C94"/>
    <w:rsid w:val="00932F03"/>
    <w:rsid w:val="0093383F"/>
    <w:rsid w:val="00933FA6"/>
    <w:rsid w:val="0093486C"/>
    <w:rsid w:val="00934EF7"/>
    <w:rsid w:val="00934F85"/>
    <w:rsid w:val="00935280"/>
    <w:rsid w:val="00935315"/>
    <w:rsid w:val="00935B91"/>
    <w:rsid w:val="0093687C"/>
    <w:rsid w:val="009373F9"/>
    <w:rsid w:val="00937CE4"/>
    <w:rsid w:val="00937D43"/>
    <w:rsid w:val="009405D7"/>
    <w:rsid w:val="0094081F"/>
    <w:rsid w:val="0094097E"/>
    <w:rsid w:val="00940C29"/>
    <w:rsid w:val="00940DF8"/>
    <w:rsid w:val="009412A4"/>
    <w:rsid w:val="00941495"/>
    <w:rsid w:val="009415A4"/>
    <w:rsid w:val="009417CE"/>
    <w:rsid w:val="0094208D"/>
    <w:rsid w:val="009420FD"/>
    <w:rsid w:val="00943192"/>
    <w:rsid w:val="009435B5"/>
    <w:rsid w:val="0094378F"/>
    <w:rsid w:val="00943CB9"/>
    <w:rsid w:val="0094429A"/>
    <w:rsid w:val="00944619"/>
    <w:rsid w:val="00944938"/>
    <w:rsid w:val="00944A2C"/>
    <w:rsid w:val="0094524E"/>
    <w:rsid w:val="009452B7"/>
    <w:rsid w:val="0094635C"/>
    <w:rsid w:val="00946641"/>
    <w:rsid w:val="009466E7"/>
    <w:rsid w:val="00946AA5"/>
    <w:rsid w:val="00946AFB"/>
    <w:rsid w:val="00946CF9"/>
    <w:rsid w:val="00946D26"/>
    <w:rsid w:val="009470E6"/>
    <w:rsid w:val="009476AE"/>
    <w:rsid w:val="00947F9C"/>
    <w:rsid w:val="00950E7C"/>
    <w:rsid w:val="00950FFB"/>
    <w:rsid w:val="009520CB"/>
    <w:rsid w:val="00952255"/>
    <w:rsid w:val="00952266"/>
    <w:rsid w:val="00952374"/>
    <w:rsid w:val="0095253B"/>
    <w:rsid w:val="00952E2A"/>
    <w:rsid w:val="00953046"/>
    <w:rsid w:val="00953431"/>
    <w:rsid w:val="00953897"/>
    <w:rsid w:val="009540FC"/>
    <w:rsid w:val="00954319"/>
    <w:rsid w:val="009545CF"/>
    <w:rsid w:val="009547D0"/>
    <w:rsid w:val="009550A7"/>
    <w:rsid w:val="00955398"/>
    <w:rsid w:val="0095545F"/>
    <w:rsid w:val="00955AAC"/>
    <w:rsid w:val="00956774"/>
    <w:rsid w:val="00956A33"/>
    <w:rsid w:val="00956AC2"/>
    <w:rsid w:val="0095763D"/>
    <w:rsid w:val="00957F2B"/>
    <w:rsid w:val="00960493"/>
    <w:rsid w:val="009605AE"/>
    <w:rsid w:val="00960F94"/>
    <w:rsid w:val="009618F0"/>
    <w:rsid w:val="009626D1"/>
    <w:rsid w:val="00962D5A"/>
    <w:rsid w:val="00962E32"/>
    <w:rsid w:val="00962E5E"/>
    <w:rsid w:val="00963178"/>
    <w:rsid w:val="0096324D"/>
    <w:rsid w:val="00963558"/>
    <w:rsid w:val="009635B6"/>
    <w:rsid w:val="009642A8"/>
    <w:rsid w:val="009646EF"/>
    <w:rsid w:val="009650BB"/>
    <w:rsid w:val="00965180"/>
    <w:rsid w:val="00965213"/>
    <w:rsid w:val="009652B6"/>
    <w:rsid w:val="009658A5"/>
    <w:rsid w:val="00965A37"/>
    <w:rsid w:val="0096797D"/>
    <w:rsid w:val="00967FCC"/>
    <w:rsid w:val="00970472"/>
    <w:rsid w:val="009707B9"/>
    <w:rsid w:val="00970F49"/>
    <w:rsid w:val="00971917"/>
    <w:rsid w:val="00971EB9"/>
    <w:rsid w:val="00972ABF"/>
    <w:rsid w:val="009730D7"/>
    <w:rsid w:val="009737CF"/>
    <w:rsid w:val="0097392A"/>
    <w:rsid w:val="0097400C"/>
    <w:rsid w:val="00974D62"/>
    <w:rsid w:val="00974D6C"/>
    <w:rsid w:val="0097526D"/>
    <w:rsid w:val="009752E4"/>
    <w:rsid w:val="00975329"/>
    <w:rsid w:val="00975D41"/>
    <w:rsid w:val="009762E2"/>
    <w:rsid w:val="009765A7"/>
    <w:rsid w:val="00976D6D"/>
    <w:rsid w:val="00977D3D"/>
    <w:rsid w:val="00980235"/>
    <w:rsid w:val="009803D9"/>
    <w:rsid w:val="009805C6"/>
    <w:rsid w:val="009813A2"/>
    <w:rsid w:val="00981534"/>
    <w:rsid w:val="0098187F"/>
    <w:rsid w:val="00981ABB"/>
    <w:rsid w:val="00981F81"/>
    <w:rsid w:val="009820D3"/>
    <w:rsid w:val="009827A0"/>
    <w:rsid w:val="00982AB8"/>
    <w:rsid w:val="00982CC4"/>
    <w:rsid w:val="00982FD6"/>
    <w:rsid w:val="00983528"/>
    <w:rsid w:val="00983913"/>
    <w:rsid w:val="00983E29"/>
    <w:rsid w:val="00984FAA"/>
    <w:rsid w:val="009852DC"/>
    <w:rsid w:val="0098582F"/>
    <w:rsid w:val="00985966"/>
    <w:rsid w:val="00985B31"/>
    <w:rsid w:val="00986025"/>
    <w:rsid w:val="0098606E"/>
    <w:rsid w:val="0098675E"/>
    <w:rsid w:val="00986F38"/>
    <w:rsid w:val="00986F9A"/>
    <w:rsid w:val="00986FDA"/>
    <w:rsid w:val="009900B6"/>
    <w:rsid w:val="00990553"/>
    <w:rsid w:val="009906A3"/>
    <w:rsid w:val="00990F71"/>
    <w:rsid w:val="009911E5"/>
    <w:rsid w:val="00991DDB"/>
    <w:rsid w:val="00992B21"/>
    <w:rsid w:val="0099361E"/>
    <w:rsid w:val="00993692"/>
    <w:rsid w:val="00993DB4"/>
    <w:rsid w:val="00994A92"/>
    <w:rsid w:val="00994F94"/>
    <w:rsid w:val="00995177"/>
    <w:rsid w:val="00995384"/>
    <w:rsid w:val="009962B2"/>
    <w:rsid w:val="00997A60"/>
    <w:rsid w:val="009A0A3D"/>
    <w:rsid w:val="009A1659"/>
    <w:rsid w:val="009A2F42"/>
    <w:rsid w:val="009A3323"/>
    <w:rsid w:val="009A3F51"/>
    <w:rsid w:val="009A3F91"/>
    <w:rsid w:val="009A44B2"/>
    <w:rsid w:val="009A4D08"/>
    <w:rsid w:val="009A4E97"/>
    <w:rsid w:val="009A5E62"/>
    <w:rsid w:val="009A78EE"/>
    <w:rsid w:val="009A7A48"/>
    <w:rsid w:val="009B013C"/>
    <w:rsid w:val="009B068C"/>
    <w:rsid w:val="009B0B2A"/>
    <w:rsid w:val="009B1280"/>
    <w:rsid w:val="009B13A0"/>
    <w:rsid w:val="009B14BB"/>
    <w:rsid w:val="009B176E"/>
    <w:rsid w:val="009B1F74"/>
    <w:rsid w:val="009B263C"/>
    <w:rsid w:val="009B2DA8"/>
    <w:rsid w:val="009B33E7"/>
    <w:rsid w:val="009B3F1B"/>
    <w:rsid w:val="009B3FF0"/>
    <w:rsid w:val="009B43A8"/>
    <w:rsid w:val="009B43E7"/>
    <w:rsid w:val="009B480E"/>
    <w:rsid w:val="009B4B4D"/>
    <w:rsid w:val="009B4F77"/>
    <w:rsid w:val="009B5562"/>
    <w:rsid w:val="009B566A"/>
    <w:rsid w:val="009B595D"/>
    <w:rsid w:val="009B5B45"/>
    <w:rsid w:val="009B65D0"/>
    <w:rsid w:val="009B6AA1"/>
    <w:rsid w:val="009B749B"/>
    <w:rsid w:val="009B798A"/>
    <w:rsid w:val="009C05B4"/>
    <w:rsid w:val="009C05B9"/>
    <w:rsid w:val="009C0963"/>
    <w:rsid w:val="009C0E25"/>
    <w:rsid w:val="009C186E"/>
    <w:rsid w:val="009C1942"/>
    <w:rsid w:val="009C24ED"/>
    <w:rsid w:val="009C27B0"/>
    <w:rsid w:val="009C2D1A"/>
    <w:rsid w:val="009C403E"/>
    <w:rsid w:val="009C42FA"/>
    <w:rsid w:val="009C4BFF"/>
    <w:rsid w:val="009C4D4D"/>
    <w:rsid w:val="009C5534"/>
    <w:rsid w:val="009C59F8"/>
    <w:rsid w:val="009C6776"/>
    <w:rsid w:val="009C6F84"/>
    <w:rsid w:val="009C6FB5"/>
    <w:rsid w:val="009C70F6"/>
    <w:rsid w:val="009C75B7"/>
    <w:rsid w:val="009C7692"/>
    <w:rsid w:val="009C76FF"/>
    <w:rsid w:val="009C785A"/>
    <w:rsid w:val="009C7899"/>
    <w:rsid w:val="009D0005"/>
    <w:rsid w:val="009D0805"/>
    <w:rsid w:val="009D0A44"/>
    <w:rsid w:val="009D0DBA"/>
    <w:rsid w:val="009D0F2F"/>
    <w:rsid w:val="009D1803"/>
    <w:rsid w:val="009D22CC"/>
    <w:rsid w:val="009D23DF"/>
    <w:rsid w:val="009D326A"/>
    <w:rsid w:val="009D326D"/>
    <w:rsid w:val="009D337F"/>
    <w:rsid w:val="009D3629"/>
    <w:rsid w:val="009D3976"/>
    <w:rsid w:val="009D39CB"/>
    <w:rsid w:val="009D3A65"/>
    <w:rsid w:val="009D424B"/>
    <w:rsid w:val="009D437E"/>
    <w:rsid w:val="009D440B"/>
    <w:rsid w:val="009D4488"/>
    <w:rsid w:val="009D44D1"/>
    <w:rsid w:val="009D45BB"/>
    <w:rsid w:val="009D5532"/>
    <w:rsid w:val="009D5B65"/>
    <w:rsid w:val="009D5F71"/>
    <w:rsid w:val="009D6E80"/>
    <w:rsid w:val="009D7449"/>
    <w:rsid w:val="009D799B"/>
    <w:rsid w:val="009D79A7"/>
    <w:rsid w:val="009D79D8"/>
    <w:rsid w:val="009D7C42"/>
    <w:rsid w:val="009D7F22"/>
    <w:rsid w:val="009E0590"/>
    <w:rsid w:val="009E097D"/>
    <w:rsid w:val="009E1419"/>
    <w:rsid w:val="009E162B"/>
    <w:rsid w:val="009E1B4C"/>
    <w:rsid w:val="009E1C98"/>
    <w:rsid w:val="009E1E90"/>
    <w:rsid w:val="009E30DA"/>
    <w:rsid w:val="009E3E15"/>
    <w:rsid w:val="009E4148"/>
    <w:rsid w:val="009E422D"/>
    <w:rsid w:val="009E45C6"/>
    <w:rsid w:val="009E49D7"/>
    <w:rsid w:val="009E5460"/>
    <w:rsid w:val="009E585A"/>
    <w:rsid w:val="009E6333"/>
    <w:rsid w:val="009E696F"/>
    <w:rsid w:val="009E6991"/>
    <w:rsid w:val="009E6DB7"/>
    <w:rsid w:val="009E7276"/>
    <w:rsid w:val="009E7B7C"/>
    <w:rsid w:val="009F0E56"/>
    <w:rsid w:val="009F1121"/>
    <w:rsid w:val="009F228C"/>
    <w:rsid w:val="009F22C5"/>
    <w:rsid w:val="009F24FB"/>
    <w:rsid w:val="009F25B2"/>
    <w:rsid w:val="009F28D4"/>
    <w:rsid w:val="009F2A62"/>
    <w:rsid w:val="009F2D4F"/>
    <w:rsid w:val="009F2FAF"/>
    <w:rsid w:val="009F56E1"/>
    <w:rsid w:val="009F59C7"/>
    <w:rsid w:val="009F5B82"/>
    <w:rsid w:val="009F61AC"/>
    <w:rsid w:val="009F64AB"/>
    <w:rsid w:val="009F6889"/>
    <w:rsid w:val="009F693D"/>
    <w:rsid w:val="009F6E7B"/>
    <w:rsid w:val="009F73BD"/>
    <w:rsid w:val="00A00F5B"/>
    <w:rsid w:val="00A00F85"/>
    <w:rsid w:val="00A01455"/>
    <w:rsid w:val="00A01E1C"/>
    <w:rsid w:val="00A02253"/>
    <w:rsid w:val="00A02760"/>
    <w:rsid w:val="00A02EAD"/>
    <w:rsid w:val="00A02F42"/>
    <w:rsid w:val="00A0302D"/>
    <w:rsid w:val="00A03475"/>
    <w:rsid w:val="00A03C9F"/>
    <w:rsid w:val="00A044EE"/>
    <w:rsid w:val="00A04FDD"/>
    <w:rsid w:val="00A054D5"/>
    <w:rsid w:val="00A05942"/>
    <w:rsid w:val="00A05F45"/>
    <w:rsid w:val="00A06476"/>
    <w:rsid w:val="00A068F1"/>
    <w:rsid w:val="00A069CF"/>
    <w:rsid w:val="00A06A7B"/>
    <w:rsid w:val="00A06CD2"/>
    <w:rsid w:val="00A06F5A"/>
    <w:rsid w:val="00A10263"/>
    <w:rsid w:val="00A106FC"/>
    <w:rsid w:val="00A1194C"/>
    <w:rsid w:val="00A11AF8"/>
    <w:rsid w:val="00A13463"/>
    <w:rsid w:val="00A13EBD"/>
    <w:rsid w:val="00A14566"/>
    <w:rsid w:val="00A15463"/>
    <w:rsid w:val="00A15693"/>
    <w:rsid w:val="00A15722"/>
    <w:rsid w:val="00A15FAE"/>
    <w:rsid w:val="00A166BD"/>
    <w:rsid w:val="00A17341"/>
    <w:rsid w:val="00A179A9"/>
    <w:rsid w:val="00A17D41"/>
    <w:rsid w:val="00A207CA"/>
    <w:rsid w:val="00A21314"/>
    <w:rsid w:val="00A213C6"/>
    <w:rsid w:val="00A22207"/>
    <w:rsid w:val="00A222D2"/>
    <w:rsid w:val="00A2248C"/>
    <w:rsid w:val="00A22640"/>
    <w:rsid w:val="00A22649"/>
    <w:rsid w:val="00A22B2F"/>
    <w:rsid w:val="00A22DF2"/>
    <w:rsid w:val="00A23324"/>
    <w:rsid w:val="00A23A10"/>
    <w:rsid w:val="00A24394"/>
    <w:rsid w:val="00A243ED"/>
    <w:rsid w:val="00A25523"/>
    <w:rsid w:val="00A2560A"/>
    <w:rsid w:val="00A257D8"/>
    <w:rsid w:val="00A25B49"/>
    <w:rsid w:val="00A2656B"/>
    <w:rsid w:val="00A26B75"/>
    <w:rsid w:val="00A26C21"/>
    <w:rsid w:val="00A26C67"/>
    <w:rsid w:val="00A270F6"/>
    <w:rsid w:val="00A2756E"/>
    <w:rsid w:val="00A27F61"/>
    <w:rsid w:val="00A3052E"/>
    <w:rsid w:val="00A30684"/>
    <w:rsid w:val="00A312ED"/>
    <w:rsid w:val="00A317BB"/>
    <w:rsid w:val="00A318CE"/>
    <w:rsid w:val="00A3203D"/>
    <w:rsid w:val="00A32863"/>
    <w:rsid w:val="00A33278"/>
    <w:rsid w:val="00A334F5"/>
    <w:rsid w:val="00A335E8"/>
    <w:rsid w:val="00A33745"/>
    <w:rsid w:val="00A33C82"/>
    <w:rsid w:val="00A34331"/>
    <w:rsid w:val="00A34A80"/>
    <w:rsid w:val="00A351E6"/>
    <w:rsid w:val="00A35854"/>
    <w:rsid w:val="00A35CD2"/>
    <w:rsid w:val="00A35E92"/>
    <w:rsid w:val="00A364AD"/>
    <w:rsid w:val="00A367B9"/>
    <w:rsid w:val="00A37135"/>
    <w:rsid w:val="00A40119"/>
    <w:rsid w:val="00A4022A"/>
    <w:rsid w:val="00A40542"/>
    <w:rsid w:val="00A40F9C"/>
    <w:rsid w:val="00A4189E"/>
    <w:rsid w:val="00A41AFD"/>
    <w:rsid w:val="00A41D25"/>
    <w:rsid w:val="00A41E79"/>
    <w:rsid w:val="00A4225B"/>
    <w:rsid w:val="00A425EC"/>
    <w:rsid w:val="00A4298A"/>
    <w:rsid w:val="00A4299A"/>
    <w:rsid w:val="00A42D78"/>
    <w:rsid w:val="00A43040"/>
    <w:rsid w:val="00A43895"/>
    <w:rsid w:val="00A438A7"/>
    <w:rsid w:val="00A43CAE"/>
    <w:rsid w:val="00A44063"/>
    <w:rsid w:val="00A44090"/>
    <w:rsid w:val="00A447AA"/>
    <w:rsid w:val="00A4480A"/>
    <w:rsid w:val="00A4492B"/>
    <w:rsid w:val="00A44ED7"/>
    <w:rsid w:val="00A452C5"/>
    <w:rsid w:val="00A4589D"/>
    <w:rsid w:val="00A46138"/>
    <w:rsid w:val="00A471BE"/>
    <w:rsid w:val="00A4778D"/>
    <w:rsid w:val="00A502F2"/>
    <w:rsid w:val="00A5049C"/>
    <w:rsid w:val="00A51484"/>
    <w:rsid w:val="00A515FE"/>
    <w:rsid w:val="00A51630"/>
    <w:rsid w:val="00A5206E"/>
    <w:rsid w:val="00A52258"/>
    <w:rsid w:val="00A525B4"/>
    <w:rsid w:val="00A52662"/>
    <w:rsid w:val="00A52B20"/>
    <w:rsid w:val="00A53338"/>
    <w:rsid w:val="00A54069"/>
    <w:rsid w:val="00A54091"/>
    <w:rsid w:val="00A54C3F"/>
    <w:rsid w:val="00A54F75"/>
    <w:rsid w:val="00A54F81"/>
    <w:rsid w:val="00A55784"/>
    <w:rsid w:val="00A55D58"/>
    <w:rsid w:val="00A55D93"/>
    <w:rsid w:val="00A5660D"/>
    <w:rsid w:val="00A5691A"/>
    <w:rsid w:val="00A56C0D"/>
    <w:rsid w:val="00A57B8E"/>
    <w:rsid w:val="00A57ECC"/>
    <w:rsid w:val="00A57F19"/>
    <w:rsid w:val="00A609E7"/>
    <w:rsid w:val="00A60AA5"/>
    <w:rsid w:val="00A60B3D"/>
    <w:rsid w:val="00A60C6F"/>
    <w:rsid w:val="00A60D71"/>
    <w:rsid w:val="00A615EB"/>
    <w:rsid w:val="00A627AA"/>
    <w:rsid w:val="00A62C6D"/>
    <w:rsid w:val="00A62F58"/>
    <w:rsid w:val="00A63330"/>
    <w:rsid w:val="00A6381D"/>
    <w:rsid w:val="00A641E3"/>
    <w:rsid w:val="00A64645"/>
    <w:rsid w:val="00A64B53"/>
    <w:rsid w:val="00A64BE7"/>
    <w:rsid w:val="00A64EA3"/>
    <w:rsid w:val="00A64FF1"/>
    <w:rsid w:val="00A6534E"/>
    <w:rsid w:val="00A65C31"/>
    <w:rsid w:val="00A65E15"/>
    <w:rsid w:val="00A66EAA"/>
    <w:rsid w:val="00A671F6"/>
    <w:rsid w:val="00A672DE"/>
    <w:rsid w:val="00A673F9"/>
    <w:rsid w:val="00A674DD"/>
    <w:rsid w:val="00A67864"/>
    <w:rsid w:val="00A67CCA"/>
    <w:rsid w:val="00A67D25"/>
    <w:rsid w:val="00A67E23"/>
    <w:rsid w:val="00A707DB"/>
    <w:rsid w:val="00A70A93"/>
    <w:rsid w:val="00A719FD"/>
    <w:rsid w:val="00A7215D"/>
    <w:rsid w:val="00A730F4"/>
    <w:rsid w:val="00A73102"/>
    <w:rsid w:val="00A739E0"/>
    <w:rsid w:val="00A73A6E"/>
    <w:rsid w:val="00A73DDF"/>
    <w:rsid w:val="00A74289"/>
    <w:rsid w:val="00A758AF"/>
    <w:rsid w:val="00A7613E"/>
    <w:rsid w:val="00A76388"/>
    <w:rsid w:val="00A764A0"/>
    <w:rsid w:val="00A764E0"/>
    <w:rsid w:val="00A76B36"/>
    <w:rsid w:val="00A76EBC"/>
    <w:rsid w:val="00A770BD"/>
    <w:rsid w:val="00A773CD"/>
    <w:rsid w:val="00A8021B"/>
    <w:rsid w:val="00A80698"/>
    <w:rsid w:val="00A80950"/>
    <w:rsid w:val="00A80B29"/>
    <w:rsid w:val="00A80E94"/>
    <w:rsid w:val="00A80F2D"/>
    <w:rsid w:val="00A81064"/>
    <w:rsid w:val="00A8112A"/>
    <w:rsid w:val="00A817E5"/>
    <w:rsid w:val="00A8181B"/>
    <w:rsid w:val="00A824BD"/>
    <w:rsid w:val="00A8308D"/>
    <w:rsid w:val="00A835F1"/>
    <w:rsid w:val="00A8360C"/>
    <w:rsid w:val="00A836EB"/>
    <w:rsid w:val="00A83BC6"/>
    <w:rsid w:val="00A83C5C"/>
    <w:rsid w:val="00A83D8C"/>
    <w:rsid w:val="00A83FF9"/>
    <w:rsid w:val="00A844B8"/>
    <w:rsid w:val="00A850B2"/>
    <w:rsid w:val="00A85709"/>
    <w:rsid w:val="00A857CD"/>
    <w:rsid w:val="00A86495"/>
    <w:rsid w:val="00A86C3A"/>
    <w:rsid w:val="00A8705E"/>
    <w:rsid w:val="00A87D2C"/>
    <w:rsid w:val="00A87E91"/>
    <w:rsid w:val="00A90128"/>
    <w:rsid w:val="00A90946"/>
    <w:rsid w:val="00A90FAC"/>
    <w:rsid w:val="00A9172E"/>
    <w:rsid w:val="00A91740"/>
    <w:rsid w:val="00A91877"/>
    <w:rsid w:val="00A92476"/>
    <w:rsid w:val="00A92AED"/>
    <w:rsid w:val="00A93052"/>
    <w:rsid w:val="00A930B2"/>
    <w:rsid w:val="00A934F6"/>
    <w:rsid w:val="00A9370E"/>
    <w:rsid w:val="00A93BE5"/>
    <w:rsid w:val="00A93C01"/>
    <w:rsid w:val="00A93F75"/>
    <w:rsid w:val="00A94594"/>
    <w:rsid w:val="00A951AA"/>
    <w:rsid w:val="00A952FC"/>
    <w:rsid w:val="00A9539C"/>
    <w:rsid w:val="00A95549"/>
    <w:rsid w:val="00A95CC3"/>
    <w:rsid w:val="00A962CC"/>
    <w:rsid w:val="00A964EC"/>
    <w:rsid w:val="00A9669E"/>
    <w:rsid w:val="00A96942"/>
    <w:rsid w:val="00A969A9"/>
    <w:rsid w:val="00A96D50"/>
    <w:rsid w:val="00A975DB"/>
    <w:rsid w:val="00AA005C"/>
    <w:rsid w:val="00AA07A0"/>
    <w:rsid w:val="00AA0898"/>
    <w:rsid w:val="00AA1D44"/>
    <w:rsid w:val="00AA2029"/>
    <w:rsid w:val="00AA202D"/>
    <w:rsid w:val="00AA214D"/>
    <w:rsid w:val="00AA2BA0"/>
    <w:rsid w:val="00AA2F6D"/>
    <w:rsid w:val="00AA3082"/>
    <w:rsid w:val="00AA329F"/>
    <w:rsid w:val="00AA3800"/>
    <w:rsid w:val="00AA3B44"/>
    <w:rsid w:val="00AA3C01"/>
    <w:rsid w:val="00AA427A"/>
    <w:rsid w:val="00AA44CA"/>
    <w:rsid w:val="00AA4708"/>
    <w:rsid w:val="00AA47E7"/>
    <w:rsid w:val="00AA49FA"/>
    <w:rsid w:val="00AA6949"/>
    <w:rsid w:val="00AA725E"/>
    <w:rsid w:val="00AA72DF"/>
    <w:rsid w:val="00AA75F6"/>
    <w:rsid w:val="00AA78C1"/>
    <w:rsid w:val="00AB09A7"/>
    <w:rsid w:val="00AB0A84"/>
    <w:rsid w:val="00AB0EAD"/>
    <w:rsid w:val="00AB0FFC"/>
    <w:rsid w:val="00AB1049"/>
    <w:rsid w:val="00AB1730"/>
    <w:rsid w:val="00AB1F96"/>
    <w:rsid w:val="00AB34F7"/>
    <w:rsid w:val="00AB3A61"/>
    <w:rsid w:val="00AB407B"/>
    <w:rsid w:val="00AB4200"/>
    <w:rsid w:val="00AB5149"/>
    <w:rsid w:val="00AB5898"/>
    <w:rsid w:val="00AB5CD1"/>
    <w:rsid w:val="00AB68F0"/>
    <w:rsid w:val="00AB6E38"/>
    <w:rsid w:val="00AB71A8"/>
    <w:rsid w:val="00AB7806"/>
    <w:rsid w:val="00AB7DDF"/>
    <w:rsid w:val="00AC00A0"/>
    <w:rsid w:val="00AC02E5"/>
    <w:rsid w:val="00AC0380"/>
    <w:rsid w:val="00AC04C0"/>
    <w:rsid w:val="00AC0B4B"/>
    <w:rsid w:val="00AC0CDA"/>
    <w:rsid w:val="00AC14F6"/>
    <w:rsid w:val="00AC159B"/>
    <w:rsid w:val="00AC1680"/>
    <w:rsid w:val="00AC1A6B"/>
    <w:rsid w:val="00AC27BB"/>
    <w:rsid w:val="00AC30CF"/>
    <w:rsid w:val="00AC3218"/>
    <w:rsid w:val="00AC3822"/>
    <w:rsid w:val="00AC3A3A"/>
    <w:rsid w:val="00AC3A5F"/>
    <w:rsid w:val="00AC44AB"/>
    <w:rsid w:val="00AC4691"/>
    <w:rsid w:val="00AC49C5"/>
    <w:rsid w:val="00AC5A15"/>
    <w:rsid w:val="00AC5C05"/>
    <w:rsid w:val="00AC5E41"/>
    <w:rsid w:val="00AC6A65"/>
    <w:rsid w:val="00AC6D20"/>
    <w:rsid w:val="00AC6D75"/>
    <w:rsid w:val="00AC7003"/>
    <w:rsid w:val="00AC733F"/>
    <w:rsid w:val="00AC7A7D"/>
    <w:rsid w:val="00AC7AB4"/>
    <w:rsid w:val="00AC7ABF"/>
    <w:rsid w:val="00AD02C9"/>
    <w:rsid w:val="00AD0664"/>
    <w:rsid w:val="00AD1761"/>
    <w:rsid w:val="00AD1804"/>
    <w:rsid w:val="00AD210B"/>
    <w:rsid w:val="00AD2429"/>
    <w:rsid w:val="00AD268F"/>
    <w:rsid w:val="00AD2E2E"/>
    <w:rsid w:val="00AD3566"/>
    <w:rsid w:val="00AD3876"/>
    <w:rsid w:val="00AD452E"/>
    <w:rsid w:val="00AD5252"/>
    <w:rsid w:val="00AD5A41"/>
    <w:rsid w:val="00AD5EC1"/>
    <w:rsid w:val="00AD5FB0"/>
    <w:rsid w:val="00AD68EC"/>
    <w:rsid w:val="00AD69DC"/>
    <w:rsid w:val="00AD6B56"/>
    <w:rsid w:val="00AD793A"/>
    <w:rsid w:val="00AD7BF0"/>
    <w:rsid w:val="00AE04C3"/>
    <w:rsid w:val="00AE081F"/>
    <w:rsid w:val="00AE087D"/>
    <w:rsid w:val="00AE0CD5"/>
    <w:rsid w:val="00AE0D3A"/>
    <w:rsid w:val="00AE0DE6"/>
    <w:rsid w:val="00AE1AED"/>
    <w:rsid w:val="00AE1C69"/>
    <w:rsid w:val="00AE23EF"/>
    <w:rsid w:val="00AE3A88"/>
    <w:rsid w:val="00AE3C11"/>
    <w:rsid w:val="00AE3C59"/>
    <w:rsid w:val="00AE3E55"/>
    <w:rsid w:val="00AE43A3"/>
    <w:rsid w:val="00AE4563"/>
    <w:rsid w:val="00AE45A5"/>
    <w:rsid w:val="00AE4A7D"/>
    <w:rsid w:val="00AE4D69"/>
    <w:rsid w:val="00AE4F6A"/>
    <w:rsid w:val="00AE5395"/>
    <w:rsid w:val="00AE5850"/>
    <w:rsid w:val="00AE5E8C"/>
    <w:rsid w:val="00AE630A"/>
    <w:rsid w:val="00AE7005"/>
    <w:rsid w:val="00AE7082"/>
    <w:rsid w:val="00AE7221"/>
    <w:rsid w:val="00AE72D0"/>
    <w:rsid w:val="00AE731A"/>
    <w:rsid w:val="00AE790C"/>
    <w:rsid w:val="00AE7B18"/>
    <w:rsid w:val="00AF0047"/>
    <w:rsid w:val="00AF0968"/>
    <w:rsid w:val="00AF121E"/>
    <w:rsid w:val="00AF13C1"/>
    <w:rsid w:val="00AF1D54"/>
    <w:rsid w:val="00AF2063"/>
    <w:rsid w:val="00AF31E9"/>
    <w:rsid w:val="00AF4792"/>
    <w:rsid w:val="00AF4825"/>
    <w:rsid w:val="00AF4A57"/>
    <w:rsid w:val="00AF52F1"/>
    <w:rsid w:val="00AF537D"/>
    <w:rsid w:val="00AF5711"/>
    <w:rsid w:val="00AF5853"/>
    <w:rsid w:val="00AF5E13"/>
    <w:rsid w:val="00AF6436"/>
    <w:rsid w:val="00AF646B"/>
    <w:rsid w:val="00AF6474"/>
    <w:rsid w:val="00AF6545"/>
    <w:rsid w:val="00AF6F3A"/>
    <w:rsid w:val="00AF6FC8"/>
    <w:rsid w:val="00AF72AD"/>
    <w:rsid w:val="00B004FB"/>
    <w:rsid w:val="00B00D2E"/>
    <w:rsid w:val="00B012EC"/>
    <w:rsid w:val="00B015FB"/>
    <w:rsid w:val="00B0180E"/>
    <w:rsid w:val="00B01816"/>
    <w:rsid w:val="00B01CAC"/>
    <w:rsid w:val="00B01D01"/>
    <w:rsid w:val="00B01FC0"/>
    <w:rsid w:val="00B02621"/>
    <w:rsid w:val="00B02BC4"/>
    <w:rsid w:val="00B02D2D"/>
    <w:rsid w:val="00B02E0B"/>
    <w:rsid w:val="00B02FE0"/>
    <w:rsid w:val="00B03AD2"/>
    <w:rsid w:val="00B04BC3"/>
    <w:rsid w:val="00B04CB5"/>
    <w:rsid w:val="00B0505B"/>
    <w:rsid w:val="00B05542"/>
    <w:rsid w:val="00B05A1A"/>
    <w:rsid w:val="00B05E4F"/>
    <w:rsid w:val="00B06692"/>
    <w:rsid w:val="00B06B00"/>
    <w:rsid w:val="00B06FC7"/>
    <w:rsid w:val="00B07AD7"/>
    <w:rsid w:val="00B07C9C"/>
    <w:rsid w:val="00B07D2B"/>
    <w:rsid w:val="00B07E89"/>
    <w:rsid w:val="00B1000F"/>
    <w:rsid w:val="00B10503"/>
    <w:rsid w:val="00B109C3"/>
    <w:rsid w:val="00B11863"/>
    <w:rsid w:val="00B11D16"/>
    <w:rsid w:val="00B1230A"/>
    <w:rsid w:val="00B131E2"/>
    <w:rsid w:val="00B1333D"/>
    <w:rsid w:val="00B13487"/>
    <w:rsid w:val="00B1353C"/>
    <w:rsid w:val="00B135A3"/>
    <w:rsid w:val="00B13933"/>
    <w:rsid w:val="00B139D4"/>
    <w:rsid w:val="00B13C2C"/>
    <w:rsid w:val="00B13D67"/>
    <w:rsid w:val="00B13DB2"/>
    <w:rsid w:val="00B13EA5"/>
    <w:rsid w:val="00B141F8"/>
    <w:rsid w:val="00B148C5"/>
    <w:rsid w:val="00B14A7D"/>
    <w:rsid w:val="00B14AA5"/>
    <w:rsid w:val="00B14EBA"/>
    <w:rsid w:val="00B16201"/>
    <w:rsid w:val="00B16742"/>
    <w:rsid w:val="00B167CA"/>
    <w:rsid w:val="00B16C03"/>
    <w:rsid w:val="00B17039"/>
    <w:rsid w:val="00B1733C"/>
    <w:rsid w:val="00B17D5F"/>
    <w:rsid w:val="00B17F70"/>
    <w:rsid w:val="00B17FE9"/>
    <w:rsid w:val="00B2057D"/>
    <w:rsid w:val="00B2110A"/>
    <w:rsid w:val="00B21EB0"/>
    <w:rsid w:val="00B2201E"/>
    <w:rsid w:val="00B22A04"/>
    <w:rsid w:val="00B23489"/>
    <w:rsid w:val="00B2358A"/>
    <w:rsid w:val="00B23903"/>
    <w:rsid w:val="00B23DA6"/>
    <w:rsid w:val="00B23E80"/>
    <w:rsid w:val="00B23F74"/>
    <w:rsid w:val="00B23F96"/>
    <w:rsid w:val="00B24BF5"/>
    <w:rsid w:val="00B24C02"/>
    <w:rsid w:val="00B24C30"/>
    <w:rsid w:val="00B25062"/>
    <w:rsid w:val="00B25390"/>
    <w:rsid w:val="00B26335"/>
    <w:rsid w:val="00B2671F"/>
    <w:rsid w:val="00B3027D"/>
    <w:rsid w:val="00B3072E"/>
    <w:rsid w:val="00B30A86"/>
    <w:rsid w:val="00B31281"/>
    <w:rsid w:val="00B3175C"/>
    <w:rsid w:val="00B31A22"/>
    <w:rsid w:val="00B31ECB"/>
    <w:rsid w:val="00B32662"/>
    <w:rsid w:val="00B32C12"/>
    <w:rsid w:val="00B32CA4"/>
    <w:rsid w:val="00B3388E"/>
    <w:rsid w:val="00B33963"/>
    <w:rsid w:val="00B348F9"/>
    <w:rsid w:val="00B34A1E"/>
    <w:rsid w:val="00B34BC8"/>
    <w:rsid w:val="00B35240"/>
    <w:rsid w:val="00B35390"/>
    <w:rsid w:val="00B35440"/>
    <w:rsid w:val="00B35482"/>
    <w:rsid w:val="00B35693"/>
    <w:rsid w:val="00B358B6"/>
    <w:rsid w:val="00B35A5F"/>
    <w:rsid w:val="00B35ABE"/>
    <w:rsid w:val="00B35ACC"/>
    <w:rsid w:val="00B35D68"/>
    <w:rsid w:val="00B35E43"/>
    <w:rsid w:val="00B36496"/>
    <w:rsid w:val="00B37013"/>
    <w:rsid w:val="00B37300"/>
    <w:rsid w:val="00B3739F"/>
    <w:rsid w:val="00B400DA"/>
    <w:rsid w:val="00B409EB"/>
    <w:rsid w:val="00B409EF"/>
    <w:rsid w:val="00B40B2F"/>
    <w:rsid w:val="00B40C61"/>
    <w:rsid w:val="00B40E88"/>
    <w:rsid w:val="00B40F1F"/>
    <w:rsid w:val="00B41413"/>
    <w:rsid w:val="00B421E4"/>
    <w:rsid w:val="00B424B1"/>
    <w:rsid w:val="00B42719"/>
    <w:rsid w:val="00B42ACF"/>
    <w:rsid w:val="00B42B5A"/>
    <w:rsid w:val="00B42C9F"/>
    <w:rsid w:val="00B42E3C"/>
    <w:rsid w:val="00B431C0"/>
    <w:rsid w:val="00B43309"/>
    <w:rsid w:val="00B433C1"/>
    <w:rsid w:val="00B4346F"/>
    <w:rsid w:val="00B4467E"/>
    <w:rsid w:val="00B451BD"/>
    <w:rsid w:val="00B45357"/>
    <w:rsid w:val="00B45814"/>
    <w:rsid w:val="00B4582C"/>
    <w:rsid w:val="00B45F59"/>
    <w:rsid w:val="00B45F94"/>
    <w:rsid w:val="00B46A56"/>
    <w:rsid w:val="00B46C92"/>
    <w:rsid w:val="00B47014"/>
    <w:rsid w:val="00B4774B"/>
    <w:rsid w:val="00B509B4"/>
    <w:rsid w:val="00B50D40"/>
    <w:rsid w:val="00B51274"/>
    <w:rsid w:val="00B51FD4"/>
    <w:rsid w:val="00B525BB"/>
    <w:rsid w:val="00B536DC"/>
    <w:rsid w:val="00B53836"/>
    <w:rsid w:val="00B539BA"/>
    <w:rsid w:val="00B5408C"/>
    <w:rsid w:val="00B540B2"/>
    <w:rsid w:val="00B541EA"/>
    <w:rsid w:val="00B54BA5"/>
    <w:rsid w:val="00B5504A"/>
    <w:rsid w:val="00B55528"/>
    <w:rsid w:val="00B55544"/>
    <w:rsid w:val="00B55929"/>
    <w:rsid w:val="00B55AD1"/>
    <w:rsid w:val="00B56959"/>
    <w:rsid w:val="00B56A86"/>
    <w:rsid w:val="00B56C1C"/>
    <w:rsid w:val="00B56C5A"/>
    <w:rsid w:val="00B56FCF"/>
    <w:rsid w:val="00B600A2"/>
    <w:rsid w:val="00B603F1"/>
    <w:rsid w:val="00B60420"/>
    <w:rsid w:val="00B604F7"/>
    <w:rsid w:val="00B60CBF"/>
    <w:rsid w:val="00B610FD"/>
    <w:rsid w:val="00B611CC"/>
    <w:rsid w:val="00B61457"/>
    <w:rsid w:val="00B618C4"/>
    <w:rsid w:val="00B6255A"/>
    <w:rsid w:val="00B6308A"/>
    <w:rsid w:val="00B6347E"/>
    <w:rsid w:val="00B63700"/>
    <w:rsid w:val="00B637D8"/>
    <w:rsid w:val="00B63DCF"/>
    <w:rsid w:val="00B65791"/>
    <w:rsid w:val="00B657C4"/>
    <w:rsid w:val="00B6584F"/>
    <w:rsid w:val="00B65855"/>
    <w:rsid w:val="00B66D1D"/>
    <w:rsid w:val="00B6709A"/>
    <w:rsid w:val="00B6723D"/>
    <w:rsid w:val="00B6734E"/>
    <w:rsid w:val="00B67525"/>
    <w:rsid w:val="00B67676"/>
    <w:rsid w:val="00B704B4"/>
    <w:rsid w:val="00B70517"/>
    <w:rsid w:val="00B70524"/>
    <w:rsid w:val="00B7060F"/>
    <w:rsid w:val="00B71128"/>
    <w:rsid w:val="00B7132A"/>
    <w:rsid w:val="00B71815"/>
    <w:rsid w:val="00B71892"/>
    <w:rsid w:val="00B71D64"/>
    <w:rsid w:val="00B71F6D"/>
    <w:rsid w:val="00B72168"/>
    <w:rsid w:val="00B72A1E"/>
    <w:rsid w:val="00B72CC5"/>
    <w:rsid w:val="00B72F0D"/>
    <w:rsid w:val="00B73425"/>
    <w:rsid w:val="00B738D9"/>
    <w:rsid w:val="00B7393F"/>
    <w:rsid w:val="00B73AC1"/>
    <w:rsid w:val="00B73F6D"/>
    <w:rsid w:val="00B74778"/>
    <w:rsid w:val="00B748C8"/>
    <w:rsid w:val="00B74CB6"/>
    <w:rsid w:val="00B75179"/>
    <w:rsid w:val="00B7537D"/>
    <w:rsid w:val="00B75448"/>
    <w:rsid w:val="00B75971"/>
    <w:rsid w:val="00B75E5A"/>
    <w:rsid w:val="00B761E2"/>
    <w:rsid w:val="00B76D41"/>
    <w:rsid w:val="00B80380"/>
    <w:rsid w:val="00B807E5"/>
    <w:rsid w:val="00B80BD8"/>
    <w:rsid w:val="00B810A7"/>
    <w:rsid w:val="00B81BA0"/>
    <w:rsid w:val="00B81DAF"/>
    <w:rsid w:val="00B8378F"/>
    <w:rsid w:val="00B840A0"/>
    <w:rsid w:val="00B84CC7"/>
    <w:rsid w:val="00B853BE"/>
    <w:rsid w:val="00B855C2"/>
    <w:rsid w:val="00B861B1"/>
    <w:rsid w:val="00B861EE"/>
    <w:rsid w:val="00B86CDB"/>
    <w:rsid w:val="00B86E0F"/>
    <w:rsid w:val="00B8714A"/>
    <w:rsid w:val="00B8727D"/>
    <w:rsid w:val="00B87588"/>
    <w:rsid w:val="00B8788C"/>
    <w:rsid w:val="00B87ABD"/>
    <w:rsid w:val="00B90C3D"/>
    <w:rsid w:val="00B90CB0"/>
    <w:rsid w:val="00B911E8"/>
    <w:rsid w:val="00B91474"/>
    <w:rsid w:val="00B9151E"/>
    <w:rsid w:val="00B91BC1"/>
    <w:rsid w:val="00B91BC2"/>
    <w:rsid w:val="00B91BE1"/>
    <w:rsid w:val="00B92ADA"/>
    <w:rsid w:val="00B92E83"/>
    <w:rsid w:val="00B92F1E"/>
    <w:rsid w:val="00B9300F"/>
    <w:rsid w:val="00B93219"/>
    <w:rsid w:val="00B9322E"/>
    <w:rsid w:val="00B94AEB"/>
    <w:rsid w:val="00B953DE"/>
    <w:rsid w:val="00B95E79"/>
    <w:rsid w:val="00B95FDA"/>
    <w:rsid w:val="00B96183"/>
    <w:rsid w:val="00B96274"/>
    <w:rsid w:val="00B97338"/>
    <w:rsid w:val="00B97A14"/>
    <w:rsid w:val="00B97F70"/>
    <w:rsid w:val="00BA0FBA"/>
    <w:rsid w:val="00BA10FB"/>
    <w:rsid w:val="00BA12A4"/>
    <w:rsid w:val="00BA14EB"/>
    <w:rsid w:val="00BA1942"/>
    <w:rsid w:val="00BA1CFA"/>
    <w:rsid w:val="00BA2C27"/>
    <w:rsid w:val="00BA2F22"/>
    <w:rsid w:val="00BA2F34"/>
    <w:rsid w:val="00BA36DE"/>
    <w:rsid w:val="00BA373B"/>
    <w:rsid w:val="00BA3FC0"/>
    <w:rsid w:val="00BA41DC"/>
    <w:rsid w:val="00BA4D53"/>
    <w:rsid w:val="00BA5053"/>
    <w:rsid w:val="00BA522D"/>
    <w:rsid w:val="00BA581B"/>
    <w:rsid w:val="00BA5CF2"/>
    <w:rsid w:val="00BA5F12"/>
    <w:rsid w:val="00BA70BD"/>
    <w:rsid w:val="00BA76C6"/>
    <w:rsid w:val="00BA7969"/>
    <w:rsid w:val="00BB0120"/>
    <w:rsid w:val="00BB15A0"/>
    <w:rsid w:val="00BB163E"/>
    <w:rsid w:val="00BB18AE"/>
    <w:rsid w:val="00BB1A04"/>
    <w:rsid w:val="00BB1A20"/>
    <w:rsid w:val="00BB1A54"/>
    <w:rsid w:val="00BB1B10"/>
    <w:rsid w:val="00BB1CF3"/>
    <w:rsid w:val="00BB29D7"/>
    <w:rsid w:val="00BB2E3E"/>
    <w:rsid w:val="00BB3BAE"/>
    <w:rsid w:val="00BB3E44"/>
    <w:rsid w:val="00BB4B14"/>
    <w:rsid w:val="00BB5106"/>
    <w:rsid w:val="00BB5665"/>
    <w:rsid w:val="00BB5817"/>
    <w:rsid w:val="00BB6FA5"/>
    <w:rsid w:val="00BB7AE5"/>
    <w:rsid w:val="00BB7CF8"/>
    <w:rsid w:val="00BC08C4"/>
    <w:rsid w:val="00BC1670"/>
    <w:rsid w:val="00BC16B9"/>
    <w:rsid w:val="00BC1A4E"/>
    <w:rsid w:val="00BC2270"/>
    <w:rsid w:val="00BC243F"/>
    <w:rsid w:val="00BC2B59"/>
    <w:rsid w:val="00BC3D66"/>
    <w:rsid w:val="00BC3F90"/>
    <w:rsid w:val="00BC494C"/>
    <w:rsid w:val="00BC4D77"/>
    <w:rsid w:val="00BC4F7B"/>
    <w:rsid w:val="00BC4F92"/>
    <w:rsid w:val="00BC50D9"/>
    <w:rsid w:val="00BC5334"/>
    <w:rsid w:val="00BC57BD"/>
    <w:rsid w:val="00BC5CDF"/>
    <w:rsid w:val="00BC627A"/>
    <w:rsid w:val="00BC6507"/>
    <w:rsid w:val="00BC6C9C"/>
    <w:rsid w:val="00BC703D"/>
    <w:rsid w:val="00BC73A4"/>
    <w:rsid w:val="00BC7489"/>
    <w:rsid w:val="00BC7491"/>
    <w:rsid w:val="00BC7A05"/>
    <w:rsid w:val="00BC7D5B"/>
    <w:rsid w:val="00BD057F"/>
    <w:rsid w:val="00BD0595"/>
    <w:rsid w:val="00BD078E"/>
    <w:rsid w:val="00BD0946"/>
    <w:rsid w:val="00BD0A73"/>
    <w:rsid w:val="00BD0F68"/>
    <w:rsid w:val="00BD10C8"/>
    <w:rsid w:val="00BD12A2"/>
    <w:rsid w:val="00BD13A7"/>
    <w:rsid w:val="00BD178B"/>
    <w:rsid w:val="00BD1C65"/>
    <w:rsid w:val="00BD1CFB"/>
    <w:rsid w:val="00BD24EC"/>
    <w:rsid w:val="00BD2D17"/>
    <w:rsid w:val="00BD30B0"/>
    <w:rsid w:val="00BD3113"/>
    <w:rsid w:val="00BD372A"/>
    <w:rsid w:val="00BD3796"/>
    <w:rsid w:val="00BD3C13"/>
    <w:rsid w:val="00BD4232"/>
    <w:rsid w:val="00BD4A51"/>
    <w:rsid w:val="00BD4BFD"/>
    <w:rsid w:val="00BD4C54"/>
    <w:rsid w:val="00BD4C79"/>
    <w:rsid w:val="00BD4EA7"/>
    <w:rsid w:val="00BD510B"/>
    <w:rsid w:val="00BD5DB0"/>
    <w:rsid w:val="00BD5DB1"/>
    <w:rsid w:val="00BD60FC"/>
    <w:rsid w:val="00BD6377"/>
    <w:rsid w:val="00BD6438"/>
    <w:rsid w:val="00BD6D38"/>
    <w:rsid w:val="00BD705C"/>
    <w:rsid w:val="00BD7A75"/>
    <w:rsid w:val="00BE0578"/>
    <w:rsid w:val="00BE0C34"/>
    <w:rsid w:val="00BE1878"/>
    <w:rsid w:val="00BE1FBE"/>
    <w:rsid w:val="00BE3861"/>
    <w:rsid w:val="00BE4B9F"/>
    <w:rsid w:val="00BE4D58"/>
    <w:rsid w:val="00BE4E2B"/>
    <w:rsid w:val="00BE51AC"/>
    <w:rsid w:val="00BE575B"/>
    <w:rsid w:val="00BE58E0"/>
    <w:rsid w:val="00BE5CCE"/>
    <w:rsid w:val="00BE6A93"/>
    <w:rsid w:val="00BE6F29"/>
    <w:rsid w:val="00BE79A0"/>
    <w:rsid w:val="00BF0608"/>
    <w:rsid w:val="00BF0A3D"/>
    <w:rsid w:val="00BF0B81"/>
    <w:rsid w:val="00BF1040"/>
    <w:rsid w:val="00BF12F9"/>
    <w:rsid w:val="00BF16EF"/>
    <w:rsid w:val="00BF19E7"/>
    <w:rsid w:val="00BF27AF"/>
    <w:rsid w:val="00BF2963"/>
    <w:rsid w:val="00BF2978"/>
    <w:rsid w:val="00BF2DEB"/>
    <w:rsid w:val="00BF32FB"/>
    <w:rsid w:val="00BF365D"/>
    <w:rsid w:val="00BF36C2"/>
    <w:rsid w:val="00BF3869"/>
    <w:rsid w:val="00BF3FE3"/>
    <w:rsid w:val="00BF421A"/>
    <w:rsid w:val="00BF477A"/>
    <w:rsid w:val="00BF4C89"/>
    <w:rsid w:val="00BF4DF3"/>
    <w:rsid w:val="00BF58DB"/>
    <w:rsid w:val="00BF6408"/>
    <w:rsid w:val="00BF6758"/>
    <w:rsid w:val="00BF6A91"/>
    <w:rsid w:val="00BF6D7C"/>
    <w:rsid w:val="00BF6DE4"/>
    <w:rsid w:val="00BF6F55"/>
    <w:rsid w:val="00BF76A1"/>
    <w:rsid w:val="00BF7952"/>
    <w:rsid w:val="00BF7DD2"/>
    <w:rsid w:val="00C0002B"/>
    <w:rsid w:val="00C00142"/>
    <w:rsid w:val="00C0049F"/>
    <w:rsid w:val="00C00A55"/>
    <w:rsid w:val="00C00EE2"/>
    <w:rsid w:val="00C01460"/>
    <w:rsid w:val="00C01915"/>
    <w:rsid w:val="00C02BE8"/>
    <w:rsid w:val="00C02E80"/>
    <w:rsid w:val="00C02FB6"/>
    <w:rsid w:val="00C030CD"/>
    <w:rsid w:val="00C03A13"/>
    <w:rsid w:val="00C05956"/>
    <w:rsid w:val="00C06396"/>
    <w:rsid w:val="00C0691E"/>
    <w:rsid w:val="00C06B08"/>
    <w:rsid w:val="00C071AB"/>
    <w:rsid w:val="00C07E37"/>
    <w:rsid w:val="00C108BB"/>
    <w:rsid w:val="00C11C23"/>
    <w:rsid w:val="00C11E64"/>
    <w:rsid w:val="00C12D59"/>
    <w:rsid w:val="00C135AD"/>
    <w:rsid w:val="00C141F5"/>
    <w:rsid w:val="00C1479D"/>
    <w:rsid w:val="00C149EE"/>
    <w:rsid w:val="00C14D4A"/>
    <w:rsid w:val="00C153C4"/>
    <w:rsid w:val="00C156B4"/>
    <w:rsid w:val="00C16114"/>
    <w:rsid w:val="00C162F6"/>
    <w:rsid w:val="00C16351"/>
    <w:rsid w:val="00C169AD"/>
    <w:rsid w:val="00C16E6A"/>
    <w:rsid w:val="00C173A3"/>
    <w:rsid w:val="00C17451"/>
    <w:rsid w:val="00C174AA"/>
    <w:rsid w:val="00C2030C"/>
    <w:rsid w:val="00C204AA"/>
    <w:rsid w:val="00C20743"/>
    <w:rsid w:val="00C2077E"/>
    <w:rsid w:val="00C20DF4"/>
    <w:rsid w:val="00C21131"/>
    <w:rsid w:val="00C2170A"/>
    <w:rsid w:val="00C21D33"/>
    <w:rsid w:val="00C22403"/>
    <w:rsid w:val="00C228E4"/>
    <w:rsid w:val="00C23972"/>
    <w:rsid w:val="00C23E36"/>
    <w:rsid w:val="00C2466B"/>
    <w:rsid w:val="00C24949"/>
    <w:rsid w:val="00C249DD"/>
    <w:rsid w:val="00C24B5F"/>
    <w:rsid w:val="00C24D0C"/>
    <w:rsid w:val="00C255E4"/>
    <w:rsid w:val="00C256B6"/>
    <w:rsid w:val="00C25EE0"/>
    <w:rsid w:val="00C266A3"/>
    <w:rsid w:val="00C26B13"/>
    <w:rsid w:val="00C274AB"/>
    <w:rsid w:val="00C30035"/>
    <w:rsid w:val="00C30217"/>
    <w:rsid w:val="00C303C1"/>
    <w:rsid w:val="00C30B9D"/>
    <w:rsid w:val="00C31557"/>
    <w:rsid w:val="00C32935"/>
    <w:rsid w:val="00C32D1C"/>
    <w:rsid w:val="00C32E03"/>
    <w:rsid w:val="00C32F01"/>
    <w:rsid w:val="00C32FF8"/>
    <w:rsid w:val="00C333EB"/>
    <w:rsid w:val="00C33475"/>
    <w:rsid w:val="00C334E4"/>
    <w:rsid w:val="00C337D9"/>
    <w:rsid w:val="00C33F9C"/>
    <w:rsid w:val="00C34172"/>
    <w:rsid w:val="00C346C2"/>
    <w:rsid w:val="00C34ACA"/>
    <w:rsid w:val="00C34B57"/>
    <w:rsid w:val="00C34BBE"/>
    <w:rsid w:val="00C35AB0"/>
    <w:rsid w:val="00C35ACE"/>
    <w:rsid w:val="00C3638E"/>
    <w:rsid w:val="00C36402"/>
    <w:rsid w:val="00C3651B"/>
    <w:rsid w:val="00C3694D"/>
    <w:rsid w:val="00C36BCF"/>
    <w:rsid w:val="00C36F93"/>
    <w:rsid w:val="00C37028"/>
    <w:rsid w:val="00C378BC"/>
    <w:rsid w:val="00C379F1"/>
    <w:rsid w:val="00C37F32"/>
    <w:rsid w:val="00C37F6A"/>
    <w:rsid w:val="00C40BCC"/>
    <w:rsid w:val="00C40F0B"/>
    <w:rsid w:val="00C41744"/>
    <w:rsid w:val="00C417C8"/>
    <w:rsid w:val="00C418DC"/>
    <w:rsid w:val="00C427C4"/>
    <w:rsid w:val="00C429B6"/>
    <w:rsid w:val="00C431D4"/>
    <w:rsid w:val="00C43407"/>
    <w:rsid w:val="00C436C9"/>
    <w:rsid w:val="00C43943"/>
    <w:rsid w:val="00C43972"/>
    <w:rsid w:val="00C43A7C"/>
    <w:rsid w:val="00C43ED0"/>
    <w:rsid w:val="00C44894"/>
    <w:rsid w:val="00C45754"/>
    <w:rsid w:val="00C45A72"/>
    <w:rsid w:val="00C462EC"/>
    <w:rsid w:val="00C46345"/>
    <w:rsid w:val="00C469AF"/>
    <w:rsid w:val="00C46C50"/>
    <w:rsid w:val="00C4700F"/>
    <w:rsid w:val="00C4748F"/>
    <w:rsid w:val="00C47592"/>
    <w:rsid w:val="00C5001B"/>
    <w:rsid w:val="00C50269"/>
    <w:rsid w:val="00C506A0"/>
    <w:rsid w:val="00C50BBF"/>
    <w:rsid w:val="00C51036"/>
    <w:rsid w:val="00C51641"/>
    <w:rsid w:val="00C52E7C"/>
    <w:rsid w:val="00C539EA"/>
    <w:rsid w:val="00C53A9F"/>
    <w:rsid w:val="00C53D2A"/>
    <w:rsid w:val="00C5446C"/>
    <w:rsid w:val="00C54503"/>
    <w:rsid w:val="00C54EEC"/>
    <w:rsid w:val="00C55147"/>
    <w:rsid w:val="00C55170"/>
    <w:rsid w:val="00C555C5"/>
    <w:rsid w:val="00C5665F"/>
    <w:rsid w:val="00C56663"/>
    <w:rsid w:val="00C56BD7"/>
    <w:rsid w:val="00C57135"/>
    <w:rsid w:val="00C5748A"/>
    <w:rsid w:val="00C57957"/>
    <w:rsid w:val="00C57FC9"/>
    <w:rsid w:val="00C60BC4"/>
    <w:rsid w:val="00C60D1D"/>
    <w:rsid w:val="00C6207E"/>
    <w:rsid w:val="00C6256E"/>
    <w:rsid w:val="00C62B94"/>
    <w:rsid w:val="00C62EA4"/>
    <w:rsid w:val="00C63308"/>
    <w:rsid w:val="00C63413"/>
    <w:rsid w:val="00C63740"/>
    <w:rsid w:val="00C63C8C"/>
    <w:rsid w:val="00C63E3C"/>
    <w:rsid w:val="00C63E88"/>
    <w:rsid w:val="00C649C7"/>
    <w:rsid w:val="00C64D8A"/>
    <w:rsid w:val="00C65040"/>
    <w:rsid w:val="00C6559B"/>
    <w:rsid w:val="00C655C6"/>
    <w:rsid w:val="00C65725"/>
    <w:rsid w:val="00C66237"/>
    <w:rsid w:val="00C667B4"/>
    <w:rsid w:val="00C668AE"/>
    <w:rsid w:val="00C669E0"/>
    <w:rsid w:val="00C66D02"/>
    <w:rsid w:val="00C673CF"/>
    <w:rsid w:val="00C67514"/>
    <w:rsid w:val="00C6786F"/>
    <w:rsid w:val="00C67EA0"/>
    <w:rsid w:val="00C702FD"/>
    <w:rsid w:val="00C706E3"/>
    <w:rsid w:val="00C709F1"/>
    <w:rsid w:val="00C710B2"/>
    <w:rsid w:val="00C7126C"/>
    <w:rsid w:val="00C71595"/>
    <w:rsid w:val="00C716C2"/>
    <w:rsid w:val="00C71FC4"/>
    <w:rsid w:val="00C727B6"/>
    <w:rsid w:val="00C72983"/>
    <w:rsid w:val="00C729D9"/>
    <w:rsid w:val="00C72B4E"/>
    <w:rsid w:val="00C72FCB"/>
    <w:rsid w:val="00C73A40"/>
    <w:rsid w:val="00C73C8E"/>
    <w:rsid w:val="00C73CCF"/>
    <w:rsid w:val="00C73F56"/>
    <w:rsid w:val="00C742EB"/>
    <w:rsid w:val="00C74A5C"/>
    <w:rsid w:val="00C74FA5"/>
    <w:rsid w:val="00C74FAA"/>
    <w:rsid w:val="00C75850"/>
    <w:rsid w:val="00C7602C"/>
    <w:rsid w:val="00C7617A"/>
    <w:rsid w:val="00C76780"/>
    <w:rsid w:val="00C76B6A"/>
    <w:rsid w:val="00C76E54"/>
    <w:rsid w:val="00C77432"/>
    <w:rsid w:val="00C77933"/>
    <w:rsid w:val="00C77A8F"/>
    <w:rsid w:val="00C77DC1"/>
    <w:rsid w:val="00C802AA"/>
    <w:rsid w:val="00C802DA"/>
    <w:rsid w:val="00C8082F"/>
    <w:rsid w:val="00C80F90"/>
    <w:rsid w:val="00C8118F"/>
    <w:rsid w:val="00C8133F"/>
    <w:rsid w:val="00C81A38"/>
    <w:rsid w:val="00C81FBE"/>
    <w:rsid w:val="00C826D0"/>
    <w:rsid w:val="00C8276A"/>
    <w:rsid w:val="00C82AAE"/>
    <w:rsid w:val="00C82E1A"/>
    <w:rsid w:val="00C8321E"/>
    <w:rsid w:val="00C836E6"/>
    <w:rsid w:val="00C84FAA"/>
    <w:rsid w:val="00C85483"/>
    <w:rsid w:val="00C85884"/>
    <w:rsid w:val="00C85A30"/>
    <w:rsid w:val="00C85E60"/>
    <w:rsid w:val="00C8622B"/>
    <w:rsid w:val="00C86788"/>
    <w:rsid w:val="00C869C0"/>
    <w:rsid w:val="00C86E19"/>
    <w:rsid w:val="00C87247"/>
    <w:rsid w:val="00C87414"/>
    <w:rsid w:val="00C87B06"/>
    <w:rsid w:val="00C87E51"/>
    <w:rsid w:val="00C909E7"/>
    <w:rsid w:val="00C9119D"/>
    <w:rsid w:val="00C9125E"/>
    <w:rsid w:val="00C9234F"/>
    <w:rsid w:val="00C9278A"/>
    <w:rsid w:val="00C92BFA"/>
    <w:rsid w:val="00C92E86"/>
    <w:rsid w:val="00C93518"/>
    <w:rsid w:val="00C93918"/>
    <w:rsid w:val="00C93E08"/>
    <w:rsid w:val="00C93F0E"/>
    <w:rsid w:val="00C9424E"/>
    <w:rsid w:val="00C94D06"/>
    <w:rsid w:val="00C94D0E"/>
    <w:rsid w:val="00C96292"/>
    <w:rsid w:val="00C96312"/>
    <w:rsid w:val="00C971D2"/>
    <w:rsid w:val="00C97240"/>
    <w:rsid w:val="00C97542"/>
    <w:rsid w:val="00C97708"/>
    <w:rsid w:val="00C97742"/>
    <w:rsid w:val="00C97C0B"/>
    <w:rsid w:val="00CA0468"/>
    <w:rsid w:val="00CA0735"/>
    <w:rsid w:val="00CA0C2E"/>
    <w:rsid w:val="00CA17DD"/>
    <w:rsid w:val="00CA1D5E"/>
    <w:rsid w:val="00CA277B"/>
    <w:rsid w:val="00CA285A"/>
    <w:rsid w:val="00CA2D10"/>
    <w:rsid w:val="00CA2F26"/>
    <w:rsid w:val="00CA31EA"/>
    <w:rsid w:val="00CA34CF"/>
    <w:rsid w:val="00CA37F4"/>
    <w:rsid w:val="00CA389C"/>
    <w:rsid w:val="00CA3CE2"/>
    <w:rsid w:val="00CA3E03"/>
    <w:rsid w:val="00CA42B5"/>
    <w:rsid w:val="00CA5103"/>
    <w:rsid w:val="00CA5B3A"/>
    <w:rsid w:val="00CA61BB"/>
    <w:rsid w:val="00CA6843"/>
    <w:rsid w:val="00CA6965"/>
    <w:rsid w:val="00CA6C88"/>
    <w:rsid w:val="00CA6F72"/>
    <w:rsid w:val="00CA7954"/>
    <w:rsid w:val="00CA7C67"/>
    <w:rsid w:val="00CA7CE2"/>
    <w:rsid w:val="00CA7D23"/>
    <w:rsid w:val="00CB01DF"/>
    <w:rsid w:val="00CB0430"/>
    <w:rsid w:val="00CB0799"/>
    <w:rsid w:val="00CB0B37"/>
    <w:rsid w:val="00CB1D7B"/>
    <w:rsid w:val="00CB1EE5"/>
    <w:rsid w:val="00CB204B"/>
    <w:rsid w:val="00CB20EE"/>
    <w:rsid w:val="00CB2339"/>
    <w:rsid w:val="00CB28BC"/>
    <w:rsid w:val="00CB2D43"/>
    <w:rsid w:val="00CB345D"/>
    <w:rsid w:val="00CB3780"/>
    <w:rsid w:val="00CB39A1"/>
    <w:rsid w:val="00CB3A85"/>
    <w:rsid w:val="00CB428D"/>
    <w:rsid w:val="00CB4BA2"/>
    <w:rsid w:val="00CB4FA2"/>
    <w:rsid w:val="00CB5314"/>
    <w:rsid w:val="00CB5480"/>
    <w:rsid w:val="00CB5EB7"/>
    <w:rsid w:val="00CB6C9B"/>
    <w:rsid w:val="00CB71AB"/>
    <w:rsid w:val="00CB72A9"/>
    <w:rsid w:val="00CB77A0"/>
    <w:rsid w:val="00CB7B99"/>
    <w:rsid w:val="00CC0180"/>
    <w:rsid w:val="00CC044E"/>
    <w:rsid w:val="00CC0953"/>
    <w:rsid w:val="00CC096F"/>
    <w:rsid w:val="00CC0BA5"/>
    <w:rsid w:val="00CC11C4"/>
    <w:rsid w:val="00CC1517"/>
    <w:rsid w:val="00CC1706"/>
    <w:rsid w:val="00CC170C"/>
    <w:rsid w:val="00CC17A4"/>
    <w:rsid w:val="00CC1837"/>
    <w:rsid w:val="00CC22BD"/>
    <w:rsid w:val="00CC25BC"/>
    <w:rsid w:val="00CC2A10"/>
    <w:rsid w:val="00CC30CC"/>
    <w:rsid w:val="00CC30D0"/>
    <w:rsid w:val="00CC31DF"/>
    <w:rsid w:val="00CC32AE"/>
    <w:rsid w:val="00CC3420"/>
    <w:rsid w:val="00CC37D4"/>
    <w:rsid w:val="00CC381C"/>
    <w:rsid w:val="00CC3881"/>
    <w:rsid w:val="00CC3ECB"/>
    <w:rsid w:val="00CC4534"/>
    <w:rsid w:val="00CC4A43"/>
    <w:rsid w:val="00CC4AA4"/>
    <w:rsid w:val="00CC5BC2"/>
    <w:rsid w:val="00CC62E5"/>
    <w:rsid w:val="00CC6734"/>
    <w:rsid w:val="00CC6822"/>
    <w:rsid w:val="00CC733A"/>
    <w:rsid w:val="00CD0367"/>
    <w:rsid w:val="00CD079C"/>
    <w:rsid w:val="00CD0A6C"/>
    <w:rsid w:val="00CD0AE6"/>
    <w:rsid w:val="00CD0FC3"/>
    <w:rsid w:val="00CD1813"/>
    <w:rsid w:val="00CD1DC4"/>
    <w:rsid w:val="00CD2012"/>
    <w:rsid w:val="00CD2D85"/>
    <w:rsid w:val="00CD3028"/>
    <w:rsid w:val="00CD3F17"/>
    <w:rsid w:val="00CD4617"/>
    <w:rsid w:val="00CD4747"/>
    <w:rsid w:val="00CD4951"/>
    <w:rsid w:val="00CD49F6"/>
    <w:rsid w:val="00CD5208"/>
    <w:rsid w:val="00CD5351"/>
    <w:rsid w:val="00CD5E31"/>
    <w:rsid w:val="00CD6F0B"/>
    <w:rsid w:val="00CD6F65"/>
    <w:rsid w:val="00CD7061"/>
    <w:rsid w:val="00CE0957"/>
    <w:rsid w:val="00CE0A39"/>
    <w:rsid w:val="00CE0B52"/>
    <w:rsid w:val="00CE0EB9"/>
    <w:rsid w:val="00CE1BA3"/>
    <w:rsid w:val="00CE21FF"/>
    <w:rsid w:val="00CE29C2"/>
    <w:rsid w:val="00CE3029"/>
    <w:rsid w:val="00CE30F0"/>
    <w:rsid w:val="00CE3538"/>
    <w:rsid w:val="00CE3D3C"/>
    <w:rsid w:val="00CE49E2"/>
    <w:rsid w:val="00CE5063"/>
    <w:rsid w:val="00CE5076"/>
    <w:rsid w:val="00CE53CE"/>
    <w:rsid w:val="00CE6EF8"/>
    <w:rsid w:val="00CE722D"/>
    <w:rsid w:val="00CF0366"/>
    <w:rsid w:val="00CF04B9"/>
    <w:rsid w:val="00CF07FA"/>
    <w:rsid w:val="00CF17F9"/>
    <w:rsid w:val="00CF2963"/>
    <w:rsid w:val="00CF310F"/>
    <w:rsid w:val="00CF3232"/>
    <w:rsid w:val="00CF38B8"/>
    <w:rsid w:val="00CF4A31"/>
    <w:rsid w:val="00CF58E5"/>
    <w:rsid w:val="00CF616C"/>
    <w:rsid w:val="00CF6BD6"/>
    <w:rsid w:val="00CF6CBD"/>
    <w:rsid w:val="00CF6D95"/>
    <w:rsid w:val="00CF7494"/>
    <w:rsid w:val="00CF7673"/>
    <w:rsid w:val="00CF7827"/>
    <w:rsid w:val="00CF7978"/>
    <w:rsid w:val="00CF7F0C"/>
    <w:rsid w:val="00D00954"/>
    <w:rsid w:val="00D00C75"/>
    <w:rsid w:val="00D01378"/>
    <w:rsid w:val="00D0154E"/>
    <w:rsid w:val="00D01F05"/>
    <w:rsid w:val="00D02455"/>
    <w:rsid w:val="00D025E9"/>
    <w:rsid w:val="00D02A3E"/>
    <w:rsid w:val="00D02CBF"/>
    <w:rsid w:val="00D0316A"/>
    <w:rsid w:val="00D03CB8"/>
    <w:rsid w:val="00D04A2C"/>
    <w:rsid w:val="00D0554D"/>
    <w:rsid w:val="00D056D5"/>
    <w:rsid w:val="00D0572B"/>
    <w:rsid w:val="00D05A02"/>
    <w:rsid w:val="00D05A42"/>
    <w:rsid w:val="00D05CEE"/>
    <w:rsid w:val="00D05EEE"/>
    <w:rsid w:val="00D066B2"/>
    <w:rsid w:val="00D06C3D"/>
    <w:rsid w:val="00D070DA"/>
    <w:rsid w:val="00D070F9"/>
    <w:rsid w:val="00D07CE0"/>
    <w:rsid w:val="00D07CE1"/>
    <w:rsid w:val="00D10188"/>
    <w:rsid w:val="00D101BF"/>
    <w:rsid w:val="00D10234"/>
    <w:rsid w:val="00D10B85"/>
    <w:rsid w:val="00D10C3D"/>
    <w:rsid w:val="00D10C69"/>
    <w:rsid w:val="00D10F35"/>
    <w:rsid w:val="00D1133E"/>
    <w:rsid w:val="00D1164C"/>
    <w:rsid w:val="00D11A9E"/>
    <w:rsid w:val="00D11E56"/>
    <w:rsid w:val="00D1250E"/>
    <w:rsid w:val="00D126CA"/>
    <w:rsid w:val="00D128BE"/>
    <w:rsid w:val="00D130A5"/>
    <w:rsid w:val="00D1367A"/>
    <w:rsid w:val="00D150EB"/>
    <w:rsid w:val="00D15E4B"/>
    <w:rsid w:val="00D160BC"/>
    <w:rsid w:val="00D16AFD"/>
    <w:rsid w:val="00D16C57"/>
    <w:rsid w:val="00D17039"/>
    <w:rsid w:val="00D1706A"/>
    <w:rsid w:val="00D17440"/>
    <w:rsid w:val="00D17886"/>
    <w:rsid w:val="00D212E8"/>
    <w:rsid w:val="00D217A1"/>
    <w:rsid w:val="00D21C0E"/>
    <w:rsid w:val="00D2225A"/>
    <w:rsid w:val="00D22375"/>
    <w:rsid w:val="00D229D6"/>
    <w:rsid w:val="00D22E1C"/>
    <w:rsid w:val="00D22E95"/>
    <w:rsid w:val="00D2320E"/>
    <w:rsid w:val="00D232BF"/>
    <w:rsid w:val="00D2339C"/>
    <w:rsid w:val="00D23B66"/>
    <w:rsid w:val="00D23FE7"/>
    <w:rsid w:val="00D249F4"/>
    <w:rsid w:val="00D24D61"/>
    <w:rsid w:val="00D25338"/>
    <w:rsid w:val="00D257D8"/>
    <w:rsid w:val="00D25918"/>
    <w:rsid w:val="00D259A0"/>
    <w:rsid w:val="00D25D9A"/>
    <w:rsid w:val="00D2660E"/>
    <w:rsid w:val="00D26BC8"/>
    <w:rsid w:val="00D26F5C"/>
    <w:rsid w:val="00D2747D"/>
    <w:rsid w:val="00D277EB"/>
    <w:rsid w:val="00D27932"/>
    <w:rsid w:val="00D27ACA"/>
    <w:rsid w:val="00D303A3"/>
    <w:rsid w:val="00D3045E"/>
    <w:rsid w:val="00D305BD"/>
    <w:rsid w:val="00D30653"/>
    <w:rsid w:val="00D3078B"/>
    <w:rsid w:val="00D30FAA"/>
    <w:rsid w:val="00D31351"/>
    <w:rsid w:val="00D3137F"/>
    <w:rsid w:val="00D316CA"/>
    <w:rsid w:val="00D31C32"/>
    <w:rsid w:val="00D325B4"/>
    <w:rsid w:val="00D329DA"/>
    <w:rsid w:val="00D32DAB"/>
    <w:rsid w:val="00D3354F"/>
    <w:rsid w:val="00D3401D"/>
    <w:rsid w:val="00D34474"/>
    <w:rsid w:val="00D3453C"/>
    <w:rsid w:val="00D345FC"/>
    <w:rsid w:val="00D3475F"/>
    <w:rsid w:val="00D34A00"/>
    <w:rsid w:val="00D35073"/>
    <w:rsid w:val="00D35C50"/>
    <w:rsid w:val="00D35D4F"/>
    <w:rsid w:val="00D35EA6"/>
    <w:rsid w:val="00D35F8B"/>
    <w:rsid w:val="00D360FC"/>
    <w:rsid w:val="00D364E2"/>
    <w:rsid w:val="00D36899"/>
    <w:rsid w:val="00D37473"/>
    <w:rsid w:val="00D376BB"/>
    <w:rsid w:val="00D3789E"/>
    <w:rsid w:val="00D37AA9"/>
    <w:rsid w:val="00D37BCE"/>
    <w:rsid w:val="00D4076D"/>
    <w:rsid w:val="00D412E6"/>
    <w:rsid w:val="00D41A75"/>
    <w:rsid w:val="00D42040"/>
    <w:rsid w:val="00D43A1B"/>
    <w:rsid w:val="00D440F6"/>
    <w:rsid w:val="00D4423B"/>
    <w:rsid w:val="00D44417"/>
    <w:rsid w:val="00D4481F"/>
    <w:rsid w:val="00D452AC"/>
    <w:rsid w:val="00D454A2"/>
    <w:rsid w:val="00D45AB2"/>
    <w:rsid w:val="00D466F6"/>
    <w:rsid w:val="00D46A2F"/>
    <w:rsid w:val="00D46A63"/>
    <w:rsid w:val="00D46CAE"/>
    <w:rsid w:val="00D47D96"/>
    <w:rsid w:val="00D47DD6"/>
    <w:rsid w:val="00D502C7"/>
    <w:rsid w:val="00D504B0"/>
    <w:rsid w:val="00D5081B"/>
    <w:rsid w:val="00D50EA9"/>
    <w:rsid w:val="00D51642"/>
    <w:rsid w:val="00D52283"/>
    <w:rsid w:val="00D5255F"/>
    <w:rsid w:val="00D525D6"/>
    <w:rsid w:val="00D525F4"/>
    <w:rsid w:val="00D526CA"/>
    <w:rsid w:val="00D52D05"/>
    <w:rsid w:val="00D53257"/>
    <w:rsid w:val="00D53ED6"/>
    <w:rsid w:val="00D5479A"/>
    <w:rsid w:val="00D54AD5"/>
    <w:rsid w:val="00D54C2F"/>
    <w:rsid w:val="00D5533D"/>
    <w:rsid w:val="00D55516"/>
    <w:rsid w:val="00D5578E"/>
    <w:rsid w:val="00D5580A"/>
    <w:rsid w:val="00D56316"/>
    <w:rsid w:val="00D5696A"/>
    <w:rsid w:val="00D56CC3"/>
    <w:rsid w:val="00D5723E"/>
    <w:rsid w:val="00D57522"/>
    <w:rsid w:val="00D57D2E"/>
    <w:rsid w:val="00D6026A"/>
    <w:rsid w:val="00D60C1B"/>
    <w:rsid w:val="00D61228"/>
    <w:rsid w:val="00D6126B"/>
    <w:rsid w:val="00D61642"/>
    <w:rsid w:val="00D62054"/>
    <w:rsid w:val="00D62566"/>
    <w:rsid w:val="00D62B87"/>
    <w:rsid w:val="00D63498"/>
    <w:rsid w:val="00D63FC8"/>
    <w:rsid w:val="00D640EC"/>
    <w:rsid w:val="00D64193"/>
    <w:rsid w:val="00D64194"/>
    <w:rsid w:val="00D64B90"/>
    <w:rsid w:val="00D64E1B"/>
    <w:rsid w:val="00D6507B"/>
    <w:rsid w:val="00D65156"/>
    <w:rsid w:val="00D653C6"/>
    <w:rsid w:val="00D65604"/>
    <w:rsid w:val="00D6585A"/>
    <w:rsid w:val="00D65D01"/>
    <w:rsid w:val="00D65DEA"/>
    <w:rsid w:val="00D66166"/>
    <w:rsid w:val="00D6664A"/>
    <w:rsid w:val="00D67ADC"/>
    <w:rsid w:val="00D7012F"/>
    <w:rsid w:val="00D70200"/>
    <w:rsid w:val="00D71CB1"/>
    <w:rsid w:val="00D72F4E"/>
    <w:rsid w:val="00D72F5D"/>
    <w:rsid w:val="00D73737"/>
    <w:rsid w:val="00D741FE"/>
    <w:rsid w:val="00D75043"/>
    <w:rsid w:val="00D75439"/>
    <w:rsid w:val="00D75B36"/>
    <w:rsid w:val="00D75B44"/>
    <w:rsid w:val="00D763DD"/>
    <w:rsid w:val="00D76ACE"/>
    <w:rsid w:val="00D76FD0"/>
    <w:rsid w:val="00D773A8"/>
    <w:rsid w:val="00D77C0E"/>
    <w:rsid w:val="00D77C2F"/>
    <w:rsid w:val="00D800FA"/>
    <w:rsid w:val="00D80491"/>
    <w:rsid w:val="00D80589"/>
    <w:rsid w:val="00D8075A"/>
    <w:rsid w:val="00D8088E"/>
    <w:rsid w:val="00D8158F"/>
    <w:rsid w:val="00D81921"/>
    <w:rsid w:val="00D81C8D"/>
    <w:rsid w:val="00D81CA3"/>
    <w:rsid w:val="00D8282C"/>
    <w:rsid w:val="00D829D2"/>
    <w:rsid w:val="00D82C1A"/>
    <w:rsid w:val="00D83135"/>
    <w:rsid w:val="00D83533"/>
    <w:rsid w:val="00D835C6"/>
    <w:rsid w:val="00D839A8"/>
    <w:rsid w:val="00D83A30"/>
    <w:rsid w:val="00D84370"/>
    <w:rsid w:val="00D849D0"/>
    <w:rsid w:val="00D84BB3"/>
    <w:rsid w:val="00D84CE6"/>
    <w:rsid w:val="00D84FD0"/>
    <w:rsid w:val="00D85AE3"/>
    <w:rsid w:val="00D85BF6"/>
    <w:rsid w:val="00D85DB0"/>
    <w:rsid w:val="00D863D4"/>
    <w:rsid w:val="00D86454"/>
    <w:rsid w:val="00D8671A"/>
    <w:rsid w:val="00D868D9"/>
    <w:rsid w:val="00D8744C"/>
    <w:rsid w:val="00D87AD7"/>
    <w:rsid w:val="00D87BD1"/>
    <w:rsid w:val="00D87D09"/>
    <w:rsid w:val="00D87E02"/>
    <w:rsid w:val="00D903F8"/>
    <w:rsid w:val="00D905B1"/>
    <w:rsid w:val="00D915B0"/>
    <w:rsid w:val="00D918D1"/>
    <w:rsid w:val="00D91E6E"/>
    <w:rsid w:val="00D93324"/>
    <w:rsid w:val="00D93915"/>
    <w:rsid w:val="00D93A4C"/>
    <w:rsid w:val="00D93CFB"/>
    <w:rsid w:val="00D93F28"/>
    <w:rsid w:val="00D946E8"/>
    <w:rsid w:val="00D951BA"/>
    <w:rsid w:val="00D95718"/>
    <w:rsid w:val="00D95AB8"/>
    <w:rsid w:val="00D95EB0"/>
    <w:rsid w:val="00D96492"/>
    <w:rsid w:val="00D96896"/>
    <w:rsid w:val="00D96BFD"/>
    <w:rsid w:val="00D973DB"/>
    <w:rsid w:val="00D973E2"/>
    <w:rsid w:val="00D9766C"/>
    <w:rsid w:val="00DA03C6"/>
    <w:rsid w:val="00DA0458"/>
    <w:rsid w:val="00DA0A6D"/>
    <w:rsid w:val="00DA0D76"/>
    <w:rsid w:val="00DA16BB"/>
    <w:rsid w:val="00DA1768"/>
    <w:rsid w:val="00DA2659"/>
    <w:rsid w:val="00DA2D8C"/>
    <w:rsid w:val="00DA3538"/>
    <w:rsid w:val="00DA37E0"/>
    <w:rsid w:val="00DA380C"/>
    <w:rsid w:val="00DA3AB4"/>
    <w:rsid w:val="00DA4BFD"/>
    <w:rsid w:val="00DA5404"/>
    <w:rsid w:val="00DA54C5"/>
    <w:rsid w:val="00DA5F22"/>
    <w:rsid w:val="00DA63DE"/>
    <w:rsid w:val="00DA6417"/>
    <w:rsid w:val="00DA6573"/>
    <w:rsid w:val="00DA6BAE"/>
    <w:rsid w:val="00DA7522"/>
    <w:rsid w:val="00DA7564"/>
    <w:rsid w:val="00DA7592"/>
    <w:rsid w:val="00DA7BF8"/>
    <w:rsid w:val="00DB0809"/>
    <w:rsid w:val="00DB0C2C"/>
    <w:rsid w:val="00DB0FCE"/>
    <w:rsid w:val="00DB133B"/>
    <w:rsid w:val="00DB20AB"/>
    <w:rsid w:val="00DB25E6"/>
    <w:rsid w:val="00DB2722"/>
    <w:rsid w:val="00DB3B96"/>
    <w:rsid w:val="00DB40CB"/>
    <w:rsid w:val="00DB4102"/>
    <w:rsid w:val="00DB46EE"/>
    <w:rsid w:val="00DB4764"/>
    <w:rsid w:val="00DB489D"/>
    <w:rsid w:val="00DB53B2"/>
    <w:rsid w:val="00DB5485"/>
    <w:rsid w:val="00DB5619"/>
    <w:rsid w:val="00DB5C3A"/>
    <w:rsid w:val="00DB7364"/>
    <w:rsid w:val="00DB7BB4"/>
    <w:rsid w:val="00DB7D33"/>
    <w:rsid w:val="00DB7FAD"/>
    <w:rsid w:val="00DC0741"/>
    <w:rsid w:val="00DC1D0A"/>
    <w:rsid w:val="00DC209C"/>
    <w:rsid w:val="00DC2126"/>
    <w:rsid w:val="00DC2418"/>
    <w:rsid w:val="00DC2DDE"/>
    <w:rsid w:val="00DC2EFE"/>
    <w:rsid w:val="00DC3BEA"/>
    <w:rsid w:val="00DC3FF0"/>
    <w:rsid w:val="00DC4159"/>
    <w:rsid w:val="00DC5238"/>
    <w:rsid w:val="00DC543E"/>
    <w:rsid w:val="00DC57AD"/>
    <w:rsid w:val="00DC5938"/>
    <w:rsid w:val="00DC5B9C"/>
    <w:rsid w:val="00DC6197"/>
    <w:rsid w:val="00DC62EE"/>
    <w:rsid w:val="00DC6D1D"/>
    <w:rsid w:val="00DC75A4"/>
    <w:rsid w:val="00DC7837"/>
    <w:rsid w:val="00DC7C3A"/>
    <w:rsid w:val="00DC7F75"/>
    <w:rsid w:val="00DD021F"/>
    <w:rsid w:val="00DD16F6"/>
    <w:rsid w:val="00DD18C5"/>
    <w:rsid w:val="00DD239B"/>
    <w:rsid w:val="00DD3C89"/>
    <w:rsid w:val="00DD4B50"/>
    <w:rsid w:val="00DD514D"/>
    <w:rsid w:val="00DD589F"/>
    <w:rsid w:val="00DD62EC"/>
    <w:rsid w:val="00DD65B7"/>
    <w:rsid w:val="00DD77AE"/>
    <w:rsid w:val="00DD7CF2"/>
    <w:rsid w:val="00DD7F8C"/>
    <w:rsid w:val="00DE0054"/>
    <w:rsid w:val="00DE051B"/>
    <w:rsid w:val="00DE0B7C"/>
    <w:rsid w:val="00DE0C18"/>
    <w:rsid w:val="00DE1202"/>
    <w:rsid w:val="00DE1B89"/>
    <w:rsid w:val="00DE1FE1"/>
    <w:rsid w:val="00DE205B"/>
    <w:rsid w:val="00DE2F75"/>
    <w:rsid w:val="00DE2FF9"/>
    <w:rsid w:val="00DE31B3"/>
    <w:rsid w:val="00DE3A33"/>
    <w:rsid w:val="00DE3F55"/>
    <w:rsid w:val="00DE49D3"/>
    <w:rsid w:val="00DE50A4"/>
    <w:rsid w:val="00DE563F"/>
    <w:rsid w:val="00DE70BB"/>
    <w:rsid w:val="00DE7166"/>
    <w:rsid w:val="00DE7615"/>
    <w:rsid w:val="00DE772A"/>
    <w:rsid w:val="00DE780A"/>
    <w:rsid w:val="00DE7C45"/>
    <w:rsid w:val="00DF085D"/>
    <w:rsid w:val="00DF10BC"/>
    <w:rsid w:val="00DF1C0F"/>
    <w:rsid w:val="00DF1DBC"/>
    <w:rsid w:val="00DF231C"/>
    <w:rsid w:val="00DF3B26"/>
    <w:rsid w:val="00DF3DB8"/>
    <w:rsid w:val="00DF3EB1"/>
    <w:rsid w:val="00DF4AC8"/>
    <w:rsid w:val="00DF5854"/>
    <w:rsid w:val="00DF5A68"/>
    <w:rsid w:val="00DF5A92"/>
    <w:rsid w:val="00DF6F79"/>
    <w:rsid w:val="00DF7562"/>
    <w:rsid w:val="00DF7A37"/>
    <w:rsid w:val="00DF7BEB"/>
    <w:rsid w:val="00E0002C"/>
    <w:rsid w:val="00E00214"/>
    <w:rsid w:val="00E00A01"/>
    <w:rsid w:val="00E01124"/>
    <w:rsid w:val="00E01480"/>
    <w:rsid w:val="00E0183B"/>
    <w:rsid w:val="00E01BD7"/>
    <w:rsid w:val="00E01EAD"/>
    <w:rsid w:val="00E022BB"/>
    <w:rsid w:val="00E024A2"/>
    <w:rsid w:val="00E025D9"/>
    <w:rsid w:val="00E03168"/>
    <w:rsid w:val="00E038CA"/>
    <w:rsid w:val="00E03B03"/>
    <w:rsid w:val="00E03E33"/>
    <w:rsid w:val="00E04378"/>
    <w:rsid w:val="00E051A3"/>
    <w:rsid w:val="00E05B3E"/>
    <w:rsid w:val="00E06362"/>
    <w:rsid w:val="00E0655C"/>
    <w:rsid w:val="00E06797"/>
    <w:rsid w:val="00E06A6F"/>
    <w:rsid w:val="00E06AEA"/>
    <w:rsid w:val="00E07097"/>
    <w:rsid w:val="00E07520"/>
    <w:rsid w:val="00E07892"/>
    <w:rsid w:val="00E1023D"/>
    <w:rsid w:val="00E10515"/>
    <w:rsid w:val="00E113B6"/>
    <w:rsid w:val="00E117D3"/>
    <w:rsid w:val="00E11880"/>
    <w:rsid w:val="00E11CE2"/>
    <w:rsid w:val="00E11E55"/>
    <w:rsid w:val="00E122F0"/>
    <w:rsid w:val="00E12325"/>
    <w:rsid w:val="00E13226"/>
    <w:rsid w:val="00E13251"/>
    <w:rsid w:val="00E1359D"/>
    <w:rsid w:val="00E151CC"/>
    <w:rsid w:val="00E15606"/>
    <w:rsid w:val="00E15F77"/>
    <w:rsid w:val="00E1792E"/>
    <w:rsid w:val="00E179CC"/>
    <w:rsid w:val="00E20499"/>
    <w:rsid w:val="00E204F9"/>
    <w:rsid w:val="00E20CED"/>
    <w:rsid w:val="00E20F62"/>
    <w:rsid w:val="00E217AD"/>
    <w:rsid w:val="00E21949"/>
    <w:rsid w:val="00E2283C"/>
    <w:rsid w:val="00E229A3"/>
    <w:rsid w:val="00E229E4"/>
    <w:rsid w:val="00E22A84"/>
    <w:rsid w:val="00E22AD7"/>
    <w:rsid w:val="00E23778"/>
    <w:rsid w:val="00E23E34"/>
    <w:rsid w:val="00E24D61"/>
    <w:rsid w:val="00E25D63"/>
    <w:rsid w:val="00E25FF3"/>
    <w:rsid w:val="00E26762"/>
    <w:rsid w:val="00E267F4"/>
    <w:rsid w:val="00E269E3"/>
    <w:rsid w:val="00E26E34"/>
    <w:rsid w:val="00E2728E"/>
    <w:rsid w:val="00E272CA"/>
    <w:rsid w:val="00E27AB9"/>
    <w:rsid w:val="00E27E07"/>
    <w:rsid w:val="00E30456"/>
    <w:rsid w:val="00E304B4"/>
    <w:rsid w:val="00E30503"/>
    <w:rsid w:val="00E30DE0"/>
    <w:rsid w:val="00E30FBD"/>
    <w:rsid w:val="00E3126A"/>
    <w:rsid w:val="00E31458"/>
    <w:rsid w:val="00E32017"/>
    <w:rsid w:val="00E32B9E"/>
    <w:rsid w:val="00E33046"/>
    <w:rsid w:val="00E334FB"/>
    <w:rsid w:val="00E337E7"/>
    <w:rsid w:val="00E33BB0"/>
    <w:rsid w:val="00E33C2C"/>
    <w:rsid w:val="00E3463C"/>
    <w:rsid w:val="00E351C8"/>
    <w:rsid w:val="00E351D4"/>
    <w:rsid w:val="00E35A31"/>
    <w:rsid w:val="00E36249"/>
    <w:rsid w:val="00E36434"/>
    <w:rsid w:val="00E369FB"/>
    <w:rsid w:val="00E36F78"/>
    <w:rsid w:val="00E40685"/>
    <w:rsid w:val="00E411D6"/>
    <w:rsid w:val="00E42694"/>
    <w:rsid w:val="00E42DDF"/>
    <w:rsid w:val="00E4359F"/>
    <w:rsid w:val="00E435C9"/>
    <w:rsid w:val="00E4395F"/>
    <w:rsid w:val="00E43A31"/>
    <w:rsid w:val="00E43F65"/>
    <w:rsid w:val="00E44149"/>
    <w:rsid w:val="00E4427E"/>
    <w:rsid w:val="00E443C9"/>
    <w:rsid w:val="00E44CA0"/>
    <w:rsid w:val="00E44F1A"/>
    <w:rsid w:val="00E458CB"/>
    <w:rsid w:val="00E45BBC"/>
    <w:rsid w:val="00E45FB0"/>
    <w:rsid w:val="00E4626D"/>
    <w:rsid w:val="00E466C8"/>
    <w:rsid w:val="00E46A8D"/>
    <w:rsid w:val="00E503B9"/>
    <w:rsid w:val="00E504B1"/>
    <w:rsid w:val="00E50AD8"/>
    <w:rsid w:val="00E50D2A"/>
    <w:rsid w:val="00E5101F"/>
    <w:rsid w:val="00E51058"/>
    <w:rsid w:val="00E5270F"/>
    <w:rsid w:val="00E52E5A"/>
    <w:rsid w:val="00E52E82"/>
    <w:rsid w:val="00E5315F"/>
    <w:rsid w:val="00E53241"/>
    <w:rsid w:val="00E53B4B"/>
    <w:rsid w:val="00E53FE3"/>
    <w:rsid w:val="00E54610"/>
    <w:rsid w:val="00E547C0"/>
    <w:rsid w:val="00E54C01"/>
    <w:rsid w:val="00E5588E"/>
    <w:rsid w:val="00E55BA4"/>
    <w:rsid w:val="00E55D8E"/>
    <w:rsid w:val="00E561B9"/>
    <w:rsid w:val="00E56F76"/>
    <w:rsid w:val="00E57C61"/>
    <w:rsid w:val="00E6126A"/>
    <w:rsid w:val="00E61A10"/>
    <w:rsid w:val="00E61EC3"/>
    <w:rsid w:val="00E628B6"/>
    <w:rsid w:val="00E62E40"/>
    <w:rsid w:val="00E63341"/>
    <w:rsid w:val="00E63607"/>
    <w:rsid w:val="00E63946"/>
    <w:rsid w:val="00E641BA"/>
    <w:rsid w:val="00E64330"/>
    <w:rsid w:val="00E64892"/>
    <w:rsid w:val="00E648B5"/>
    <w:rsid w:val="00E64B56"/>
    <w:rsid w:val="00E65014"/>
    <w:rsid w:val="00E650F5"/>
    <w:rsid w:val="00E65283"/>
    <w:rsid w:val="00E6539C"/>
    <w:rsid w:val="00E65D69"/>
    <w:rsid w:val="00E65E62"/>
    <w:rsid w:val="00E65F9D"/>
    <w:rsid w:val="00E664D4"/>
    <w:rsid w:val="00E66C52"/>
    <w:rsid w:val="00E66E06"/>
    <w:rsid w:val="00E67E8C"/>
    <w:rsid w:val="00E67F21"/>
    <w:rsid w:val="00E705E7"/>
    <w:rsid w:val="00E70F6C"/>
    <w:rsid w:val="00E713E1"/>
    <w:rsid w:val="00E71A61"/>
    <w:rsid w:val="00E7226A"/>
    <w:rsid w:val="00E725D3"/>
    <w:rsid w:val="00E72790"/>
    <w:rsid w:val="00E72DD4"/>
    <w:rsid w:val="00E73740"/>
    <w:rsid w:val="00E73979"/>
    <w:rsid w:val="00E73ACD"/>
    <w:rsid w:val="00E7412E"/>
    <w:rsid w:val="00E745ED"/>
    <w:rsid w:val="00E74B1C"/>
    <w:rsid w:val="00E74EB6"/>
    <w:rsid w:val="00E7536D"/>
    <w:rsid w:val="00E75A0A"/>
    <w:rsid w:val="00E75AC5"/>
    <w:rsid w:val="00E75B68"/>
    <w:rsid w:val="00E761D5"/>
    <w:rsid w:val="00E7628C"/>
    <w:rsid w:val="00E7697B"/>
    <w:rsid w:val="00E769A8"/>
    <w:rsid w:val="00E77353"/>
    <w:rsid w:val="00E77469"/>
    <w:rsid w:val="00E7777D"/>
    <w:rsid w:val="00E77C96"/>
    <w:rsid w:val="00E77D3F"/>
    <w:rsid w:val="00E803AE"/>
    <w:rsid w:val="00E8082E"/>
    <w:rsid w:val="00E80AB0"/>
    <w:rsid w:val="00E80F44"/>
    <w:rsid w:val="00E81D7B"/>
    <w:rsid w:val="00E81F72"/>
    <w:rsid w:val="00E822CA"/>
    <w:rsid w:val="00E82795"/>
    <w:rsid w:val="00E828C5"/>
    <w:rsid w:val="00E82C4C"/>
    <w:rsid w:val="00E82D3C"/>
    <w:rsid w:val="00E82EC9"/>
    <w:rsid w:val="00E83B39"/>
    <w:rsid w:val="00E83CC8"/>
    <w:rsid w:val="00E83DED"/>
    <w:rsid w:val="00E84234"/>
    <w:rsid w:val="00E8444B"/>
    <w:rsid w:val="00E84B6D"/>
    <w:rsid w:val="00E85511"/>
    <w:rsid w:val="00E8561A"/>
    <w:rsid w:val="00E85EA6"/>
    <w:rsid w:val="00E85FDC"/>
    <w:rsid w:val="00E868F8"/>
    <w:rsid w:val="00E86C39"/>
    <w:rsid w:val="00E873E6"/>
    <w:rsid w:val="00E87565"/>
    <w:rsid w:val="00E87A1D"/>
    <w:rsid w:val="00E87F08"/>
    <w:rsid w:val="00E9010E"/>
    <w:rsid w:val="00E90ACC"/>
    <w:rsid w:val="00E913E2"/>
    <w:rsid w:val="00E916F9"/>
    <w:rsid w:val="00E91F00"/>
    <w:rsid w:val="00E926BA"/>
    <w:rsid w:val="00E92781"/>
    <w:rsid w:val="00E92AE1"/>
    <w:rsid w:val="00E9341D"/>
    <w:rsid w:val="00E9428E"/>
    <w:rsid w:val="00E94424"/>
    <w:rsid w:val="00E94A4E"/>
    <w:rsid w:val="00E9539F"/>
    <w:rsid w:val="00E95667"/>
    <w:rsid w:val="00E95BBA"/>
    <w:rsid w:val="00E96084"/>
    <w:rsid w:val="00E96140"/>
    <w:rsid w:val="00E966D2"/>
    <w:rsid w:val="00E970F5"/>
    <w:rsid w:val="00E97184"/>
    <w:rsid w:val="00E972C6"/>
    <w:rsid w:val="00E9732D"/>
    <w:rsid w:val="00E97823"/>
    <w:rsid w:val="00EA00DD"/>
    <w:rsid w:val="00EA08F1"/>
    <w:rsid w:val="00EA0B4F"/>
    <w:rsid w:val="00EA1084"/>
    <w:rsid w:val="00EA1851"/>
    <w:rsid w:val="00EA1C10"/>
    <w:rsid w:val="00EA1C9B"/>
    <w:rsid w:val="00EA1E62"/>
    <w:rsid w:val="00EA228B"/>
    <w:rsid w:val="00EA2667"/>
    <w:rsid w:val="00EA282F"/>
    <w:rsid w:val="00EA2B90"/>
    <w:rsid w:val="00EA2F55"/>
    <w:rsid w:val="00EA326D"/>
    <w:rsid w:val="00EA33A7"/>
    <w:rsid w:val="00EA3579"/>
    <w:rsid w:val="00EA3DF2"/>
    <w:rsid w:val="00EA4B58"/>
    <w:rsid w:val="00EA58A6"/>
    <w:rsid w:val="00EA5A33"/>
    <w:rsid w:val="00EA62D2"/>
    <w:rsid w:val="00EA64B0"/>
    <w:rsid w:val="00EA694A"/>
    <w:rsid w:val="00EA6FFC"/>
    <w:rsid w:val="00EA7873"/>
    <w:rsid w:val="00EA78C8"/>
    <w:rsid w:val="00EA796D"/>
    <w:rsid w:val="00EA7A42"/>
    <w:rsid w:val="00EA7D0E"/>
    <w:rsid w:val="00EA7D12"/>
    <w:rsid w:val="00EB05E8"/>
    <w:rsid w:val="00EB0A75"/>
    <w:rsid w:val="00EB0CF4"/>
    <w:rsid w:val="00EB1C99"/>
    <w:rsid w:val="00EB21C3"/>
    <w:rsid w:val="00EB22AE"/>
    <w:rsid w:val="00EB3000"/>
    <w:rsid w:val="00EB31F1"/>
    <w:rsid w:val="00EB36F4"/>
    <w:rsid w:val="00EB385E"/>
    <w:rsid w:val="00EB42B6"/>
    <w:rsid w:val="00EB4760"/>
    <w:rsid w:val="00EB4CFA"/>
    <w:rsid w:val="00EB51C9"/>
    <w:rsid w:val="00EB5C49"/>
    <w:rsid w:val="00EB5E67"/>
    <w:rsid w:val="00EB5F30"/>
    <w:rsid w:val="00EB6031"/>
    <w:rsid w:val="00EB6E5A"/>
    <w:rsid w:val="00EB701A"/>
    <w:rsid w:val="00EB7CA2"/>
    <w:rsid w:val="00EB7CD7"/>
    <w:rsid w:val="00EC0655"/>
    <w:rsid w:val="00EC07E1"/>
    <w:rsid w:val="00EC0D06"/>
    <w:rsid w:val="00EC0DAC"/>
    <w:rsid w:val="00EC1026"/>
    <w:rsid w:val="00EC1077"/>
    <w:rsid w:val="00EC11BA"/>
    <w:rsid w:val="00EC133F"/>
    <w:rsid w:val="00EC1351"/>
    <w:rsid w:val="00EC13B3"/>
    <w:rsid w:val="00EC1ADA"/>
    <w:rsid w:val="00EC1B9C"/>
    <w:rsid w:val="00EC2447"/>
    <w:rsid w:val="00EC344B"/>
    <w:rsid w:val="00EC4F26"/>
    <w:rsid w:val="00EC510D"/>
    <w:rsid w:val="00EC526E"/>
    <w:rsid w:val="00EC5418"/>
    <w:rsid w:val="00EC56D9"/>
    <w:rsid w:val="00EC5790"/>
    <w:rsid w:val="00EC648D"/>
    <w:rsid w:val="00EC6568"/>
    <w:rsid w:val="00EC6642"/>
    <w:rsid w:val="00EC69C6"/>
    <w:rsid w:val="00EC72C9"/>
    <w:rsid w:val="00EC7382"/>
    <w:rsid w:val="00EC77D0"/>
    <w:rsid w:val="00EC784A"/>
    <w:rsid w:val="00EC7E05"/>
    <w:rsid w:val="00EC7FE3"/>
    <w:rsid w:val="00ED04EB"/>
    <w:rsid w:val="00ED0656"/>
    <w:rsid w:val="00ED0D12"/>
    <w:rsid w:val="00ED0DC4"/>
    <w:rsid w:val="00ED1211"/>
    <w:rsid w:val="00ED151B"/>
    <w:rsid w:val="00ED1BD7"/>
    <w:rsid w:val="00ED1C40"/>
    <w:rsid w:val="00ED2A04"/>
    <w:rsid w:val="00ED2BC5"/>
    <w:rsid w:val="00ED2D66"/>
    <w:rsid w:val="00ED2D9A"/>
    <w:rsid w:val="00ED313C"/>
    <w:rsid w:val="00ED3B06"/>
    <w:rsid w:val="00ED3DA8"/>
    <w:rsid w:val="00ED3E26"/>
    <w:rsid w:val="00ED41FE"/>
    <w:rsid w:val="00ED4A4F"/>
    <w:rsid w:val="00ED4B8A"/>
    <w:rsid w:val="00ED5091"/>
    <w:rsid w:val="00ED5771"/>
    <w:rsid w:val="00ED598F"/>
    <w:rsid w:val="00ED6BAE"/>
    <w:rsid w:val="00ED6C13"/>
    <w:rsid w:val="00ED7563"/>
    <w:rsid w:val="00ED7A09"/>
    <w:rsid w:val="00EE07AB"/>
    <w:rsid w:val="00EE0953"/>
    <w:rsid w:val="00EE0CEA"/>
    <w:rsid w:val="00EE0DAA"/>
    <w:rsid w:val="00EE0F25"/>
    <w:rsid w:val="00EE1009"/>
    <w:rsid w:val="00EE1798"/>
    <w:rsid w:val="00EE19AF"/>
    <w:rsid w:val="00EE1E37"/>
    <w:rsid w:val="00EE1EBB"/>
    <w:rsid w:val="00EE1FE8"/>
    <w:rsid w:val="00EE32F0"/>
    <w:rsid w:val="00EE380D"/>
    <w:rsid w:val="00EE4091"/>
    <w:rsid w:val="00EE467A"/>
    <w:rsid w:val="00EE4A56"/>
    <w:rsid w:val="00EE4C4E"/>
    <w:rsid w:val="00EE572E"/>
    <w:rsid w:val="00EE5780"/>
    <w:rsid w:val="00EE57B8"/>
    <w:rsid w:val="00EE59A7"/>
    <w:rsid w:val="00EE5FD9"/>
    <w:rsid w:val="00EE63DC"/>
    <w:rsid w:val="00EE651B"/>
    <w:rsid w:val="00EE6549"/>
    <w:rsid w:val="00EE6648"/>
    <w:rsid w:val="00EE69AF"/>
    <w:rsid w:val="00EE71F4"/>
    <w:rsid w:val="00EE79F7"/>
    <w:rsid w:val="00EE7B02"/>
    <w:rsid w:val="00EF0277"/>
    <w:rsid w:val="00EF0E85"/>
    <w:rsid w:val="00EF14F5"/>
    <w:rsid w:val="00EF1E31"/>
    <w:rsid w:val="00EF2683"/>
    <w:rsid w:val="00EF27BF"/>
    <w:rsid w:val="00EF30F2"/>
    <w:rsid w:val="00EF3990"/>
    <w:rsid w:val="00EF3BCA"/>
    <w:rsid w:val="00EF3CE9"/>
    <w:rsid w:val="00EF3F06"/>
    <w:rsid w:val="00EF443B"/>
    <w:rsid w:val="00EF449B"/>
    <w:rsid w:val="00EF44FC"/>
    <w:rsid w:val="00EF4578"/>
    <w:rsid w:val="00EF5039"/>
    <w:rsid w:val="00EF526A"/>
    <w:rsid w:val="00EF5905"/>
    <w:rsid w:val="00EF5B52"/>
    <w:rsid w:val="00EF5E04"/>
    <w:rsid w:val="00EF5F3B"/>
    <w:rsid w:val="00EF5FA0"/>
    <w:rsid w:val="00EF6399"/>
    <w:rsid w:val="00EF64BC"/>
    <w:rsid w:val="00EF741A"/>
    <w:rsid w:val="00EF74E4"/>
    <w:rsid w:val="00EF7749"/>
    <w:rsid w:val="00F00AE4"/>
    <w:rsid w:val="00F00AF0"/>
    <w:rsid w:val="00F00F5F"/>
    <w:rsid w:val="00F0107C"/>
    <w:rsid w:val="00F0108F"/>
    <w:rsid w:val="00F013F2"/>
    <w:rsid w:val="00F014A6"/>
    <w:rsid w:val="00F01964"/>
    <w:rsid w:val="00F01C6C"/>
    <w:rsid w:val="00F01D97"/>
    <w:rsid w:val="00F02E7D"/>
    <w:rsid w:val="00F02EC2"/>
    <w:rsid w:val="00F031A3"/>
    <w:rsid w:val="00F03485"/>
    <w:rsid w:val="00F03533"/>
    <w:rsid w:val="00F03ADC"/>
    <w:rsid w:val="00F03B66"/>
    <w:rsid w:val="00F0466F"/>
    <w:rsid w:val="00F04FAD"/>
    <w:rsid w:val="00F05424"/>
    <w:rsid w:val="00F054DE"/>
    <w:rsid w:val="00F05990"/>
    <w:rsid w:val="00F060EC"/>
    <w:rsid w:val="00F06119"/>
    <w:rsid w:val="00F062C5"/>
    <w:rsid w:val="00F06BB4"/>
    <w:rsid w:val="00F06E07"/>
    <w:rsid w:val="00F07424"/>
    <w:rsid w:val="00F07C36"/>
    <w:rsid w:val="00F102BF"/>
    <w:rsid w:val="00F10A55"/>
    <w:rsid w:val="00F11488"/>
    <w:rsid w:val="00F1179A"/>
    <w:rsid w:val="00F11A72"/>
    <w:rsid w:val="00F11F48"/>
    <w:rsid w:val="00F12805"/>
    <w:rsid w:val="00F12E84"/>
    <w:rsid w:val="00F13062"/>
    <w:rsid w:val="00F13214"/>
    <w:rsid w:val="00F1339B"/>
    <w:rsid w:val="00F1346F"/>
    <w:rsid w:val="00F13575"/>
    <w:rsid w:val="00F13641"/>
    <w:rsid w:val="00F1371A"/>
    <w:rsid w:val="00F13986"/>
    <w:rsid w:val="00F13FD2"/>
    <w:rsid w:val="00F14198"/>
    <w:rsid w:val="00F143CB"/>
    <w:rsid w:val="00F14A87"/>
    <w:rsid w:val="00F14C31"/>
    <w:rsid w:val="00F14C51"/>
    <w:rsid w:val="00F151E7"/>
    <w:rsid w:val="00F153E3"/>
    <w:rsid w:val="00F1628E"/>
    <w:rsid w:val="00F164EC"/>
    <w:rsid w:val="00F16D90"/>
    <w:rsid w:val="00F17218"/>
    <w:rsid w:val="00F208BE"/>
    <w:rsid w:val="00F209A7"/>
    <w:rsid w:val="00F212D9"/>
    <w:rsid w:val="00F21610"/>
    <w:rsid w:val="00F216C7"/>
    <w:rsid w:val="00F21732"/>
    <w:rsid w:val="00F21C5B"/>
    <w:rsid w:val="00F23CBD"/>
    <w:rsid w:val="00F23EB8"/>
    <w:rsid w:val="00F24029"/>
    <w:rsid w:val="00F2407A"/>
    <w:rsid w:val="00F241B2"/>
    <w:rsid w:val="00F248C6"/>
    <w:rsid w:val="00F24F98"/>
    <w:rsid w:val="00F250CC"/>
    <w:rsid w:val="00F2523D"/>
    <w:rsid w:val="00F2656E"/>
    <w:rsid w:val="00F26A97"/>
    <w:rsid w:val="00F26E7F"/>
    <w:rsid w:val="00F27901"/>
    <w:rsid w:val="00F30956"/>
    <w:rsid w:val="00F30CB4"/>
    <w:rsid w:val="00F310CE"/>
    <w:rsid w:val="00F3119B"/>
    <w:rsid w:val="00F31902"/>
    <w:rsid w:val="00F3213C"/>
    <w:rsid w:val="00F323B9"/>
    <w:rsid w:val="00F325B6"/>
    <w:rsid w:val="00F32850"/>
    <w:rsid w:val="00F32B13"/>
    <w:rsid w:val="00F32FDE"/>
    <w:rsid w:val="00F33097"/>
    <w:rsid w:val="00F334E7"/>
    <w:rsid w:val="00F3352F"/>
    <w:rsid w:val="00F33AC7"/>
    <w:rsid w:val="00F33DB1"/>
    <w:rsid w:val="00F3438C"/>
    <w:rsid w:val="00F3442F"/>
    <w:rsid w:val="00F344DD"/>
    <w:rsid w:val="00F3495B"/>
    <w:rsid w:val="00F34D68"/>
    <w:rsid w:val="00F35824"/>
    <w:rsid w:val="00F3624D"/>
    <w:rsid w:val="00F362F3"/>
    <w:rsid w:val="00F37AB1"/>
    <w:rsid w:val="00F37B8D"/>
    <w:rsid w:val="00F400CC"/>
    <w:rsid w:val="00F400DE"/>
    <w:rsid w:val="00F40A30"/>
    <w:rsid w:val="00F411B0"/>
    <w:rsid w:val="00F41316"/>
    <w:rsid w:val="00F41332"/>
    <w:rsid w:val="00F41DA2"/>
    <w:rsid w:val="00F41E50"/>
    <w:rsid w:val="00F41FF2"/>
    <w:rsid w:val="00F42157"/>
    <w:rsid w:val="00F42165"/>
    <w:rsid w:val="00F42F12"/>
    <w:rsid w:val="00F42F76"/>
    <w:rsid w:val="00F43430"/>
    <w:rsid w:val="00F4375F"/>
    <w:rsid w:val="00F43F3E"/>
    <w:rsid w:val="00F441C2"/>
    <w:rsid w:val="00F44285"/>
    <w:rsid w:val="00F44880"/>
    <w:rsid w:val="00F46607"/>
    <w:rsid w:val="00F46908"/>
    <w:rsid w:val="00F46BA5"/>
    <w:rsid w:val="00F46C91"/>
    <w:rsid w:val="00F470C1"/>
    <w:rsid w:val="00F4771D"/>
    <w:rsid w:val="00F47D4F"/>
    <w:rsid w:val="00F509F1"/>
    <w:rsid w:val="00F50ABF"/>
    <w:rsid w:val="00F50BFD"/>
    <w:rsid w:val="00F511E1"/>
    <w:rsid w:val="00F51936"/>
    <w:rsid w:val="00F51B3B"/>
    <w:rsid w:val="00F52FC4"/>
    <w:rsid w:val="00F5303A"/>
    <w:rsid w:val="00F536E6"/>
    <w:rsid w:val="00F541DD"/>
    <w:rsid w:val="00F546C9"/>
    <w:rsid w:val="00F54948"/>
    <w:rsid w:val="00F54AC8"/>
    <w:rsid w:val="00F55103"/>
    <w:rsid w:val="00F553BB"/>
    <w:rsid w:val="00F553D4"/>
    <w:rsid w:val="00F560AF"/>
    <w:rsid w:val="00F571E6"/>
    <w:rsid w:val="00F5767B"/>
    <w:rsid w:val="00F579C5"/>
    <w:rsid w:val="00F57E66"/>
    <w:rsid w:val="00F60349"/>
    <w:rsid w:val="00F60D48"/>
    <w:rsid w:val="00F6167A"/>
    <w:rsid w:val="00F61BAC"/>
    <w:rsid w:val="00F61E80"/>
    <w:rsid w:val="00F62888"/>
    <w:rsid w:val="00F62931"/>
    <w:rsid w:val="00F629C9"/>
    <w:rsid w:val="00F63201"/>
    <w:rsid w:val="00F635CB"/>
    <w:rsid w:val="00F64187"/>
    <w:rsid w:val="00F64344"/>
    <w:rsid w:val="00F644BA"/>
    <w:rsid w:val="00F64656"/>
    <w:rsid w:val="00F646E2"/>
    <w:rsid w:val="00F64B00"/>
    <w:rsid w:val="00F64F20"/>
    <w:rsid w:val="00F65286"/>
    <w:rsid w:val="00F65913"/>
    <w:rsid w:val="00F65BE1"/>
    <w:rsid w:val="00F65E25"/>
    <w:rsid w:val="00F65E83"/>
    <w:rsid w:val="00F66007"/>
    <w:rsid w:val="00F66126"/>
    <w:rsid w:val="00F66BE2"/>
    <w:rsid w:val="00F67354"/>
    <w:rsid w:val="00F6737A"/>
    <w:rsid w:val="00F6783B"/>
    <w:rsid w:val="00F67BF5"/>
    <w:rsid w:val="00F67CBB"/>
    <w:rsid w:val="00F67E94"/>
    <w:rsid w:val="00F67EA4"/>
    <w:rsid w:val="00F67FD4"/>
    <w:rsid w:val="00F70172"/>
    <w:rsid w:val="00F701E9"/>
    <w:rsid w:val="00F70904"/>
    <w:rsid w:val="00F71034"/>
    <w:rsid w:val="00F716FB"/>
    <w:rsid w:val="00F7229C"/>
    <w:rsid w:val="00F72429"/>
    <w:rsid w:val="00F724F3"/>
    <w:rsid w:val="00F72A4A"/>
    <w:rsid w:val="00F72AA7"/>
    <w:rsid w:val="00F72AD8"/>
    <w:rsid w:val="00F734A9"/>
    <w:rsid w:val="00F73552"/>
    <w:rsid w:val="00F735D5"/>
    <w:rsid w:val="00F7597B"/>
    <w:rsid w:val="00F75DB3"/>
    <w:rsid w:val="00F75FC9"/>
    <w:rsid w:val="00F76BE9"/>
    <w:rsid w:val="00F77655"/>
    <w:rsid w:val="00F779DE"/>
    <w:rsid w:val="00F801E6"/>
    <w:rsid w:val="00F80357"/>
    <w:rsid w:val="00F80BD7"/>
    <w:rsid w:val="00F814B3"/>
    <w:rsid w:val="00F815AD"/>
    <w:rsid w:val="00F81A53"/>
    <w:rsid w:val="00F81D0F"/>
    <w:rsid w:val="00F81FAD"/>
    <w:rsid w:val="00F82609"/>
    <w:rsid w:val="00F82D9B"/>
    <w:rsid w:val="00F82FE9"/>
    <w:rsid w:val="00F8337B"/>
    <w:rsid w:val="00F83542"/>
    <w:rsid w:val="00F838F3"/>
    <w:rsid w:val="00F83904"/>
    <w:rsid w:val="00F83F6A"/>
    <w:rsid w:val="00F84011"/>
    <w:rsid w:val="00F840E7"/>
    <w:rsid w:val="00F84611"/>
    <w:rsid w:val="00F84881"/>
    <w:rsid w:val="00F84C73"/>
    <w:rsid w:val="00F84E3E"/>
    <w:rsid w:val="00F85148"/>
    <w:rsid w:val="00F85B06"/>
    <w:rsid w:val="00F85B7E"/>
    <w:rsid w:val="00F85D6B"/>
    <w:rsid w:val="00F85D83"/>
    <w:rsid w:val="00F85FB1"/>
    <w:rsid w:val="00F8613B"/>
    <w:rsid w:val="00F863CA"/>
    <w:rsid w:val="00F867D4"/>
    <w:rsid w:val="00F87784"/>
    <w:rsid w:val="00F9013B"/>
    <w:rsid w:val="00F905DA"/>
    <w:rsid w:val="00F90D93"/>
    <w:rsid w:val="00F91512"/>
    <w:rsid w:val="00F916AA"/>
    <w:rsid w:val="00F91781"/>
    <w:rsid w:val="00F926A5"/>
    <w:rsid w:val="00F92F1A"/>
    <w:rsid w:val="00F93369"/>
    <w:rsid w:val="00F935DE"/>
    <w:rsid w:val="00F9376C"/>
    <w:rsid w:val="00F9381D"/>
    <w:rsid w:val="00F93A90"/>
    <w:rsid w:val="00F943C1"/>
    <w:rsid w:val="00F9445D"/>
    <w:rsid w:val="00F9483C"/>
    <w:rsid w:val="00F94C20"/>
    <w:rsid w:val="00F94DB2"/>
    <w:rsid w:val="00F94DC6"/>
    <w:rsid w:val="00F94F31"/>
    <w:rsid w:val="00F9593D"/>
    <w:rsid w:val="00F95CBA"/>
    <w:rsid w:val="00F96184"/>
    <w:rsid w:val="00F9624D"/>
    <w:rsid w:val="00F96309"/>
    <w:rsid w:val="00F96AA5"/>
    <w:rsid w:val="00F977BF"/>
    <w:rsid w:val="00F977F6"/>
    <w:rsid w:val="00F97978"/>
    <w:rsid w:val="00F97AEB"/>
    <w:rsid w:val="00FA0358"/>
    <w:rsid w:val="00FA04CA"/>
    <w:rsid w:val="00FA05B8"/>
    <w:rsid w:val="00FA09B6"/>
    <w:rsid w:val="00FA1909"/>
    <w:rsid w:val="00FA1D00"/>
    <w:rsid w:val="00FA1D36"/>
    <w:rsid w:val="00FA23A1"/>
    <w:rsid w:val="00FA2811"/>
    <w:rsid w:val="00FA323C"/>
    <w:rsid w:val="00FA35A8"/>
    <w:rsid w:val="00FA3FC9"/>
    <w:rsid w:val="00FA4265"/>
    <w:rsid w:val="00FA42FF"/>
    <w:rsid w:val="00FA4363"/>
    <w:rsid w:val="00FA4472"/>
    <w:rsid w:val="00FA4848"/>
    <w:rsid w:val="00FA4A15"/>
    <w:rsid w:val="00FA4F99"/>
    <w:rsid w:val="00FA5448"/>
    <w:rsid w:val="00FA71EB"/>
    <w:rsid w:val="00FA7813"/>
    <w:rsid w:val="00FA7CA0"/>
    <w:rsid w:val="00FA7F78"/>
    <w:rsid w:val="00FB06DA"/>
    <w:rsid w:val="00FB1807"/>
    <w:rsid w:val="00FB1E83"/>
    <w:rsid w:val="00FB1EA8"/>
    <w:rsid w:val="00FB1ED7"/>
    <w:rsid w:val="00FB23CA"/>
    <w:rsid w:val="00FB242E"/>
    <w:rsid w:val="00FB24A8"/>
    <w:rsid w:val="00FB256F"/>
    <w:rsid w:val="00FB2B0B"/>
    <w:rsid w:val="00FB2EEA"/>
    <w:rsid w:val="00FB2F15"/>
    <w:rsid w:val="00FB355F"/>
    <w:rsid w:val="00FB37C1"/>
    <w:rsid w:val="00FB3D7A"/>
    <w:rsid w:val="00FB4099"/>
    <w:rsid w:val="00FB4BC1"/>
    <w:rsid w:val="00FB4CD2"/>
    <w:rsid w:val="00FB5635"/>
    <w:rsid w:val="00FB577C"/>
    <w:rsid w:val="00FB60B4"/>
    <w:rsid w:val="00FB6A22"/>
    <w:rsid w:val="00FB6B84"/>
    <w:rsid w:val="00FB742F"/>
    <w:rsid w:val="00FB7A00"/>
    <w:rsid w:val="00FB7D78"/>
    <w:rsid w:val="00FC025C"/>
    <w:rsid w:val="00FC04BE"/>
    <w:rsid w:val="00FC1362"/>
    <w:rsid w:val="00FC1916"/>
    <w:rsid w:val="00FC23D4"/>
    <w:rsid w:val="00FC2DD0"/>
    <w:rsid w:val="00FC3529"/>
    <w:rsid w:val="00FC3B68"/>
    <w:rsid w:val="00FC3D03"/>
    <w:rsid w:val="00FC3FD0"/>
    <w:rsid w:val="00FC4133"/>
    <w:rsid w:val="00FC43F8"/>
    <w:rsid w:val="00FC49E7"/>
    <w:rsid w:val="00FC4CCD"/>
    <w:rsid w:val="00FC5355"/>
    <w:rsid w:val="00FC540F"/>
    <w:rsid w:val="00FC6083"/>
    <w:rsid w:val="00FC64A0"/>
    <w:rsid w:val="00FC6A91"/>
    <w:rsid w:val="00FC6BD4"/>
    <w:rsid w:val="00FC7659"/>
    <w:rsid w:val="00FD0446"/>
    <w:rsid w:val="00FD0A52"/>
    <w:rsid w:val="00FD1217"/>
    <w:rsid w:val="00FD1692"/>
    <w:rsid w:val="00FD1C6F"/>
    <w:rsid w:val="00FD30A6"/>
    <w:rsid w:val="00FD38BE"/>
    <w:rsid w:val="00FD3B04"/>
    <w:rsid w:val="00FD4201"/>
    <w:rsid w:val="00FD43EC"/>
    <w:rsid w:val="00FD497D"/>
    <w:rsid w:val="00FD5064"/>
    <w:rsid w:val="00FD54AC"/>
    <w:rsid w:val="00FD558D"/>
    <w:rsid w:val="00FD5769"/>
    <w:rsid w:val="00FD6215"/>
    <w:rsid w:val="00FD665A"/>
    <w:rsid w:val="00FD66DA"/>
    <w:rsid w:val="00FD6BE9"/>
    <w:rsid w:val="00FD7026"/>
    <w:rsid w:val="00FD7519"/>
    <w:rsid w:val="00FD79DA"/>
    <w:rsid w:val="00FD7FDF"/>
    <w:rsid w:val="00FE08E8"/>
    <w:rsid w:val="00FE0B8B"/>
    <w:rsid w:val="00FE0F43"/>
    <w:rsid w:val="00FE0F51"/>
    <w:rsid w:val="00FE15BC"/>
    <w:rsid w:val="00FE2FC4"/>
    <w:rsid w:val="00FE2FCC"/>
    <w:rsid w:val="00FE387D"/>
    <w:rsid w:val="00FE39B1"/>
    <w:rsid w:val="00FE3D15"/>
    <w:rsid w:val="00FE466B"/>
    <w:rsid w:val="00FE4DE6"/>
    <w:rsid w:val="00FE4E67"/>
    <w:rsid w:val="00FE50A4"/>
    <w:rsid w:val="00FE5925"/>
    <w:rsid w:val="00FE599E"/>
    <w:rsid w:val="00FE5D5D"/>
    <w:rsid w:val="00FE61DA"/>
    <w:rsid w:val="00FE6444"/>
    <w:rsid w:val="00FE6B1F"/>
    <w:rsid w:val="00FE7BE7"/>
    <w:rsid w:val="00FF010F"/>
    <w:rsid w:val="00FF019B"/>
    <w:rsid w:val="00FF0217"/>
    <w:rsid w:val="00FF040C"/>
    <w:rsid w:val="00FF0754"/>
    <w:rsid w:val="00FF1149"/>
    <w:rsid w:val="00FF1338"/>
    <w:rsid w:val="00FF1ABF"/>
    <w:rsid w:val="00FF1D7E"/>
    <w:rsid w:val="00FF20F4"/>
    <w:rsid w:val="00FF28E7"/>
    <w:rsid w:val="00FF31A6"/>
    <w:rsid w:val="00FF44D6"/>
    <w:rsid w:val="00FF48A7"/>
    <w:rsid w:val="00FF49E3"/>
    <w:rsid w:val="00FF4A12"/>
    <w:rsid w:val="00FF4AA2"/>
    <w:rsid w:val="00FF5EF0"/>
    <w:rsid w:val="00FF641C"/>
    <w:rsid w:val="00FF6B01"/>
    <w:rsid w:val="00FF6CE6"/>
    <w:rsid w:val="00FF7164"/>
    <w:rsid w:val="00FF7634"/>
    <w:rsid w:val="00FF7950"/>
    <w:rsid w:val="00FF7BD4"/>
    <w:rsid w:val="0AA7304A"/>
    <w:rsid w:val="147A38E4"/>
    <w:rsid w:val="17F97E37"/>
    <w:rsid w:val="1B582423"/>
    <w:rsid w:val="21F60407"/>
    <w:rsid w:val="244C46B4"/>
    <w:rsid w:val="24AF1021"/>
    <w:rsid w:val="294B759D"/>
    <w:rsid w:val="3690672C"/>
    <w:rsid w:val="38204521"/>
    <w:rsid w:val="390469A8"/>
    <w:rsid w:val="3D637C50"/>
    <w:rsid w:val="3DAE7695"/>
    <w:rsid w:val="48A51F61"/>
    <w:rsid w:val="50F36E79"/>
    <w:rsid w:val="52E86FFF"/>
    <w:rsid w:val="56A74DB5"/>
    <w:rsid w:val="5F720B62"/>
    <w:rsid w:val="60DD5FF3"/>
    <w:rsid w:val="645C16F3"/>
    <w:rsid w:val="682F487D"/>
    <w:rsid w:val="68815DFE"/>
    <w:rsid w:val="69736A6A"/>
    <w:rsid w:val="6B0B3ACD"/>
    <w:rsid w:val="6B1E4998"/>
    <w:rsid w:val="7464193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fillcolor="white">
      <v:fill color="white"/>
    </o:shapedefaults>
    <o:shapelayout v:ext="edit">
      <o:idmap v:ext="edit" data="1"/>
    </o:shapelayout>
  </w:shapeDefaults>
  <w:decimalSymbol w:val="."/>
  <w:listSeparator w:val=","/>
  <w14:docId w14:val="157178D0"/>
  <w15:docId w15:val="{ABCA4C66-96AD-4E3F-8C57-0BD7AD2509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Normal Indent" w:uiPriority="99" w:qFormat="1"/>
    <w:lsdException w:name="footnote text" w:qFormat="1"/>
    <w:lsdException w:name="annotation text" w:qFormat="1"/>
    <w:lsdException w:name="header" w:uiPriority="99" w:qFormat="1"/>
    <w:lsdException w:name="footer" w:qFormat="1"/>
    <w:lsdException w:name="index heading" w:semiHidden="1" w:uiPriority="99" w:unhideWhenUsed="1"/>
    <w:lsdException w:name="caption" w:qFormat="1"/>
    <w:lsdException w:name="table of figures" w:qFormat="1"/>
    <w:lsdException w:name="envelope address" w:qFormat="1"/>
    <w:lsdException w:name="envelope return" w:qFormat="1"/>
    <w:lsdException w:name="footnote reference" w:qFormat="1"/>
    <w:lsdException w:name="annotation reference" w:qFormat="1"/>
    <w:lsdException w:name="line number" w:qFormat="1"/>
    <w:lsdException w:name="page number" w:qFormat="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qFormat="1"/>
    <w:lsdException w:name="List" w:qFormat="1"/>
    <w:lsdException w:name="List Bullet" w:qFormat="1"/>
    <w:lsdException w:name="List Number" w:qFormat="1"/>
    <w:lsdException w:name="List 2" w:qFormat="1"/>
    <w:lsdException w:name="List 3" w:qFormat="1"/>
    <w:lsdException w:name="List 4" w:qFormat="1"/>
    <w:lsdException w:name="List 5" w:qFormat="1"/>
    <w:lsdException w:name="List Bullet 2" w:qFormat="1"/>
    <w:lsdException w:name="List Bullet 3" w:qFormat="1"/>
    <w:lsdException w:name="List Bullet 4" w:qFormat="1"/>
    <w:lsdException w:name="List Bullet 5" w:qFormat="1"/>
    <w:lsdException w:name="List Number 2" w:qFormat="1"/>
    <w:lsdException w:name="List Number 3" w:qFormat="1"/>
    <w:lsdException w:name="List Number 4" w:qFormat="1"/>
    <w:lsdException w:name="List Number 5" w:qFormat="1"/>
    <w:lsdException w:name="Title" w:qFormat="1"/>
    <w:lsdException w:name="Closing" w:qFormat="1"/>
    <w:lsdException w:name="Signature" w:qFormat="1"/>
    <w:lsdException w:name="Default Paragraph Font" w:semiHidden="1" w:uiPriority="1" w:unhideWhenUsed="1"/>
    <w:lsdException w:name="Body Text" w:qFormat="1"/>
    <w:lsdException w:name="Body Text Indent" w:qFormat="1"/>
    <w:lsdException w:name="List Continue" w:qFormat="1"/>
    <w:lsdException w:name="List Continue 2" w:qFormat="1"/>
    <w:lsdException w:name="List Continue 3" w:qFormat="1"/>
    <w:lsdException w:name="List Continue 4" w:qFormat="1"/>
    <w:lsdException w:name="List Continue 5" w:qFormat="1"/>
    <w:lsdException w:name="Message Header" w:qFormat="1"/>
    <w:lsdException w:name="Subtitle" w:qFormat="1"/>
    <w:lsdException w:name="Salutation" w:qFormat="1"/>
    <w:lsdException w:name="Date" w:qFormat="1"/>
    <w:lsdException w:name="Body Text First Indent" w:qFormat="1"/>
    <w:lsdException w:name="Body Text First Indent 2" w:qFormat="1"/>
    <w:lsdException w:name="Note Heading" w:qFormat="1"/>
    <w:lsdException w:name="Body Text 2" w:qFormat="1"/>
    <w:lsdException w:name="Body Text 3" w:qFormat="1"/>
    <w:lsdException w:name="Body Text Indent 2" w:qFormat="1"/>
    <w:lsdException w:name="Body Text Indent 3" w:qFormat="1"/>
    <w:lsdException w:name="Block Text" w:qFormat="1"/>
    <w:lsdException w:name="Hyperlink" w:qFormat="1"/>
    <w:lsdException w:name="FollowedHyperlink" w:qFormat="1"/>
    <w:lsdException w:name="Strong" w:qFormat="1"/>
    <w:lsdException w:name="Emphasis" w:qFormat="1"/>
    <w:lsdException w:name="Document Map" w:qFormat="1"/>
    <w:lsdException w:name="Plain Text" w:qFormat="1"/>
    <w:lsdException w:name="E-mail Signature" w:qFormat="1"/>
    <w:lsdException w:name="HTML Top of Form" w:semiHidden="1" w:uiPriority="99" w:unhideWhenUsed="1"/>
    <w:lsdException w:name="HTML Bottom of Form" w:semiHidden="1" w:uiPriority="99" w:unhideWhenUsed="1"/>
    <w:lsdException w:name="Normal (Web)" w:qFormat="1"/>
    <w:lsdException w:name="HTML Acronym" w:qFormat="1"/>
    <w:lsdException w:name="HTML Address" w:qFormat="1"/>
    <w:lsdException w:name="HTML Cite" w:qFormat="1"/>
    <w:lsdException w:name="HTML Code" w:qFormat="1"/>
    <w:lsdException w:name="HTML Definition" w:qFormat="1"/>
    <w:lsdException w:name="HTML Keyboard" w:qFormat="1"/>
    <w:lsdException w:name="HTML Preformatted" w:qFormat="1"/>
    <w:lsdException w:name="HTML Sample" w:qFormat="1"/>
    <w:lsdException w:name="HTML Typewriter" w:qFormat="1"/>
    <w:lsdException w:name="HTML Variable" w:qFormat="1"/>
    <w:lsdException w:name="Normal Table" w:semiHidden="1" w:uiPriority="99" w:unhideWhenUsed="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qFormat="1"/>
    <w:lsdException w:name="Table Grid" w:qFormat="1"/>
    <w:lsdException w:name="Table Theme" w:semiHidden="1" w:uiPriority="99" w:unhideWhenUsed="1"/>
    <w:lsdException w:name="Placeholder Text" w:semiHidden="1" w:uiPriority="99"/>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next w:val="21"/>
    <w:qFormat/>
    <w:pPr>
      <w:widowControl w:val="0"/>
      <w:jc w:val="both"/>
    </w:pPr>
    <w:rPr>
      <w:rFonts w:ascii="Calibri" w:hAnsi="Calibri" w:cs="Arial"/>
      <w:kern w:val="2"/>
      <w:sz w:val="21"/>
      <w:szCs w:val="22"/>
    </w:rPr>
  </w:style>
  <w:style w:type="paragraph" w:styleId="11">
    <w:name w:val="heading 1"/>
    <w:basedOn w:val="a1"/>
    <w:next w:val="a1"/>
    <w:link w:val="12"/>
    <w:qFormat/>
    <w:pPr>
      <w:spacing w:beforeAutospacing="1" w:afterAutospacing="1"/>
      <w:jc w:val="left"/>
      <w:outlineLvl w:val="0"/>
    </w:pPr>
    <w:rPr>
      <w:rFonts w:ascii="宋体" w:cs="Times New Roman"/>
      <w:b/>
      <w:kern w:val="44"/>
      <w:sz w:val="48"/>
      <w:szCs w:val="48"/>
    </w:rPr>
  </w:style>
  <w:style w:type="paragraph" w:styleId="22">
    <w:name w:val="heading 2"/>
    <w:basedOn w:val="a1"/>
    <w:next w:val="a1"/>
    <w:link w:val="23"/>
    <w:qFormat/>
    <w:pPr>
      <w:keepNext/>
      <w:keepLines/>
      <w:spacing w:before="260" w:after="260" w:line="415" w:lineRule="auto"/>
      <w:outlineLvl w:val="1"/>
    </w:pPr>
    <w:rPr>
      <w:rFonts w:ascii="Arial" w:eastAsia="黑体" w:hAnsi="Arial" w:cs="Times New Roman"/>
      <w:b/>
      <w:bCs/>
      <w:sz w:val="32"/>
      <w:szCs w:val="32"/>
    </w:rPr>
  </w:style>
  <w:style w:type="paragraph" w:styleId="31">
    <w:name w:val="heading 3"/>
    <w:basedOn w:val="a1"/>
    <w:next w:val="a1"/>
    <w:link w:val="32"/>
    <w:qFormat/>
    <w:pPr>
      <w:keepNext/>
      <w:keepLines/>
      <w:numPr>
        <w:ilvl w:val="2"/>
        <w:numId w:val="1"/>
      </w:numPr>
      <w:adjustRightInd w:val="0"/>
      <w:snapToGrid w:val="0"/>
      <w:spacing w:before="180" w:line="416" w:lineRule="atLeast"/>
      <w:textAlignment w:val="baseline"/>
      <w:outlineLvl w:val="2"/>
    </w:pPr>
    <w:rPr>
      <w:rFonts w:ascii="Times New Roman" w:eastAsia="黑体" w:hAnsi="Times New Roman" w:cs="Times New Roman"/>
      <w:kern w:val="0"/>
      <w:sz w:val="28"/>
      <w:szCs w:val="20"/>
    </w:rPr>
  </w:style>
  <w:style w:type="paragraph" w:styleId="41">
    <w:name w:val="heading 4"/>
    <w:basedOn w:val="a1"/>
    <w:next w:val="a1"/>
    <w:link w:val="42"/>
    <w:qFormat/>
    <w:pPr>
      <w:keepNext/>
      <w:keepLines/>
      <w:numPr>
        <w:ilvl w:val="3"/>
        <w:numId w:val="1"/>
      </w:numPr>
      <w:adjustRightInd w:val="0"/>
      <w:snapToGrid w:val="0"/>
      <w:spacing w:before="280" w:after="290" w:line="376" w:lineRule="atLeast"/>
      <w:textAlignment w:val="baseline"/>
      <w:outlineLvl w:val="3"/>
    </w:pPr>
    <w:rPr>
      <w:rFonts w:ascii="Arial" w:eastAsia="黑体" w:hAnsi="Arial" w:cs="Times New Roman"/>
      <w:kern w:val="0"/>
      <w:sz w:val="28"/>
      <w:szCs w:val="20"/>
    </w:rPr>
  </w:style>
  <w:style w:type="paragraph" w:styleId="51">
    <w:name w:val="heading 5"/>
    <w:basedOn w:val="a1"/>
    <w:next w:val="a1"/>
    <w:link w:val="52"/>
    <w:autoRedefine/>
    <w:qFormat/>
    <w:pPr>
      <w:keepNext/>
      <w:keepLines/>
      <w:numPr>
        <w:ilvl w:val="4"/>
        <w:numId w:val="1"/>
      </w:numPr>
      <w:adjustRightInd w:val="0"/>
      <w:snapToGrid w:val="0"/>
      <w:spacing w:before="280" w:after="290" w:line="376" w:lineRule="atLeast"/>
      <w:textAlignment w:val="baseline"/>
      <w:outlineLvl w:val="4"/>
    </w:pPr>
    <w:rPr>
      <w:rFonts w:ascii="Times New Roman" w:hAnsi="Times New Roman" w:cs="Times New Roman"/>
      <w:b/>
      <w:kern w:val="0"/>
      <w:sz w:val="28"/>
      <w:szCs w:val="20"/>
    </w:rPr>
  </w:style>
  <w:style w:type="paragraph" w:styleId="6">
    <w:name w:val="heading 6"/>
    <w:basedOn w:val="a1"/>
    <w:next w:val="a1"/>
    <w:link w:val="60"/>
    <w:qFormat/>
    <w:pPr>
      <w:keepNext/>
      <w:keepLines/>
      <w:numPr>
        <w:ilvl w:val="5"/>
        <w:numId w:val="1"/>
      </w:numPr>
      <w:adjustRightInd w:val="0"/>
      <w:snapToGrid w:val="0"/>
      <w:spacing w:before="240" w:after="64" w:line="320" w:lineRule="atLeast"/>
      <w:textAlignment w:val="baseline"/>
      <w:outlineLvl w:val="5"/>
    </w:pPr>
    <w:rPr>
      <w:rFonts w:ascii="Arial" w:eastAsia="黑体" w:hAnsi="Arial" w:cs="Times New Roman"/>
      <w:b/>
      <w:kern w:val="0"/>
      <w:sz w:val="28"/>
      <w:szCs w:val="20"/>
    </w:rPr>
  </w:style>
  <w:style w:type="paragraph" w:styleId="7">
    <w:name w:val="heading 7"/>
    <w:basedOn w:val="a1"/>
    <w:next w:val="a1"/>
    <w:link w:val="70"/>
    <w:autoRedefine/>
    <w:qFormat/>
    <w:pPr>
      <w:keepNext/>
      <w:keepLines/>
      <w:numPr>
        <w:ilvl w:val="6"/>
        <w:numId w:val="1"/>
      </w:numPr>
      <w:adjustRightInd w:val="0"/>
      <w:snapToGrid w:val="0"/>
      <w:spacing w:before="240" w:after="64" w:line="320" w:lineRule="atLeast"/>
      <w:textAlignment w:val="baseline"/>
      <w:outlineLvl w:val="6"/>
    </w:pPr>
    <w:rPr>
      <w:rFonts w:ascii="Times New Roman" w:hAnsi="Times New Roman" w:cs="Times New Roman"/>
      <w:b/>
      <w:kern w:val="0"/>
      <w:sz w:val="28"/>
      <w:szCs w:val="20"/>
    </w:rPr>
  </w:style>
  <w:style w:type="paragraph" w:styleId="8">
    <w:name w:val="heading 8"/>
    <w:basedOn w:val="a1"/>
    <w:next w:val="a1"/>
    <w:link w:val="80"/>
    <w:autoRedefine/>
    <w:qFormat/>
    <w:pPr>
      <w:keepNext/>
      <w:keepLines/>
      <w:numPr>
        <w:ilvl w:val="7"/>
        <w:numId w:val="1"/>
      </w:numPr>
      <w:adjustRightInd w:val="0"/>
      <w:snapToGrid w:val="0"/>
      <w:spacing w:before="240" w:after="64" w:line="320" w:lineRule="atLeast"/>
      <w:textAlignment w:val="baseline"/>
      <w:outlineLvl w:val="7"/>
    </w:pPr>
    <w:rPr>
      <w:rFonts w:ascii="Arial" w:eastAsia="黑体" w:hAnsi="Arial" w:cs="Times New Roman"/>
      <w:kern w:val="0"/>
      <w:sz w:val="28"/>
      <w:szCs w:val="20"/>
    </w:rPr>
  </w:style>
  <w:style w:type="paragraph" w:styleId="9">
    <w:name w:val="heading 9"/>
    <w:basedOn w:val="a1"/>
    <w:next w:val="a1"/>
    <w:link w:val="90"/>
    <w:autoRedefine/>
    <w:qFormat/>
    <w:pPr>
      <w:keepNext/>
      <w:keepLines/>
      <w:numPr>
        <w:ilvl w:val="8"/>
        <w:numId w:val="1"/>
      </w:numPr>
      <w:adjustRightInd w:val="0"/>
      <w:snapToGrid w:val="0"/>
      <w:spacing w:before="240" w:after="64" w:line="320" w:lineRule="atLeast"/>
      <w:textAlignment w:val="baseline"/>
      <w:outlineLvl w:val="8"/>
    </w:pPr>
    <w:rPr>
      <w:rFonts w:ascii="Arial" w:eastAsia="黑体" w:hAnsi="Arial" w:cs="Times New Roman"/>
      <w:kern w:val="0"/>
      <w:sz w:val="28"/>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21">
    <w:name w:val="Body Text First Indent 2"/>
    <w:basedOn w:val="a5"/>
    <w:link w:val="24"/>
    <w:autoRedefine/>
    <w:qFormat/>
    <w:pPr>
      <w:ind w:firstLineChars="200" w:firstLine="200"/>
    </w:pPr>
    <w:rPr>
      <w:sz w:val="21"/>
    </w:rPr>
  </w:style>
  <w:style w:type="paragraph" w:styleId="a5">
    <w:name w:val="Body Text Indent"/>
    <w:basedOn w:val="a1"/>
    <w:link w:val="a6"/>
    <w:autoRedefine/>
    <w:qFormat/>
    <w:pPr>
      <w:spacing w:line="440" w:lineRule="exact"/>
      <w:ind w:firstLine="480"/>
    </w:pPr>
    <w:rPr>
      <w:rFonts w:ascii="Times New Roman" w:hAnsi="Times New Roman" w:cs="Times New Roman"/>
      <w:sz w:val="28"/>
      <w:szCs w:val="20"/>
    </w:rPr>
  </w:style>
  <w:style w:type="paragraph" w:styleId="33">
    <w:name w:val="List 3"/>
    <w:basedOn w:val="a1"/>
    <w:autoRedefine/>
    <w:qFormat/>
    <w:pPr>
      <w:spacing w:line="440" w:lineRule="exact"/>
      <w:ind w:leftChars="400" w:left="600" w:hangingChars="200" w:hanging="200"/>
      <w:jc w:val="left"/>
    </w:pPr>
    <w:rPr>
      <w:rFonts w:ascii="Times New Roman" w:hAnsi="Times New Roman" w:cs="Times New Roman"/>
      <w:sz w:val="28"/>
      <w:szCs w:val="24"/>
    </w:rPr>
  </w:style>
  <w:style w:type="paragraph" w:styleId="71">
    <w:name w:val="toc 7"/>
    <w:basedOn w:val="a1"/>
    <w:next w:val="a1"/>
    <w:autoRedefine/>
    <w:qFormat/>
    <w:pPr>
      <w:ind w:left="1680"/>
      <w:jc w:val="left"/>
    </w:pPr>
    <w:rPr>
      <w:rFonts w:cs="Calibri"/>
      <w:sz w:val="18"/>
      <w:szCs w:val="18"/>
    </w:rPr>
  </w:style>
  <w:style w:type="paragraph" w:styleId="2">
    <w:name w:val="List Number 2"/>
    <w:basedOn w:val="a1"/>
    <w:autoRedefine/>
    <w:qFormat/>
    <w:pPr>
      <w:numPr>
        <w:numId w:val="2"/>
      </w:numPr>
      <w:spacing w:line="440" w:lineRule="exact"/>
      <w:jc w:val="left"/>
    </w:pPr>
    <w:rPr>
      <w:rFonts w:ascii="Times New Roman" w:hAnsi="Times New Roman" w:cs="Times New Roman"/>
      <w:sz w:val="28"/>
      <w:szCs w:val="24"/>
    </w:rPr>
  </w:style>
  <w:style w:type="paragraph" w:styleId="a7">
    <w:name w:val="Note Heading"/>
    <w:basedOn w:val="a1"/>
    <w:next w:val="a1"/>
    <w:link w:val="a8"/>
    <w:autoRedefine/>
    <w:qFormat/>
    <w:pPr>
      <w:spacing w:line="440" w:lineRule="exact"/>
      <w:ind w:firstLineChars="200" w:firstLine="200"/>
      <w:jc w:val="center"/>
    </w:pPr>
    <w:rPr>
      <w:rFonts w:ascii="Times New Roman" w:hAnsi="Times New Roman" w:cs="Times New Roman"/>
      <w:sz w:val="28"/>
      <w:szCs w:val="24"/>
    </w:rPr>
  </w:style>
  <w:style w:type="paragraph" w:styleId="40">
    <w:name w:val="List Bullet 4"/>
    <w:basedOn w:val="a1"/>
    <w:autoRedefine/>
    <w:qFormat/>
    <w:pPr>
      <w:numPr>
        <w:numId w:val="3"/>
      </w:numPr>
      <w:spacing w:line="440" w:lineRule="exact"/>
      <w:jc w:val="left"/>
    </w:pPr>
    <w:rPr>
      <w:rFonts w:ascii="Times New Roman" w:hAnsi="Times New Roman" w:cs="Times New Roman"/>
      <w:sz w:val="28"/>
      <w:szCs w:val="24"/>
    </w:rPr>
  </w:style>
  <w:style w:type="paragraph" w:styleId="a9">
    <w:name w:val="E-mail Signature"/>
    <w:basedOn w:val="a1"/>
    <w:link w:val="aa"/>
    <w:autoRedefine/>
    <w:qFormat/>
    <w:pPr>
      <w:spacing w:line="440" w:lineRule="exact"/>
      <w:ind w:firstLineChars="200" w:firstLine="200"/>
      <w:jc w:val="left"/>
    </w:pPr>
    <w:rPr>
      <w:rFonts w:ascii="Times New Roman" w:hAnsi="Times New Roman" w:cs="Times New Roman"/>
      <w:sz w:val="28"/>
      <w:szCs w:val="24"/>
    </w:rPr>
  </w:style>
  <w:style w:type="paragraph" w:styleId="a">
    <w:name w:val="List Number"/>
    <w:basedOn w:val="a1"/>
    <w:qFormat/>
    <w:pPr>
      <w:numPr>
        <w:numId w:val="4"/>
      </w:numPr>
      <w:spacing w:line="440" w:lineRule="exact"/>
      <w:jc w:val="left"/>
    </w:pPr>
    <w:rPr>
      <w:rFonts w:ascii="Times New Roman" w:hAnsi="Times New Roman" w:cs="Times New Roman"/>
      <w:sz w:val="28"/>
      <w:szCs w:val="24"/>
    </w:rPr>
  </w:style>
  <w:style w:type="paragraph" w:styleId="ab">
    <w:name w:val="Normal Indent"/>
    <w:basedOn w:val="a1"/>
    <w:link w:val="ac"/>
    <w:autoRedefine/>
    <w:uiPriority w:val="99"/>
    <w:qFormat/>
    <w:pPr>
      <w:adjustRightInd w:val="0"/>
      <w:spacing w:line="312" w:lineRule="atLeast"/>
      <w:ind w:firstLineChars="200" w:firstLine="200"/>
      <w:textAlignment w:val="baseline"/>
    </w:pPr>
    <w:rPr>
      <w:rFonts w:ascii="Times New Roman" w:hAnsi="Times New Roman" w:cs="Times New Roman"/>
      <w:kern w:val="0"/>
      <w:szCs w:val="20"/>
    </w:rPr>
  </w:style>
  <w:style w:type="paragraph" w:styleId="ad">
    <w:name w:val="caption"/>
    <w:basedOn w:val="a1"/>
    <w:next w:val="a1"/>
    <w:link w:val="ae"/>
    <w:qFormat/>
    <w:pPr>
      <w:spacing w:before="120"/>
    </w:pPr>
    <w:rPr>
      <w:rFonts w:ascii="Arial" w:eastAsia="黑体" w:hAnsi="Arial" w:cs="Times New Roman"/>
      <w:sz w:val="28"/>
      <w:szCs w:val="20"/>
    </w:rPr>
  </w:style>
  <w:style w:type="paragraph" w:styleId="a0">
    <w:name w:val="List Bullet"/>
    <w:basedOn w:val="a1"/>
    <w:autoRedefine/>
    <w:qFormat/>
    <w:pPr>
      <w:numPr>
        <w:numId w:val="5"/>
      </w:numPr>
      <w:spacing w:line="440" w:lineRule="exact"/>
      <w:jc w:val="left"/>
    </w:pPr>
    <w:rPr>
      <w:rFonts w:ascii="Times New Roman" w:hAnsi="Times New Roman" w:cs="Times New Roman"/>
      <w:sz w:val="28"/>
      <w:szCs w:val="24"/>
    </w:rPr>
  </w:style>
  <w:style w:type="paragraph" w:styleId="af">
    <w:name w:val="envelope address"/>
    <w:basedOn w:val="a1"/>
    <w:autoRedefine/>
    <w:qFormat/>
    <w:pPr>
      <w:framePr w:w="7920" w:h="1980" w:hSpace="180" w:wrap="around" w:hAnchor="page" w:xAlign="center" w:yAlign="bottom"/>
      <w:snapToGrid w:val="0"/>
      <w:spacing w:line="440" w:lineRule="exact"/>
      <w:ind w:leftChars="1400" w:left="1400" w:firstLineChars="200" w:firstLine="200"/>
      <w:jc w:val="left"/>
    </w:pPr>
    <w:rPr>
      <w:rFonts w:ascii="Arial" w:hAnsi="Arial"/>
      <w:sz w:val="24"/>
      <w:szCs w:val="24"/>
    </w:rPr>
  </w:style>
  <w:style w:type="paragraph" w:styleId="af0">
    <w:name w:val="Document Map"/>
    <w:basedOn w:val="a1"/>
    <w:link w:val="af1"/>
    <w:autoRedefine/>
    <w:qFormat/>
    <w:pPr>
      <w:shd w:val="clear" w:color="auto" w:fill="000080"/>
    </w:pPr>
    <w:rPr>
      <w:rFonts w:ascii="微软雅黑" w:eastAsia="微软雅黑" w:cs="Times New Roman"/>
      <w:szCs w:val="20"/>
    </w:rPr>
  </w:style>
  <w:style w:type="paragraph" w:styleId="af2">
    <w:name w:val="toa heading"/>
    <w:basedOn w:val="a1"/>
    <w:next w:val="a1"/>
    <w:autoRedefine/>
    <w:qFormat/>
    <w:pPr>
      <w:spacing w:before="120"/>
    </w:pPr>
    <w:rPr>
      <w:rFonts w:ascii="Arial" w:hAnsi="Arial" w:cs="Times New Roman"/>
      <w:sz w:val="24"/>
      <w:szCs w:val="20"/>
    </w:rPr>
  </w:style>
  <w:style w:type="paragraph" w:styleId="af3">
    <w:name w:val="annotation text"/>
    <w:basedOn w:val="a1"/>
    <w:link w:val="af4"/>
    <w:autoRedefine/>
    <w:qFormat/>
    <w:pPr>
      <w:jc w:val="left"/>
    </w:pPr>
  </w:style>
  <w:style w:type="paragraph" w:styleId="af5">
    <w:name w:val="Salutation"/>
    <w:basedOn w:val="a1"/>
    <w:next w:val="a1"/>
    <w:link w:val="af6"/>
    <w:autoRedefine/>
    <w:qFormat/>
    <w:pPr>
      <w:spacing w:line="440" w:lineRule="exact"/>
      <w:ind w:firstLineChars="200" w:firstLine="200"/>
      <w:jc w:val="left"/>
    </w:pPr>
    <w:rPr>
      <w:rFonts w:ascii="Times New Roman" w:hAnsi="Times New Roman" w:cs="Times New Roman"/>
      <w:sz w:val="28"/>
      <w:szCs w:val="24"/>
    </w:rPr>
  </w:style>
  <w:style w:type="paragraph" w:styleId="34">
    <w:name w:val="Body Text 3"/>
    <w:basedOn w:val="a1"/>
    <w:link w:val="35"/>
    <w:qFormat/>
    <w:pPr>
      <w:autoSpaceDE w:val="0"/>
      <w:autoSpaceDN w:val="0"/>
      <w:adjustRightInd w:val="0"/>
      <w:spacing w:line="280" w:lineRule="exact"/>
    </w:pPr>
    <w:rPr>
      <w:rFonts w:ascii="宋体" w:cs="Times New Roman"/>
      <w:color w:val="000000"/>
      <w:szCs w:val="20"/>
    </w:rPr>
  </w:style>
  <w:style w:type="paragraph" w:styleId="af7">
    <w:name w:val="Closing"/>
    <w:basedOn w:val="a1"/>
    <w:link w:val="af8"/>
    <w:qFormat/>
    <w:pPr>
      <w:spacing w:line="440" w:lineRule="exact"/>
      <w:ind w:leftChars="2100" w:left="2100" w:firstLineChars="200" w:firstLine="200"/>
      <w:jc w:val="left"/>
    </w:pPr>
    <w:rPr>
      <w:rFonts w:ascii="Times New Roman" w:hAnsi="Times New Roman" w:cs="Times New Roman"/>
      <w:sz w:val="28"/>
      <w:szCs w:val="24"/>
    </w:rPr>
  </w:style>
  <w:style w:type="paragraph" w:styleId="30">
    <w:name w:val="List Bullet 3"/>
    <w:basedOn w:val="a1"/>
    <w:qFormat/>
    <w:pPr>
      <w:numPr>
        <w:numId w:val="6"/>
      </w:numPr>
      <w:spacing w:line="440" w:lineRule="exact"/>
      <w:jc w:val="left"/>
    </w:pPr>
    <w:rPr>
      <w:rFonts w:ascii="Times New Roman" w:hAnsi="Times New Roman" w:cs="Times New Roman"/>
      <w:sz w:val="28"/>
      <w:szCs w:val="24"/>
    </w:rPr>
  </w:style>
  <w:style w:type="paragraph" w:styleId="af9">
    <w:name w:val="Body Text"/>
    <w:basedOn w:val="a1"/>
    <w:link w:val="afa"/>
    <w:qFormat/>
    <w:pPr>
      <w:spacing w:line="440" w:lineRule="exact"/>
    </w:pPr>
    <w:rPr>
      <w:rFonts w:ascii="Times New Roman" w:hAnsi="Times New Roman" w:cs="Times New Roman"/>
      <w:sz w:val="28"/>
      <w:szCs w:val="20"/>
    </w:rPr>
  </w:style>
  <w:style w:type="paragraph" w:styleId="3">
    <w:name w:val="List Number 3"/>
    <w:basedOn w:val="a1"/>
    <w:qFormat/>
    <w:pPr>
      <w:numPr>
        <w:numId w:val="7"/>
      </w:numPr>
      <w:spacing w:line="440" w:lineRule="exact"/>
      <w:jc w:val="left"/>
    </w:pPr>
    <w:rPr>
      <w:rFonts w:ascii="Times New Roman" w:hAnsi="Times New Roman" w:cs="Times New Roman"/>
      <w:sz w:val="28"/>
      <w:szCs w:val="24"/>
    </w:rPr>
  </w:style>
  <w:style w:type="paragraph" w:styleId="25">
    <w:name w:val="List 2"/>
    <w:basedOn w:val="a1"/>
    <w:qFormat/>
    <w:pPr>
      <w:spacing w:line="440" w:lineRule="exact"/>
      <w:ind w:leftChars="200" w:left="400" w:hangingChars="200" w:hanging="200"/>
      <w:jc w:val="left"/>
    </w:pPr>
    <w:rPr>
      <w:rFonts w:ascii="Times New Roman" w:hAnsi="Times New Roman" w:cs="Times New Roman"/>
      <w:sz w:val="28"/>
      <w:szCs w:val="24"/>
    </w:rPr>
  </w:style>
  <w:style w:type="paragraph" w:styleId="afb">
    <w:name w:val="List Continue"/>
    <w:basedOn w:val="a1"/>
    <w:qFormat/>
    <w:pPr>
      <w:spacing w:after="120" w:line="440" w:lineRule="exact"/>
      <w:ind w:leftChars="200" w:left="200" w:firstLineChars="200" w:firstLine="200"/>
      <w:jc w:val="left"/>
    </w:pPr>
    <w:rPr>
      <w:rFonts w:ascii="Times New Roman" w:hAnsi="Times New Roman" w:cs="Times New Roman"/>
      <w:sz w:val="28"/>
      <w:szCs w:val="24"/>
    </w:rPr>
  </w:style>
  <w:style w:type="paragraph" w:styleId="afc">
    <w:name w:val="Block Text"/>
    <w:basedOn w:val="a1"/>
    <w:qFormat/>
    <w:pPr>
      <w:spacing w:after="120" w:line="440" w:lineRule="exact"/>
      <w:ind w:leftChars="700" w:left="700" w:rightChars="700" w:right="700" w:firstLineChars="200" w:firstLine="200"/>
      <w:jc w:val="left"/>
    </w:pPr>
    <w:rPr>
      <w:rFonts w:ascii="Times New Roman" w:hAnsi="Times New Roman" w:cs="Times New Roman"/>
      <w:sz w:val="28"/>
      <w:szCs w:val="24"/>
    </w:rPr>
  </w:style>
  <w:style w:type="paragraph" w:styleId="20">
    <w:name w:val="List Bullet 2"/>
    <w:basedOn w:val="a1"/>
    <w:qFormat/>
    <w:pPr>
      <w:numPr>
        <w:numId w:val="8"/>
      </w:numPr>
      <w:spacing w:line="440" w:lineRule="exact"/>
      <w:jc w:val="left"/>
    </w:pPr>
    <w:rPr>
      <w:rFonts w:ascii="Times New Roman" w:hAnsi="Times New Roman" w:cs="Times New Roman"/>
      <w:sz w:val="28"/>
      <w:szCs w:val="24"/>
    </w:rPr>
  </w:style>
  <w:style w:type="paragraph" w:styleId="HTML">
    <w:name w:val="HTML Address"/>
    <w:basedOn w:val="a1"/>
    <w:link w:val="HTML0"/>
    <w:qFormat/>
    <w:pPr>
      <w:spacing w:line="440" w:lineRule="exact"/>
      <w:ind w:firstLineChars="200" w:firstLine="200"/>
      <w:jc w:val="left"/>
    </w:pPr>
    <w:rPr>
      <w:rFonts w:ascii="Times New Roman" w:hAnsi="Times New Roman" w:cs="Times New Roman"/>
      <w:i/>
      <w:iCs/>
      <w:sz w:val="28"/>
      <w:szCs w:val="24"/>
    </w:rPr>
  </w:style>
  <w:style w:type="paragraph" w:styleId="53">
    <w:name w:val="toc 5"/>
    <w:basedOn w:val="a1"/>
    <w:next w:val="a1"/>
    <w:qFormat/>
    <w:pPr>
      <w:ind w:left="1120"/>
      <w:jc w:val="left"/>
    </w:pPr>
    <w:rPr>
      <w:rFonts w:cs="Calibri"/>
      <w:sz w:val="18"/>
      <w:szCs w:val="18"/>
    </w:rPr>
  </w:style>
  <w:style w:type="paragraph" w:styleId="36">
    <w:name w:val="toc 3"/>
    <w:basedOn w:val="a1"/>
    <w:next w:val="a1"/>
    <w:qFormat/>
    <w:pPr>
      <w:ind w:left="560"/>
      <w:jc w:val="left"/>
    </w:pPr>
    <w:rPr>
      <w:rFonts w:cs="Calibri"/>
      <w:i/>
      <w:iCs/>
      <w:sz w:val="20"/>
      <w:szCs w:val="20"/>
    </w:rPr>
  </w:style>
  <w:style w:type="paragraph" w:styleId="afd">
    <w:name w:val="Plain Text"/>
    <w:basedOn w:val="a1"/>
    <w:link w:val="afe"/>
    <w:qFormat/>
    <w:rPr>
      <w:rFonts w:ascii="宋体" w:cs="Times New Roman"/>
      <w:szCs w:val="20"/>
    </w:rPr>
  </w:style>
  <w:style w:type="paragraph" w:styleId="50">
    <w:name w:val="List Bullet 5"/>
    <w:basedOn w:val="a1"/>
    <w:qFormat/>
    <w:pPr>
      <w:numPr>
        <w:numId w:val="9"/>
      </w:numPr>
      <w:spacing w:line="440" w:lineRule="exact"/>
      <w:jc w:val="left"/>
    </w:pPr>
    <w:rPr>
      <w:rFonts w:ascii="Times New Roman" w:hAnsi="Times New Roman" w:cs="Times New Roman"/>
      <w:sz w:val="28"/>
      <w:szCs w:val="24"/>
    </w:rPr>
  </w:style>
  <w:style w:type="paragraph" w:styleId="4">
    <w:name w:val="List Number 4"/>
    <w:basedOn w:val="a1"/>
    <w:qFormat/>
    <w:pPr>
      <w:numPr>
        <w:numId w:val="10"/>
      </w:numPr>
      <w:spacing w:line="440" w:lineRule="exact"/>
      <w:jc w:val="left"/>
    </w:pPr>
    <w:rPr>
      <w:rFonts w:ascii="Times New Roman" w:hAnsi="Times New Roman" w:cs="Times New Roman"/>
      <w:sz w:val="28"/>
      <w:szCs w:val="24"/>
    </w:rPr>
  </w:style>
  <w:style w:type="paragraph" w:styleId="81">
    <w:name w:val="toc 8"/>
    <w:basedOn w:val="a1"/>
    <w:next w:val="a1"/>
    <w:qFormat/>
    <w:pPr>
      <w:ind w:left="1960"/>
      <w:jc w:val="left"/>
    </w:pPr>
    <w:rPr>
      <w:rFonts w:cs="Calibri"/>
      <w:sz w:val="18"/>
      <w:szCs w:val="18"/>
    </w:rPr>
  </w:style>
  <w:style w:type="paragraph" w:styleId="aff">
    <w:name w:val="Date"/>
    <w:basedOn w:val="a1"/>
    <w:next w:val="a1"/>
    <w:link w:val="aff0"/>
    <w:qFormat/>
    <w:rPr>
      <w:rFonts w:ascii="Times New Roman" w:hAnsi="Times New Roman" w:cs="Times New Roman"/>
      <w:sz w:val="28"/>
      <w:szCs w:val="20"/>
    </w:rPr>
  </w:style>
  <w:style w:type="paragraph" w:styleId="26">
    <w:name w:val="Body Text Indent 2"/>
    <w:basedOn w:val="a1"/>
    <w:link w:val="27"/>
    <w:qFormat/>
    <w:pPr>
      <w:adjustRightInd w:val="0"/>
      <w:snapToGrid w:val="0"/>
      <w:spacing w:line="360" w:lineRule="auto"/>
      <w:ind w:firstLine="720"/>
      <w:textAlignment w:val="baseline"/>
    </w:pPr>
    <w:rPr>
      <w:rFonts w:ascii="Times New Roman" w:hAnsi="Times New Roman" w:cs="Times New Roman"/>
      <w:spacing w:val="20"/>
      <w:kern w:val="0"/>
      <w:sz w:val="28"/>
      <w:szCs w:val="20"/>
    </w:rPr>
  </w:style>
  <w:style w:type="paragraph" w:styleId="54">
    <w:name w:val="List Continue 5"/>
    <w:basedOn w:val="a1"/>
    <w:qFormat/>
    <w:pPr>
      <w:spacing w:after="120" w:line="440" w:lineRule="exact"/>
      <w:ind w:leftChars="1000" w:left="1000" w:firstLineChars="200" w:firstLine="200"/>
      <w:jc w:val="left"/>
    </w:pPr>
    <w:rPr>
      <w:rFonts w:ascii="Times New Roman" w:hAnsi="Times New Roman" w:cs="Times New Roman"/>
      <w:sz w:val="28"/>
      <w:szCs w:val="24"/>
    </w:rPr>
  </w:style>
  <w:style w:type="paragraph" w:styleId="aff1">
    <w:name w:val="Balloon Text"/>
    <w:basedOn w:val="a1"/>
    <w:link w:val="aff2"/>
    <w:qFormat/>
    <w:rPr>
      <w:sz w:val="18"/>
      <w:szCs w:val="18"/>
    </w:rPr>
  </w:style>
  <w:style w:type="paragraph" w:styleId="aff3">
    <w:name w:val="footer"/>
    <w:basedOn w:val="a1"/>
    <w:link w:val="aff4"/>
    <w:qFormat/>
    <w:pPr>
      <w:tabs>
        <w:tab w:val="center" w:pos="4153"/>
        <w:tab w:val="right" w:pos="8306"/>
      </w:tabs>
      <w:snapToGrid w:val="0"/>
      <w:jc w:val="left"/>
    </w:pPr>
    <w:rPr>
      <w:sz w:val="18"/>
      <w:szCs w:val="18"/>
    </w:rPr>
  </w:style>
  <w:style w:type="paragraph" w:styleId="aff5">
    <w:name w:val="envelope return"/>
    <w:basedOn w:val="a1"/>
    <w:qFormat/>
    <w:pPr>
      <w:snapToGrid w:val="0"/>
      <w:spacing w:line="440" w:lineRule="exact"/>
      <w:ind w:firstLineChars="200" w:firstLine="200"/>
      <w:jc w:val="left"/>
    </w:pPr>
    <w:rPr>
      <w:rFonts w:ascii="Arial" w:hAnsi="Arial"/>
      <w:sz w:val="28"/>
      <w:szCs w:val="24"/>
    </w:rPr>
  </w:style>
  <w:style w:type="paragraph" w:styleId="aff6">
    <w:name w:val="header"/>
    <w:basedOn w:val="a1"/>
    <w:link w:val="aff7"/>
    <w:uiPriority w:val="99"/>
    <w:qFormat/>
    <w:pPr>
      <w:pBdr>
        <w:bottom w:val="single" w:sz="6" w:space="1" w:color="auto"/>
      </w:pBdr>
      <w:tabs>
        <w:tab w:val="center" w:pos="4153"/>
        <w:tab w:val="right" w:pos="8306"/>
      </w:tabs>
      <w:snapToGrid w:val="0"/>
      <w:jc w:val="center"/>
    </w:pPr>
    <w:rPr>
      <w:sz w:val="18"/>
      <w:szCs w:val="18"/>
    </w:rPr>
  </w:style>
  <w:style w:type="paragraph" w:styleId="aff8">
    <w:name w:val="Signature"/>
    <w:basedOn w:val="a1"/>
    <w:link w:val="aff9"/>
    <w:qFormat/>
    <w:pPr>
      <w:spacing w:line="440" w:lineRule="exact"/>
      <w:ind w:leftChars="2100" w:left="2100" w:firstLineChars="200" w:firstLine="200"/>
      <w:jc w:val="left"/>
    </w:pPr>
    <w:rPr>
      <w:rFonts w:ascii="Times New Roman" w:hAnsi="Times New Roman" w:cs="Times New Roman"/>
      <w:sz w:val="28"/>
      <w:szCs w:val="24"/>
    </w:rPr>
  </w:style>
  <w:style w:type="paragraph" w:styleId="13">
    <w:name w:val="toc 1"/>
    <w:basedOn w:val="a1"/>
    <w:next w:val="a1"/>
    <w:qFormat/>
    <w:pPr>
      <w:spacing w:before="120" w:after="120"/>
      <w:jc w:val="left"/>
    </w:pPr>
    <w:rPr>
      <w:rFonts w:ascii="Times New Roman" w:hAnsi="Times New Roman" w:cs="Times New Roman"/>
      <w:bCs/>
      <w:caps/>
      <w:sz w:val="20"/>
      <w:szCs w:val="20"/>
    </w:rPr>
  </w:style>
  <w:style w:type="paragraph" w:styleId="43">
    <w:name w:val="List Continue 4"/>
    <w:basedOn w:val="a1"/>
    <w:qFormat/>
    <w:pPr>
      <w:spacing w:after="120" w:line="440" w:lineRule="exact"/>
      <w:ind w:leftChars="800" w:left="800" w:firstLineChars="200" w:firstLine="200"/>
      <w:jc w:val="left"/>
    </w:pPr>
    <w:rPr>
      <w:rFonts w:ascii="Times New Roman" w:hAnsi="Times New Roman" w:cs="Times New Roman"/>
      <w:sz w:val="28"/>
      <w:szCs w:val="24"/>
    </w:rPr>
  </w:style>
  <w:style w:type="paragraph" w:styleId="44">
    <w:name w:val="toc 4"/>
    <w:basedOn w:val="a1"/>
    <w:next w:val="a1"/>
    <w:qFormat/>
    <w:pPr>
      <w:ind w:left="840"/>
      <w:jc w:val="left"/>
    </w:pPr>
    <w:rPr>
      <w:rFonts w:cs="Calibri"/>
      <w:sz w:val="18"/>
      <w:szCs w:val="18"/>
    </w:rPr>
  </w:style>
  <w:style w:type="paragraph" w:styleId="affa">
    <w:name w:val="Subtitle"/>
    <w:basedOn w:val="a1"/>
    <w:link w:val="affb"/>
    <w:autoRedefine/>
    <w:qFormat/>
    <w:pPr>
      <w:spacing w:before="240" w:after="60" w:line="312" w:lineRule="atLeast"/>
      <w:ind w:firstLineChars="200" w:firstLine="200"/>
      <w:jc w:val="center"/>
      <w:outlineLvl w:val="1"/>
    </w:pPr>
    <w:rPr>
      <w:rFonts w:ascii="Arial" w:hAnsi="Arial" w:cs="Times New Roman"/>
      <w:b/>
      <w:bCs/>
      <w:kern w:val="28"/>
      <w:sz w:val="32"/>
      <w:szCs w:val="32"/>
    </w:rPr>
  </w:style>
  <w:style w:type="paragraph" w:styleId="5">
    <w:name w:val="List Number 5"/>
    <w:basedOn w:val="a1"/>
    <w:autoRedefine/>
    <w:qFormat/>
    <w:pPr>
      <w:numPr>
        <w:numId w:val="11"/>
      </w:numPr>
      <w:spacing w:line="440" w:lineRule="exact"/>
      <w:jc w:val="left"/>
    </w:pPr>
    <w:rPr>
      <w:rFonts w:ascii="Times New Roman" w:hAnsi="Times New Roman" w:cs="Times New Roman"/>
      <w:sz w:val="28"/>
      <w:szCs w:val="24"/>
    </w:rPr>
  </w:style>
  <w:style w:type="paragraph" w:styleId="affc">
    <w:name w:val="List"/>
    <w:basedOn w:val="a1"/>
    <w:qFormat/>
    <w:pPr>
      <w:spacing w:line="440" w:lineRule="exact"/>
      <w:ind w:left="200" w:hangingChars="200" w:hanging="200"/>
      <w:jc w:val="left"/>
    </w:pPr>
    <w:rPr>
      <w:rFonts w:ascii="Times New Roman" w:hAnsi="Times New Roman" w:cs="Times New Roman"/>
      <w:sz w:val="28"/>
      <w:szCs w:val="24"/>
    </w:rPr>
  </w:style>
  <w:style w:type="paragraph" w:styleId="affd">
    <w:name w:val="footnote text"/>
    <w:basedOn w:val="a1"/>
    <w:link w:val="affe"/>
    <w:autoRedefine/>
    <w:qFormat/>
    <w:pPr>
      <w:snapToGrid w:val="0"/>
      <w:jc w:val="left"/>
    </w:pPr>
    <w:rPr>
      <w:rFonts w:ascii="Times New Roman" w:hAnsi="Times New Roman" w:cs="Times New Roman"/>
      <w:sz w:val="18"/>
      <w:szCs w:val="18"/>
    </w:rPr>
  </w:style>
  <w:style w:type="paragraph" w:styleId="61">
    <w:name w:val="toc 6"/>
    <w:basedOn w:val="a1"/>
    <w:next w:val="a1"/>
    <w:autoRedefine/>
    <w:qFormat/>
    <w:pPr>
      <w:ind w:left="1400"/>
      <w:jc w:val="left"/>
    </w:pPr>
    <w:rPr>
      <w:rFonts w:cs="Calibri"/>
      <w:sz w:val="18"/>
      <w:szCs w:val="18"/>
    </w:rPr>
  </w:style>
  <w:style w:type="paragraph" w:styleId="55">
    <w:name w:val="List 5"/>
    <w:basedOn w:val="a1"/>
    <w:autoRedefine/>
    <w:qFormat/>
    <w:pPr>
      <w:spacing w:line="440" w:lineRule="exact"/>
      <w:ind w:leftChars="800" w:left="1000" w:hangingChars="200" w:hanging="200"/>
      <w:jc w:val="left"/>
    </w:pPr>
    <w:rPr>
      <w:rFonts w:ascii="Times New Roman" w:hAnsi="Times New Roman" w:cs="Times New Roman"/>
      <w:sz w:val="28"/>
      <w:szCs w:val="24"/>
    </w:rPr>
  </w:style>
  <w:style w:type="paragraph" w:styleId="37">
    <w:name w:val="Body Text Indent 3"/>
    <w:basedOn w:val="a1"/>
    <w:link w:val="38"/>
    <w:autoRedefine/>
    <w:qFormat/>
    <w:pPr>
      <w:tabs>
        <w:tab w:val="left" w:pos="2415"/>
      </w:tabs>
      <w:spacing w:line="560" w:lineRule="exact"/>
      <w:ind w:firstLine="570"/>
    </w:pPr>
    <w:rPr>
      <w:rFonts w:ascii="Times New Roman" w:hAnsi="Times New Roman" w:cs="Times New Roman"/>
      <w:color w:val="000000"/>
      <w:sz w:val="28"/>
      <w:szCs w:val="20"/>
    </w:rPr>
  </w:style>
  <w:style w:type="paragraph" w:styleId="afff">
    <w:name w:val="table of figures"/>
    <w:basedOn w:val="a1"/>
    <w:next w:val="a1"/>
    <w:autoRedefine/>
    <w:qFormat/>
    <w:pPr>
      <w:ind w:leftChars="200" w:left="400" w:hangingChars="200" w:hanging="200"/>
    </w:pPr>
    <w:rPr>
      <w:rFonts w:ascii="Times New Roman" w:hAnsi="Times New Roman" w:cs="Times New Roman"/>
      <w:sz w:val="28"/>
      <w:szCs w:val="24"/>
    </w:rPr>
  </w:style>
  <w:style w:type="paragraph" w:styleId="28">
    <w:name w:val="toc 2"/>
    <w:basedOn w:val="a1"/>
    <w:next w:val="a1"/>
    <w:autoRedefine/>
    <w:qFormat/>
    <w:pPr>
      <w:ind w:left="280"/>
      <w:jc w:val="left"/>
    </w:pPr>
    <w:rPr>
      <w:rFonts w:cs="Calibri"/>
      <w:smallCaps/>
      <w:sz w:val="20"/>
      <w:szCs w:val="20"/>
    </w:rPr>
  </w:style>
  <w:style w:type="paragraph" w:styleId="91">
    <w:name w:val="toc 9"/>
    <w:basedOn w:val="a1"/>
    <w:next w:val="a1"/>
    <w:autoRedefine/>
    <w:qFormat/>
    <w:pPr>
      <w:ind w:left="2240"/>
      <w:jc w:val="left"/>
    </w:pPr>
    <w:rPr>
      <w:rFonts w:cs="Calibri"/>
      <w:sz w:val="18"/>
      <w:szCs w:val="18"/>
    </w:rPr>
  </w:style>
  <w:style w:type="paragraph" w:styleId="29">
    <w:name w:val="Body Text 2"/>
    <w:basedOn w:val="a1"/>
    <w:link w:val="2a"/>
    <w:autoRedefine/>
    <w:qFormat/>
    <w:pPr>
      <w:spacing w:line="440" w:lineRule="exact"/>
      <w:jc w:val="center"/>
    </w:pPr>
    <w:rPr>
      <w:rFonts w:ascii="Times New Roman" w:hAnsi="Times New Roman" w:cs="Times New Roman"/>
      <w:kern w:val="0"/>
      <w:szCs w:val="21"/>
    </w:rPr>
  </w:style>
  <w:style w:type="paragraph" w:styleId="45">
    <w:name w:val="List 4"/>
    <w:basedOn w:val="a1"/>
    <w:qFormat/>
    <w:pPr>
      <w:spacing w:line="440" w:lineRule="exact"/>
      <w:ind w:leftChars="600" w:left="800" w:hangingChars="200" w:hanging="200"/>
      <w:jc w:val="left"/>
    </w:pPr>
    <w:rPr>
      <w:rFonts w:ascii="Times New Roman" w:hAnsi="Times New Roman" w:cs="Times New Roman"/>
      <w:sz w:val="28"/>
      <w:szCs w:val="24"/>
    </w:rPr>
  </w:style>
  <w:style w:type="paragraph" w:styleId="2b">
    <w:name w:val="List Continue 2"/>
    <w:basedOn w:val="a1"/>
    <w:autoRedefine/>
    <w:qFormat/>
    <w:pPr>
      <w:spacing w:after="120" w:line="440" w:lineRule="exact"/>
      <w:ind w:leftChars="400" w:left="400" w:firstLineChars="200" w:firstLine="200"/>
      <w:jc w:val="left"/>
    </w:pPr>
    <w:rPr>
      <w:rFonts w:ascii="Times New Roman" w:hAnsi="Times New Roman" w:cs="Times New Roman"/>
      <w:sz w:val="28"/>
      <w:szCs w:val="24"/>
    </w:rPr>
  </w:style>
  <w:style w:type="paragraph" w:styleId="afff0">
    <w:name w:val="Message Header"/>
    <w:basedOn w:val="a1"/>
    <w:link w:val="afff1"/>
    <w:autoRedefine/>
    <w:qFormat/>
    <w:pPr>
      <w:pBdr>
        <w:top w:val="single" w:sz="6" w:space="1" w:color="auto"/>
        <w:left w:val="single" w:sz="6" w:space="1" w:color="auto"/>
        <w:bottom w:val="single" w:sz="6" w:space="1" w:color="auto"/>
        <w:right w:val="single" w:sz="6" w:space="1" w:color="auto"/>
      </w:pBdr>
      <w:shd w:val="pct20" w:color="auto" w:fill="auto"/>
      <w:spacing w:line="440" w:lineRule="exact"/>
      <w:ind w:leftChars="500" w:left="1000" w:hangingChars="500" w:hanging="500"/>
      <w:jc w:val="left"/>
    </w:pPr>
    <w:rPr>
      <w:rFonts w:ascii="Arial" w:hAnsi="Arial" w:cs="Times New Roman"/>
      <w:sz w:val="24"/>
      <w:szCs w:val="24"/>
    </w:rPr>
  </w:style>
  <w:style w:type="paragraph" w:styleId="HTML1">
    <w:name w:val="HTML Preformatted"/>
    <w:basedOn w:val="a1"/>
    <w:link w:val="HTML2"/>
    <w:autoRedefine/>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ind w:firstLineChars="200" w:firstLine="200"/>
      <w:jc w:val="left"/>
    </w:pPr>
    <w:rPr>
      <w:rFonts w:ascii="Courier New" w:hAnsi="Courier New" w:cs="Times New Roman"/>
      <w:sz w:val="20"/>
      <w:szCs w:val="20"/>
    </w:rPr>
  </w:style>
  <w:style w:type="paragraph" w:styleId="afff2">
    <w:name w:val="Normal (Web)"/>
    <w:basedOn w:val="a1"/>
    <w:qFormat/>
    <w:pPr>
      <w:widowControl/>
      <w:spacing w:before="100" w:beforeAutospacing="1" w:after="100" w:afterAutospacing="1"/>
      <w:jc w:val="left"/>
    </w:pPr>
    <w:rPr>
      <w:rFonts w:ascii="宋体" w:cs="宋体"/>
      <w:kern w:val="0"/>
      <w:sz w:val="20"/>
      <w:szCs w:val="20"/>
    </w:rPr>
  </w:style>
  <w:style w:type="paragraph" w:styleId="39">
    <w:name w:val="List Continue 3"/>
    <w:basedOn w:val="a1"/>
    <w:qFormat/>
    <w:pPr>
      <w:spacing w:after="120" w:line="440" w:lineRule="exact"/>
      <w:ind w:leftChars="600" w:left="600" w:firstLineChars="200" w:firstLine="200"/>
      <w:jc w:val="left"/>
    </w:pPr>
    <w:rPr>
      <w:rFonts w:ascii="Times New Roman" w:hAnsi="Times New Roman" w:cs="Times New Roman"/>
      <w:sz w:val="28"/>
      <w:szCs w:val="24"/>
    </w:rPr>
  </w:style>
  <w:style w:type="paragraph" w:styleId="afff3">
    <w:name w:val="Title"/>
    <w:basedOn w:val="a1"/>
    <w:link w:val="afff4"/>
    <w:qFormat/>
    <w:pPr>
      <w:spacing w:line="440" w:lineRule="exact"/>
      <w:jc w:val="center"/>
      <w:outlineLvl w:val="0"/>
    </w:pPr>
    <w:rPr>
      <w:rFonts w:ascii="Times New Roman" w:hAnsi="Times New Roman"/>
      <w:b/>
      <w:bCs/>
      <w:sz w:val="28"/>
      <w:szCs w:val="32"/>
    </w:rPr>
  </w:style>
  <w:style w:type="paragraph" w:styleId="afff5">
    <w:name w:val="annotation subject"/>
    <w:basedOn w:val="af3"/>
    <w:next w:val="af3"/>
    <w:link w:val="afff6"/>
    <w:qFormat/>
    <w:rPr>
      <w:b/>
      <w:bCs/>
    </w:rPr>
  </w:style>
  <w:style w:type="paragraph" w:styleId="afff7">
    <w:name w:val="Body Text First Indent"/>
    <w:basedOn w:val="af9"/>
    <w:link w:val="afff8"/>
    <w:qFormat/>
    <w:pPr>
      <w:spacing w:after="120"/>
      <w:ind w:firstLineChars="100" w:firstLine="100"/>
      <w:jc w:val="left"/>
    </w:pPr>
    <w:rPr>
      <w:szCs w:val="24"/>
    </w:rPr>
  </w:style>
  <w:style w:type="table" w:styleId="afff9">
    <w:name w:val="Table Grid"/>
    <w:aliases w:val="网格型模版"/>
    <w:basedOn w:val="a3"/>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a">
    <w:name w:val="Strong"/>
    <w:qFormat/>
    <w:rPr>
      <w:b/>
      <w:bCs/>
    </w:rPr>
  </w:style>
  <w:style w:type="character" w:styleId="afffb">
    <w:name w:val="page number"/>
    <w:basedOn w:val="a2"/>
    <w:qFormat/>
  </w:style>
  <w:style w:type="character" w:styleId="afffc">
    <w:name w:val="FollowedHyperlink"/>
    <w:basedOn w:val="a2"/>
    <w:qFormat/>
    <w:rPr>
      <w:color w:val="000000"/>
      <w:u w:val="none"/>
    </w:rPr>
  </w:style>
  <w:style w:type="character" w:styleId="afffd">
    <w:name w:val="Emphasis"/>
    <w:basedOn w:val="a2"/>
    <w:qFormat/>
    <w:rPr>
      <w:i/>
    </w:rPr>
  </w:style>
  <w:style w:type="character" w:styleId="afffe">
    <w:name w:val="line number"/>
    <w:basedOn w:val="a2"/>
    <w:qFormat/>
  </w:style>
  <w:style w:type="character" w:styleId="HTML3">
    <w:name w:val="HTML Definition"/>
    <w:qFormat/>
    <w:rPr>
      <w:i/>
      <w:iCs/>
    </w:rPr>
  </w:style>
  <w:style w:type="character" w:styleId="HTML4">
    <w:name w:val="HTML Typewriter"/>
    <w:qFormat/>
    <w:rPr>
      <w:rFonts w:ascii="Courier New" w:eastAsia="Times New Roman" w:hAnsi="Courier New" w:cs="Courier New"/>
      <w:sz w:val="24"/>
      <w:szCs w:val="24"/>
    </w:rPr>
  </w:style>
  <w:style w:type="character" w:styleId="HTML5">
    <w:name w:val="HTML Acronym"/>
    <w:basedOn w:val="a2"/>
    <w:qFormat/>
  </w:style>
  <w:style w:type="character" w:styleId="HTML6">
    <w:name w:val="HTML Variable"/>
    <w:qFormat/>
    <w:rPr>
      <w:i/>
      <w:iCs/>
    </w:rPr>
  </w:style>
  <w:style w:type="character" w:styleId="affff">
    <w:name w:val="Hyperlink"/>
    <w:basedOn w:val="a2"/>
    <w:qFormat/>
    <w:rPr>
      <w:color w:val="000000"/>
      <w:u w:val="none"/>
    </w:rPr>
  </w:style>
  <w:style w:type="character" w:styleId="HTML7">
    <w:name w:val="HTML Code"/>
    <w:qFormat/>
    <w:rPr>
      <w:rFonts w:ascii="Courier New" w:eastAsia="Times New Roman" w:hAnsi="Courier New" w:cs="Courier New"/>
      <w:sz w:val="24"/>
      <w:szCs w:val="24"/>
    </w:rPr>
  </w:style>
  <w:style w:type="character" w:styleId="affff0">
    <w:name w:val="annotation reference"/>
    <w:basedOn w:val="a2"/>
    <w:qFormat/>
    <w:rPr>
      <w:sz w:val="21"/>
      <w:szCs w:val="21"/>
    </w:rPr>
  </w:style>
  <w:style w:type="character" w:styleId="HTML8">
    <w:name w:val="HTML Cite"/>
    <w:qFormat/>
    <w:rPr>
      <w:i/>
      <w:iCs/>
    </w:rPr>
  </w:style>
  <w:style w:type="character" w:styleId="affff1">
    <w:name w:val="footnote reference"/>
    <w:qFormat/>
    <w:rPr>
      <w:vertAlign w:val="superscript"/>
    </w:rPr>
  </w:style>
  <w:style w:type="character" w:styleId="HTML9">
    <w:name w:val="HTML Keyboard"/>
    <w:qFormat/>
    <w:rPr>
      <w:rFonts w:ascii="Courier New" w:eastAsia="Times New Roman" w:hAnsi="Courier New" w:cs="Courier New"/>
      <w:sz w:val="24"/>
      <w:szCs w:val="24"/>
    </w:rPr>
  </w:style>
  <w:style w:type="character" w:styleId="HTMLa">
    <w:name w:val="HTML Sample"/>
    <w:qFormat/>
    <w:rPr>
      <w:rFonts w:ascii="Courier New" w:eastAsia="Times New Roman" w:hAnsi="Courier New" w:cs="Courier New"/>
    </w:rPr>
  </w:style>
  <w:style w:type="paragraph" w:customStyle="1" w:styleId="14">
    <w:name w:val="样式1"/>
    <w:basedOn w:val="a1"/>
    <w:qFormat/>
    <w:pPr>
      <w:spacing w:line="440" w:lineRule="exact"/>
    </w:pPr>
    <w:rPr>
      <w:rFonts w:ascii="Times New Roman" w:hAnsi="Times New Roman" w:cs="Times New Roman"/>
      <w:szCs w:val="21"/>
    </w:rPr>
  </w:style>
  <w:style w:type="paragraph" w:customStyle="1" w:styleId="xl27">
    <w:name w:val="xl27"/>
    <w:basedOn w:val="a1"/>
    <w:qFormat/>
    <w:pPr>
      <w:widowControl/>
      <w:pBdr>
        <w:bottom w:val="single" w:sz="4" w:space="0" w:color="auto"/>
        <w:right w:val="single" w:sz="4" w:space="0" w:color="auto"/>
      </w:pBdr>
      <w:spacing w:before="100" w:beforeAutospacing="1" w:after="100" w:afterAutospacing="1"/>
      <w:jc w:val="center"/>
    </w:pPr>
    <w:rPr>
      <w:rFonts w:ascii="Times New Roman" w:hAnsi="Times New Roman" w:cs="Times New Roman"/>
      <w:kern w:val="0"/>
      <w:szCs w:val="21"/>
    </w:rPr>
  </w:style>
  <w:style w:type="paragraph" w:customStyle="1" w:styleId="CharCharCharCharCharCharCharCharCharCharCharCharCharChar">
    <w:name w:val="Char Char Char Char Char Char Char Char Char Char Char Char Char Char"/>
    <w:basedOn w:val="a1"/>
    <w:qFormat/>
    <w:pPr>
      <w:spacing w:line="360" w:lineRule="auto"/>
      <w:ind w:firstLineChars="200" w:firstLine="200"/>
    </w:pPr>
    <w:rPr>
      <w:rFonts w:ascii="宋体" w:cs="宋体"/>
      <w:sz w:val="24"/>
      <w:szCs w:val="24"/>
    </w:rPr>
  </w:style>
  <w:style w:type="paragraph" w:customStyle="1" w:styleId="CharCharCharCharCharCharCharCharCharCharCharCharCharChar11">
    <w:name w:val="Char Char Char Char Char Char Char Char Char Char Char Char Char Char11"/>
    <w:basedOn w:val="a1"/>
    <w:qFormat/>
    <w:pPr>
      <w:spacing w:line="360" w:lineRule="auto"/>
      <w:ind w:firstLineChars="200" w:firstLine="200"/>
    </w:pPr>
    <w:rPr>
      <w:rFonts w:ascii="宋体" w:cs="宋体"/>
      <w:sz w:val="24"/>
      <w:szCs w:val="24"/>
    </w:rPr>
  </w:style>
  <w:style w:type="paragraph" w:customStyle="1" w:styleId="CharCharCharCharCharCharCharCharCharCharCharCharCharChar21">
    <w:name w:val="Char Char Char Char Char Char Char Char Char Char Char Char Char Char21"/>
    <w:basedOn w:val="a1"/>
    <w:qFormat/>
    <w:pPr>
      <w:spacing w:line="360" w:lineRule="auto"/>
      <w:ind w:firstLineChars="200" w:firstLine="200"/>
    </w:pPr>
    <w:rPr>
      <w:rFonts w:ascii="宋体" w:cs="宋体"/>
      <w:sz w:val="24"/>
      <w:szCs w:val="24"/>
    </w:rPr>
  </w:style>
  <w:style w:type="paragraph" w:customStyle="1" w:styleId="affff2">
    <w:name w:val="报告正文"/>
    <w:link w:val="Char"/>
    <w:qFormat/>
    <w:pPr>
      <w:widowControl w:val="0"/>
      <w:spacing w:line="460" w:lineRule="exact"/>
      <w:ind w:firstLineChars="200" w:firstLine="200"/>
    </w:pPr>
    <w:rPr>
      <w:rFonts w:cs="仿宋_GB2312"/>
      <w:color w:val="000000"/>
      <w:sz w:val="28"/>
      <w:szCs w:val="28"/>
    </w:rPr>
  </w:style>
  <w:style w:type="paragraph" w:customStyle="1" w:styleId="ParaCharCharCharCharCharCharCharCharCharChar">
    <w:name w:val="默认段落字体 Para Char Char Char Char Char Char Char Char Char Char"/>
    <w:basedOn w:val="31"/>
    <w:qFormat/>
    <w:pPr>
      <w:numPr>
        <w:ilvl w:val="0"/>
        <w:numId w:val="0"/>
      </w:numPr>
      <w:tabs>
        <w:tab w:val="left" w:pos="360"/>
        <w:tab w:val="left" w:pos="900"/>
      </w:tabs>
      <w:adjustRightInd/>
      <w:spacing w:before="120" w:after="120" w:line="360" w:lineRule="auto"/>
      <w:ind w:leftChars="-12" w:left="-12" w:firstLineChars="200" w:firstLine="200"/>
      <w:jc w:val="left"/>
      <w:textAlignment w:val="auto"/>
    </w:pPr>
    <w:rPr>
      <w:snapToGrid w:val="0"/>
      <w:kern w:val="2"/>
      <w:sz w:val="24"/>
      <w:szCs w:val="24"/>
    </w:rPr>
  </w:style>
  <w:style w:type="paragraph" w:customStyle="1" w:styleId="Char0">
    <w:name w:val="Char"/>
    <w:basedOn w:val="a1"/>
    <w:qFormat/>
    <w:rPr>
      <w:rFonts w:ascii="Times New Roman" w:hAnsi="Times New Roman" w:cs="Times New Roman"/>
      <w:szCs w:val="24"/>
    </w:rPr>
  </w:style>
  <w:style w:type="paragraph" w:customStyle="1" w:styleId="CharCharCharChar">
    <w:name w:val="Char Char Char Char"/>
    <w:basedOn w:val="a1"/>
    <w:qFormat/>
    <w:rPr>
      <w:rFonts w:ascii="Times New Roman" w:hAnsi="Times New Roman" w:cs="Times New Roman"/>
      <w:szCs w:val="20"/>
    </w:rPr>
  </w:style>
  <w:style w:type="paragraph" w:customStyle="1" w:styleId="CharCharChar1">
    <w:name w:val="Char Char Char1"/>
    <w:basedOn w:val="a1"/>
    <w:qFormat/>
    <w:rPr>
      <w:rFonts w:ascii="Times New Roman" w:hAnsi="Times New Roman" w:cs="Times New Roman"/>
      <w:szCs w:val="24"/>
    </w:rPr>
  </w:style>
  <w:style w:type="paragraph" w:customStyle="1" w:styleId="CharCharCharCharCharCharChar">
    <w:name w:val="Char Char Char Char Char Char Char"/>
    <w:basedOn w:val="a1"/>
    <w:qFormat/>
    <w:rPr>
      <w:rFonts w:ascii="Times New Roman" w:hAnsi="Times New Roman" w:cs="Times New Roman"/>
      <w:szCs w:val="21"/>
    </w:rPr>
  </w:style>
  <w:style w:type="paragraph" w:customStyle="1" w:styleId="affff3">
    <w:name w:val="三级"/>
    <w:basedOn w:val="a1"/>
    <w:qFormat/>
    <w:pPr>
      <w:widowControl/>
      <w:tabs>
        <w:tab w:val="left" w:pos="1860"/>
      </w:tabs>
      <w:spacing w:line="360" w:lineRule="auto"/>
      <w:ind w:left="1860" w:hanging="420"/>
      <w:jc w:val="left"/>
      <w:outlineLvl w:val="2"/>
    </w:pPr>
    <w:rPr>
      <w:rFonts w:ascii="Times New Roman" w:hAnsi="Times New Roman" w:cs="Times New Roman"/>
      <w:b/>
      <w:sz w:val="28"/>
      <w:szCs w:val="24"/>
    </w:rPr>
  </w:style>
  <w:style w:type="paragraph" w:customStyle="1" w:styleId="cucd-1">
    <w:name w:val="cucd-1"/>
    <w:next w:val="cucd-2"/>
    <w:qFormat/>
    <w:pPr>
      <w:pageBreakBefore/>
      <w:numPr>
        <w:numId w:val="12"/>
      </w:numPr>
      <w:tabs>
        <w:tab w:val="left" w:pos="425"/>
      </w:tabs>
      <w:spacing w:beforeLines="100" w:before="100" w:afterLines="50" w:after="50" w:line="360" w:lineRule="auto"/>
      <w:ind w:left="425"/>
      <w:jc w:val="center"/>
      <w:outlineLvl w:val="0"/>
    </w:pPr>
    <w:rPr>
      <w:rFonts w:eastAsia="黑体"/>
      <w:b/>
      <w:kern w:val="2"/>
      <w:sz w:val="36"/>
      <w:szCs w:val="24"/>
    </w:rPr>
  </w:style>
  <w:style w:type="paragraph" w:customStyle="1" w:styleId="cucd-2">
    <w:name w:val="cucd-2"/>
    <w:next w:val="cucd-3"/>
    <w:qFormat/>
    <w:pPr>
      <w:numPr>
        <w:ilvl w:val="1"/>
        <w:numId w:val="12"/>
      </w:numPr>
      <w:spacing w:line="360" w:lineRule="auto"/>
      <w:outlineLvl w:val="1"/>
    </w:pPr>
    <w:rPr>
      <w:rFonts w:ascii="宋体" w:eastAsia="仿宋_GB2312" w:hAnsi="宋体"/>
      <w:sz w:val="30"/>
      <w:szCs w:val="24"/>
    </w:rPr>
  </w:style>
  <w:style w:type="paragraph" w:customStyle="1" w:styleId="cucd-3">
    <w:name w:val="cucd-3"/>
    <w:next w:val="a1"/>
    <w:qFormat/>
    <w:pPr>
      <w:numPr>
        <w:ilvl w:val="2"/>
        <w:numId w:val="12"/>
      </w:numPr>
      <w:spacing w:line="360" w:lineRule="auto"/>
      <w:outlineLvl w:val="2"/>
    </w:pPr>
    <w:rPr>
      <w:rFonts w:ascii="仿宋_GB2312" w:eastAsia="仿宋_GB2312"/>
      <w:b/>
      <w:kern w:val="2"/>
      <w:sz w:val="28"/>
      <w:szCs w:val="24"/>
    </w:rPr>
  </w:style>
  <w:style w:type="paragraph" w:customStyle="1" w:styleId="cucd-C">
    <w:name w:val="cucd-C"/>
    <w:next w:val="a1"/>
    <w:qFormat/>
    <w:pPr>
      <w:numPr>
        <w:ilvl w:val="3"/>
        <w:numId w:val="12"/>
      </w:numPr>
      <w:spacing w:line="360" w:lineRule="auto"/>
      <w:ind w:left="0" w:firstLine="0"/>
      <w:jc w:val="both"/>
      <w:outlineLvl w:val="2"/>
    </w:pPr>
    <w:rPr>
      <w:b/>
      <w:kern w:val="2"/>
      <w:sz w:val="24"/>
      <w:szCs w:val="24"/>
    </w:rPr>
  </w:style>
  <w:style w:type="paragraph" w:customStyle="1" w:styleId="2c">
    <w:name w:val="2"/>
    <w:basedOn w:val="a1"/>
    <w:next w:val="37"/>
    <w:qFormat/>
    <w:pPr>
      <w:ind w:firstLineChars="200" w:firstLine="200"/>
    </w:pPr>
    <w:rPr>
      <w:rFonts w:ascii="宋体" w:cs="Times New Roman"/>
      <w:spacing w:val="5"/>
      <w:sz w:val="25"/>
      <w:szCs w:val="25"/>
    </w:rPr>
  </w:style>
  <w:style w:type="paragraph" w:customStyle="1" w:styleId="xl45">
    <w:name w:val="xl45"/>
    <w:basedOn w:val="a1"/>
    <w:qFormat/>
    <w:pPr>
      <w:widowControl/>
      <w:spacing w:before="100" w:beforeAutospacing="1" w:after="100" w:afterAutospacing="1"/>
      <w:jc w:val="center"/>
    </w:pPr>
    <w:rPr>
      <w:rFonts w:ascii="Arial Unicode MS" w:eastAsia="Times New Roman" w:hAnsi="Arial Unicode MS" w:cs="Arial Unicode MS"/>
      <w:kern w:val="0"/>
      <w:sz w:val="24"/>
      <w:szCs w:val="24"/>
    </w:rPr>
  </w:style>
  <w:style w:type="paragraph" w:customStyle="1" w:styleId="affff4">
    <w:name w:val="我的正文"/>
    <w:qFormat/>
    <w:pPr>
      <w:widowControl w:val="0"/>
      <w:spacing w:line="460" w:lineRule="exact"/>
      <w:ind w:firstLineChars="200" w:firstLine="200"/>
    </w:pPr>
    <w:rPr>
      <w:kern w:val="2"/>
      <w:sz w:val="28"/>
      <w:szCs w:val="28"/>
    </w:rPr>
  </w:style>
  <w:style w:type="paragraph" w:customStyle="1" w:styleId="M">
    <w:name w:val="表内文字（M）"/>
    <w:qFormat/>
    <w:pPr>
      <w:spacing w:line="360" w:lineRule="exact"/>
      <w:jc w:val="center"/>
    </w:pPr>
    <w:rPr>
      <w:kern w:val="2"/>
      <w:sz w:val="24"/>
      <w:szCs w:val="24"/>
    </w:rPr>
  </w:style>
  <w:style w:type="paragraph" w:customStyle="1" w:styleId="L">
    <w:name w:val="表内文字（L）"/>
    <w:qFormat/>
    <w:pPr>
      <w:spacing w:line="360" w:lineRule="exact"/>
    </w:pPr>
    <w:rPr>
      <w:kern w:val="2"/>
      <w:sz w:val="24"/>
      <w:szCs w:val="24"/>
    </w:rPr>
  </w:style>
  <w:style w:type="paragraph" w:customStyle="1" w:styleId="Char1">
    <w:name w:val="Char1"/>
    <w:basedOn w:val="ab"/>
    <w:qFormat/>
    <w:pPr>
      <w:keepNext/>
      <w:snapToGrid w:val="0"/>
      <w:spacing w:line="500" w:lineRule="exact"/>
      <w:textAlignment w:val="auto"/>
    </w:pPr>
    <w:rPr>
      <w:rFonts w:ascii="Verdana" w:eastAsia="仿宋_GB2312" w:hAnsi="Verdana"/>
      <w:color w:val="000000"/>
      <w:spacing w:val="8"/>
      <w:sz w:val="28"/>
    </w:rPr>
  </w:style>
  <w:style w:type="paragraph" w:customStyle="1" w:styleId="affff5">
    <w:name w:val="表标题"/>
    <w:qFormat/>
    <w:pPr>
      <w:keepNext/>
      <w:spacing w:afterLines="50" w:after="50" w:line="460" w:lineRule="exact"/>
      <w:jc w:val="center"/>
      <w:outlineLvl w:val="8"/>
    </w:pPr>
    <w:rPr>
      <w:kern w:val="2"/>
      <w:sz w:val="28"/>
      <w:szCs w:val="24"/>
    </w:rPr>
  </w:style>
  <w:style w:type="paragraph" w:customStyle="1" w:styleId="affff6">
    <w:name w:val="报告名称"/>
    <w:basedOn w:val="a1"/>
    <w:qFormat/>
    <w:pPr>
      <w:spacing w:line="1000" w:lineRule="exact"/>
      <w:jc w:val="center"/>
    </w:pPr>
    <w:rPr>
      <w:rFonts w:ascii="Times New Roman" w:hAnsi="Times New Roman" w:cs="宋体"/>
      <w:b/>
      <w:bCs/>
      <w:sz w:val="64"/>
      <w:szCs w:val="20"/>
    </w:rPr>
  </w:style>
  <w:style w:type="paragraph" w:customStyle="1" w:styleId="Char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Char"/>
    <w:basedOn w:val="af0"/>
    <w:qFormat/>
    <w:pPr>
      <w:adjustRightInd w:val="0"/>
      <w:spacing w:line="436" w:lineRule="exact"/>
      <w:ind w:left="357"/>
      <w:jc w:val="left"/>
      <w:outlineLvl w:val="3"/>
    </w:pPr>
    <w:rPr>
      <w:rFonts w:ascii="Tahoma" w:hAnsi="Tahoma"/>
      <w:b/>
      <w:sz w:val="24"/>
      <w:szCs w:val="28"/>
    </w:rPr>
  </w:style>
  <w:style w:type="paragraph" w:customStyle="1" w:styleId="affff7">
    <w:name w:val="报告正文 + (中文) 宋体"/>
    <w:basedOn w:val="a1"/>
    <w:link w:val="CharChar"/>
    <w:qFormat/>
    <w:pPr>
      <w:spacing w:line="480" w:lineRule="exact"/>
      <w:ind w:firstLineChars="200" w:firstLine="200"/>
    </w:pPr>
    <w:rPr>
      <w:rFonts w:ascii="Times New Roman" w:hAnsi="Times New Roman" w:cs="Times New Roman"/>
      <w:sz w:val="28"/>
      <w:szCs w:val="28"/>
    </w:rPr>
  </w:style>
  <w:style w:type="paragraph" w:customStyle="1" w:styleId="220">
    <w:name w:val="样式 宋体 四号 行距: 固定值 22 磅"/>
    <w:basedOn w:val="a1"/>
    <w:qFormat/>
    <w:pPr>
      <w:spacing w:line="440" w:lineRule="exact"/>
      <w:ind w:firstLineChars="200" w:firstLine="200"/>
    </w:pPr>
    <w:rPr>
      <w:rFonts w:ascii="宋体" w:cs="宋体"/>
      <w:sz w:val="28"/>
      <w:szCs w:val="20"/>
    </w:rPr>
  </w:style>
  <w:style w:type="paragraph" w:customStyle="1" w:styleId="affff8">
    <w:name w:val="图名"/>
    <w:basedOn w:val="a1"/>
    <w:link w:val="Char2"/>
    <w:qFormat/>
    <w:pPr>
      <w:spacing w:line="480" w:lineRule="exact"/>
      <w:jc w:val="center"/>
    </w:pPr>
    <w:rPr>
      <w:rFonts w:ascii="Times New Roman" w:hAnsi="Times New Roman" w:cs="Times New Roman"/>
      <w:sz w:val="28"/>
      <w:szCs w:val="24"/>
    </w:rPr>
  </w:style>
  <w:style w:type="character" w:customStyle="1" w:styleId="Char2">
    <w:name w:val="图名 Char"/>
    <w:basedOn w:val="a2"/>
    <w:link w:val="affff8"/>
    <w:qFormat/>
    <w:rPr>
      <w:rFonts w:ascii="Times New Roman" w:eastAsia="宋体" w:hAnsi="Times New Roman" w:cs="Times New Roman"/>
      <w:kern w:val="2"/>
      <w:sz w:val="28"/>
      <w:szCs w:val="24"/>
      <w:lang w:val="en-US" w:eastAsia="zh-CN" w:bidi="ar-SA"/>
    </w:rPr>
  </w:style>
  <w:style w:type="paragraph" w:customStyle="1" w:styleId="affff9">
    <w:name w:val="表头"/>
    <w:basedOn w:val="a1"/>
    <w:link w:val="Char3"/>
    <w:qFormat/>
    <w:pPr>
      <w:spacing w:line="480" w:lineRule="exact"/>
      <w:jc w:val="center"/>
    </w:pPr>
    <w:rPr>
      <w:rFonts w:ascii="Times New Roman" w:hAnsi="Times New Roman" w:cs="Times New Roman"/>
      <w:color w:val="000000"/>
      <w:sz w:val="28"/>
      <w:szCs w:val="28"/>
    </w:rPr>
  </w:style>
  <w:style w:type="paragraph" w:styleId="affffa">
    <w:name w:val="List Paragraph"/>
    <w:basedOn w:val="a1"/>
    <w:uiPriority w:val="34"/>
    <w:qFormat/>
    <w:pPr>
      <w:ind w:firstLineChars="200" w:firstLine="200"/>
    </w:pPr>
    <w:rPr>
      <w:rFonts w:ascii="Times New Roman" w:hAnsi="Times New Roman" w:cs="Times New Roman"/>
      <w:szCs w:val="20"/>
    </w:rPr>
  </w:style>
  <w:style w:type="paragraph" w:customStyle="1" w:styleId="CharCharCharCharCharCharCharCharCharCharCharCharCharChar3">
    <w:name w:val="Char Char Char Char Char Char Char Char Char Char Char Char Char Char3"/>
    <w:basedOn w:val="a1"/>
    <w:qFormat/>
    <w:pPr>
      <w:spacing w:line="360" w:lineRule="auto"/>
      <w:ind w:firstLineChars="200" w:firstLine="200"/>
    </w:pPr>
    <w:rPr>
      <w:rFonts w:ascii="宋体" w:cs="宋体"/>
      <w:sz w:val="24"/>
      <w:szCs w:val="24"/>
    </w:rPr>
  </w:style>
  <w:style w:type="paragraph" w:customStyle="1" w:styleId="CharCharCharCharCharCharCharCharCharCharCharCharCharChar2">
    <w:name w:val="Char Char Char Char Char Char Char Char Char Char Char Char Char Char2"/>
    <w:basedOn w:val="a1"/>
    <w:qFormat/>
    <w:pPr>
      <w:spacing w:line="360" w:lineRule="auto"/>
      <w:ind w:firstLineChars="200" w:firstLine="200"/>
    </w:pPr>
    <w:rPr>
      <w:rFonts w:ascii="宋体" w:cs="宋体"/>
      <w:sz w:val="24"/>
      <w:szCs w:val="24"/>
    </w:rPr>
  </w:style>
  <w:style w:type="paragraph" w:customStyle="1" w:styleId="15">
    <w:name w:val="普通(网站)1"/>
    <w:basedOn w:val="a1"/>
    <w:qFormat/>
    <w:pPr>
      <w:widowControl/>
      <w:spacing w:before="100" w:beforeAutospacing="1" w:after="100" w:afterAutospacing="1"/>
      <w:jc w:val="left"/>
    </w:pPr>
    <w:rPr>
      <w:rFonts w:ascii="宋体" w:cs="Times New Roman"/>
      <w:sz w:val="24"/>
      <w:szCs w:val="20"/>
    </w:rPr>
  </w:style>
  <w:style w:type="paragraph" w:customStyle="1" w:styleId="CharCharCharCharCharCharCharCharCharCharCharCharCharChar1">
    <w:name w:val="Char Char Char Char Char Char Char Char Char Char Char Char Char Char1"/>
    <w:basedOn w:val="a1"/>
    <w:qFormat/>
    <w:pPr>
      <w:spacing w:line="360" w:lineRule="auto"/>
      <w:ind w:firstLineChars="200" w:firstLine="200"/>
    </w:pPr>
    <w:rPr>
      <w:rFonts w:ascii="宋体" w:cs="宋体"/>
      <w:sz w:val="24"/>
      <w:szCs w:val="24"/>
    </w:rPr>
  </w:style>
  <w:style w:type="paragraph" w:customStyle="1" w:styleId="10">
    <w:name w:val="样式 标题 1 + 小四"/>
    <w:basedOn w:val="a1"/>
    <w:qFormat/>
    <w:pPr>
      <w:numPr>
        <w:numId w:val="13"/>
      </w:numPr>
    </w:pPr>
    <w:rPr>
      <w:rFonts w:ascii="Times New Roman" w:hAnsi="Times New Roman" w:cs="Times New Roman"/>
      <w:szCs w:val="24"/>
    </w:rPr>
  </w:style>
  <w:style w:type="paragraph" w:customStyle="1" w:styleId="affffb">
    <w:name w:val="表格"/>
    <w:basedOn w:val="a1"/>
    <w:link w:val="Char4"/>
    <w:qFormat/>
    <w:pPr>
      <w:spacing w:line="360" w:lineRule="exact"/>
    </w:pPr>
    <w:rPr>
      <w:rFonts w:ascii="Times New Roman" w:hAnsi="Times New Roman" w:cs="Times New Roman"/>
      <w:sz w:val="24"/>
      <w:szCs w:val="20"/>
    </w:rPr>
  </w:style>
  <w:style w:type="paragraph" w:customStyle="1" w:styleId="YJ">
    <w:name w:val="YJ正文*"/>
    <w:basedOn w:val="a1"/>
    <w:qFormat/>
    <w:pPr>
      <w:spacing w:line="500" w:lineRule="exact"/>
      <w:ind w:firstLineChars="200" w:firstLine="200"/>
    </w:pPr>
    <w:rPr>
      <w:szCs w:val="24"/>
    </w:rPr>
  </w:style>
  <w:style w:type="paragraph" w:customStyle="1" w:styleId="bg">
    <w:name w:val="bg正文首行缩进"/>
    <w:basedOn w:val="a1"/>
    <w:qFormat/>
    <w:pPr>
      <w:spacing w:line="400" w:lineRule="exact"/>
      <w:ind w:firstLine="482"/>
    </w:pPr>
    <w:rPr>
      <w:rFonts w:cs="Times New Roman"/>
      <w:kern w:val="0"/>
      <w:sz w:val="24"/>
      <w:szCs w:val="20"/>
    </w:rPr>
  </w:style>
  <w:style w:type="paragraph" w:customStyle="1" w:styleId="Char40">
    <w:name w:val="Char4"/>
    <w:basedOn w:val="a1"/>
    <w:qFormat/>
    <w:pPr>
      <w:spacing w:line="360" w:lineRule="auto"/>
      <w:ind w:firstLineChars="200" w:firstLine="200"/>
    </w:pPr>
    <w:rPr>
      <w:rFonts w:ascii="Times New Roman" w:hAnsi="Times New Roman" w:cs="Times New Roman"/>
      <w:sz w:val="28"/>
      <w:szCs w:val="20"/>
    </w:rPr>
  </w:style>
  <w:style w:type="paragraph" w:customStyle="1" w:styleId="CharCharCharCharCharCharCharCharCharCharCharCharCharChar8">
    <w:name w:val="Char Char Char Char Char Char Char Char Char Char Char Char Char Char8"/>
    <w:basedOn w:val="a1"/>
    <w:qFormat/>
    <w:pPr>
      <w:spacing w:line="360" w:lineRule="auto"/>
      <w:ind w:firstLineChars="200" w:firstLine="200"/>
    </w:pPr>
    <w:rPr>
      <w:rFonts w:ascii="宋体" w:cs="宋体"/>
      <w:sz w:val="24"/>
      <w:szCs w:val="24"/>
    </w:rPr>
  </w:style>
  <w:style w:type="character" w:customStyle="1" w:styleId="2Char">
    <w:name w:val="标题 2 Char"/>
    <w:basedOn w:val="a2"/>
    <w:qFormat/>
    <w:rPr>
      <w:rFonts w:ascii="Cambria" w:eastAsia="宋体" w:hAnsi="Cambria" w:cs="Times New Roman"/>
      <w:b/>
      <w:bCs/>
      <w:sz w:val="32"/>
      <w:szCs w:val="32"/>
    </w:rPr>
  </w:style>
  <w:style w:type="character" w:customStyle="1" w:styleId="3Char">
    <w:name w:val="标题 3 Char"/>
    <w:basedOn w:val="a2"/>
    <w:qFormat/>
    <w:rPr>
      <w:rFonts w:ascii="Times New Roman" w:eastAsia="宋体" w:hAnsi="Times New Roman" w:cs="Times New Roman"/>
      <w:b/>
      <w:bCs/>
      <w:sz w:val="32"/>
      <w:szCs w:val="32"/>
    </w:rPr>
  </w:style>
  <w:style w:type="character" w:customStyle="1" w:styleId="6Char">
    <w:name w:val="标题 6 Char"/>
    <w:basedOn w:val="a2"/>
    <w:qFormat/>
    <w:rPr>
      <w:rFonts w:ascii="Cambria" w:eastAsia="宋体" w:hAnsi="Cambria" w:cs="Times New Roman"/>
      <w:b/>
      <w:bCs/>
      <w:sz w:val="24"/>
      <w:szCs w:val="24"/>
    </w:rPr>
  </w:style>
  <w:style w:type="character" w:customStyle="1" w:styleId="1Char1">
    <w:name w:val="标题 1 Char1"/>
    <w:qFormat/>
    <w:rPr>
      <w:rFonts w:ascii="宋体" w:eastAsia="宋体"/>
      <w:b/>
      <w:bCs/>
      <w:kern w:val="44"/>
      <w:sz w:val="30"/>
      <w:szCs w:val="30"/>
      <w:lang w:val="en-US" w:eastAsia="zh-CN" w:bidi="ar-SA"/>
    </w:rPr>
  </w:style>
  <w:style w:type="character" w:customStyle="1" w:styleId="16">
    <w:name w:val="正文缩进 字符1"/>
    <w:qFormat/>
    <w:rPr>
      <w:color w:val="000000"/>
      <w:sz w:val="24"/>
      <w:szCs w:val="18"/>
    </w:rPr>
  </w:style>
  <w:style w:type="character" w:customStyle="1" w:styleId="Char5">
    <w:name w:val="批注文字 Char"/>
    <w:basedOn w:val="a2"/>
    <w:qFormat/>
    <w:rPr>
      <w:rFonts w:ascii="Times New Roman" w:eastAsia="宋体" w:hAnsi="Times New Roman" w:cs="Times New Roman"/>
      <w:sz w:val="28"/>
      <w:szCs w:val="24"/>
    </w:rPr>
  </w:style>
  <w:style w:type="character" w:customStyle="1" w:styleId="Char6">
    <w:name w:val="页眉 Char"/>
    <w:basedOn w:val="a2"/>
    <w:qFormat/>
    <w:rPr>
      <w:rFonts w:ascii="Times New Roman" w:eastAsia="宋体" w:hAnsi="Times New Roman" w:cs="Times New Roman"/>
      <w:sz w:val="18"/>
      <w:szCs w:val="18"/>
    </w:rPr>
  </w:style>
  <w:style w:type="character" w:customStyle="1" w:styleId="Char7">
    <w:name w:val="页脚 Char"/>
    <w:basedOn w:val="a2"/>
    <w:qFormat/>
    <w:rPr>
      <w:rFonts w:ascii="Times New Roman" w:eastAsia="宋体" w:hAnsi="Times New Roman" w:cs="Times New Roman"/>
      <w:sz w:val="18"/>
      <w:szCs w:val="18"/>
    </w:rPr>
  </w:style>
  <w:style w:type="character" w:customStyle="1" w:styleId="Char10">
    <w:name w:val="纯文本 Char1"/>
    <w:basedOn w:val="a2"/>
    <w:qFormat/>
    <w:rPr>
      <w:rFonts w:ascii="宋体" w:eastAsia="宋体" w:cs="Courier New"/>
      <w:szCs w:val="21"/>
    </w:rPr>
  </w:style>
  <w:style w:type="paragraph" w:customStyle="1" w:styleId="TOC1">
    <w:name w:val="TOC 标题1"/>
    <w:basedOn w:val="11"/>
    <w:next w:val="a1"/>
    <w:qFormat/>
    <w:pPr>
      <w:keepNext/>
      <w:keepLines/>
      <w:widowControl/>
      <w:spacing w:before="480" w:beforeAutospacing="0" w:afterAutospacing="0" w:line="276" w:lineRule="auto"/>
      <w:outlineLvl w:val="9"/>
    </w:pPr>
    <w:rPr>
      <w:rFonts w:ascii="Cambria" w:hAnsi="Cambria"/>
      <w:bCs/>
      <w:color w:val="365F91"/>
      <w:kern w:val="0"/>
      <w:sz w:val="28"/>
      <w:szCs w:val="28"/>
    </w:rPr>
  </w:style>
  <w:style w:type="paragraph" w:customStyle="1" w:styleId="ParaChar">
    <w:name w:val="默认段落字体 Para Char"/>
    <w:basedOn w:val="a1"/>
    <w:qFormat/>
    <w:pPr>
      <w:spacing w:line="360" w:lineRule="auto"/>
    </w:pPr>
    <w:rPr>
      <w:rFonts w:ascii="宋体" w:cs="宋体"/>
      <w:sz w:val="24"/>
      <w:szCs w:val="24"/>
    </w:rPr>
  </w:style>
  <w:style w:type="paragraph" w:customStyle="1" w:styleId="affffc">
    <w:name w:val="表文字"/>
    <w:basedOn w:val="a1"/>
    <w:qFormat/>
    <w:pPr>
      <w:topLinePunct/>
      <w:adjustRightInd w:val="0"/>
      <w:spacing w:line="240" w:lineRule="exact"/>
    </w:pPr>
    <w:rPr>
      <w:rFonts w:ascii="Times New Roman" w:hAnsi="Times New Roman" w:cs="Times New Roman"/>
      <w:szCs w:val="21"/>
    </w:rPr>
  </w:style>
  <w:style w:type="paragraph" w:customStyle="1" w:styleId="366">
    <w:name w:val="样式 标题 3 + (中文) 宋体 加粗 段前: 6 磅 段后: 6 磅"/>
    <w:basedOn w:val="31"/>
    <w:qFormat/>
    <w:pPr>
      <w:keepNext w:val="0"/>
      <w:keepLines w:val="0"/>
      <w:numPr>
        <w:ilvl w:val="0"/>
        <w:numId w:val="0"/>
      </w:numPr>
      <w:adjustRightInd/>
      <w:snapToGrid/>
      <w:spacing w:before="120" w:line="240" w:lineRule="auto"/>
      <w:textAlignment w:val="auto"/>
    </w:pPr>
    <w:rPr>
      <w:rFonts w:cs="宋体"/>
      <w:bCs/>
      <w:kern w:val="2"/>
    </w:rPr>
  </w:style>
  <w:style w:type="paragraph" w:customStyle="1" w:styleId="2TimesNewRoman126">
    <w:name w:val="样式 标题 2 + (西文) Times New Roman (中文) 宋体 小三 加粗 段前: 12 磅 段后: 6..."/>
    <w:basedOn w:val="22"/>
    <w:qFormat/>
    <w:pPr>
      <w:keepNext w:val="0"/>
      <w:keepLines w:val="0"/>
      <w:spacing w:before="240" w:after="120" w:line="240" w:lineRule="auto"/>
    </w:pPr>
    <w:rPr>
      <w:rFonts w:ascii="Times New Roman" w:hAnsi="Times New Roman" w:cs="宋体"/>
      <w:b w:val="0"/>
      <w:sz w:val="30"/>
      <w:szCs w:val="20"/>
    </w:rPr>
  </w:style>
  <w:style w:type="paragraph" w:customStyle="1" w:styleId="ParaCharCharCharChar">
    <w:name w:val="默认段落字体 Para Char Char Char Char"/>
    <w:basedOn w:val="a1"/>
    <w:qFormat/>
    <w:pPr>
      <w:snapToGrid w:val="0"/>
    </w:pPr>
    <w:rPr>
      <w:rFonts w:ascii="Arial" w:hAnsi="Arial" w:cs="Times New Roman"/>
      <w:szCs w:val="21"/>
    </w:rPr>
  </w:style>
  <w:style w:type="paragraph" w:customStyle="1" w:styleId="1">
    <w:name w:val="标题1"/>
    <w:basedOn w:val="11"/>
    <w:qFormat/>
    <w:pPr>
      <w:keepNext/>
      <w:keepLines/>
      <w:numPr>
        <w:numId w:val="14"/>
      </w:numPr>
      <w:spacing w:beforeLines="50" w:before="50" w:beforeAutospacing="0" w:afterLines="50" w:after="50" w:afterAutospacing="0" w:line="360" w:lineRule="auto"/>
      <w:jc w:val="center"/>
    </w:pPr>
    <w:rPr>
      <w:rFonts w:ascii="Times New Roman" w:hAnsi="Times New Roman"/>
      <w:bCs/>
      <w:sz w:val="28"/>
      <w:szCs w:val="44"/>
    </w:rPr>
  </w:style>
  <w:style w:type="paragraph" w:customStyle="1" w:styleId="affffd">
    <w:name w:val="图表正文居中"/>
    <w:basedOn w:val="a1"/>
    <w:qFormat/>
    <w:pPr>
      <w:adjustRightInd w:val="0"/>
      <w:snapToGrid w:val="0"/>
      <w:spacing w:line="360" w:lineRule="exact"/>
      <w:jc w:val="center"/>
    </w:pPr>
    <w:rPr>
      <w:rFonts w:cs="Times New Roman"/>
      <w:kern w:val="0"/>
      <w:sz w:val="24"/>
      <w:szCs w:val="24"/>
    </w:rPr>
  </w:style>
  <w:style w:type="paragraph" w:customStyle="1" w:styleId="2d">
    <w:name w:val="样式 题注 + 首行缩进:  2 字符"/>
    <w:basedOn w:val="ad"/>
    <w:qFormat/>
    <w:pPr>
      <w:spacing w:before="0" w:line="480" w:lineRule="exact"/>
      <w:jc w:val="center"/>
    </w:pPr>
    <w:rPr>
      <w:rFonts w:ascii="宋体" w:eastAsia="宋体" w:cs="宋体"/>
      <w:b/>
      <w:kern w:val="0"/>
      <w:szCs w:val="28"/>
    </w:rPr>
  </w:style>
  <w:style w:type="paragraph" w:customStyle="1" w:styleId="f4">
    <w:name w:val="f4"/>
    <w:basedOn w:val="a1"/>
    <w:qFormat/>
    <w:pPr>
      <w:widowControl/>
      <w:spacing w:before="100" w:beforeAutospacing="1" w:after="100" w:afterAutospacing="1" w:line="225" w:lineRule="atLeast"/>
      <w:jc w:val="left"/>
    </w:pPr>
    <w:rPr>
      <w:rFonts w:ascii="宋体" w:cs="宋体"/>
      <w:color w:val="666666"/>
      <w:kern w:val="0"/>
      <w:sz w:val="24"/>
      <w:szCs w:val="24"/>
    </w:rPr>
  </w:style>
  <w:style w:type="paragraph" w:customStyle="1" w:styleId="affffe">
    <w:name w:val="正文（四号）"/>
    <w:basedOn w:val="a1"/>
    <w:qFormat/>
    <w:pPr>
      <w:spacing w:line="480" w:lineRule="exact"/>
      <w:ind w:firstLineChars="200" w:firstLine="200"/>
    </w:pPr>
    <w:rPr>
      <w:rFonts w:ascii="Times New Roman" w:hAnsi="Times New Roman" w:cs="Times New Roman"/>
      <w:sz w:val="28"/>
      <w:szCs w:val="28"/>
    </w:rPr>
  </w:style>
  <w:style w:type="paragraph" w:customStyle="1" w:styleId="0">
    <w:name w:val="样式 加粗 首行缩进:  0 厘米"/>
    <w:basedOn w:val="a1"/>
    <w:qFormat/>
    <w:rPr>
      <w:rFonts w:ascii="Times New Roman" w:eastAsia="黑体" w:hAnsi="Times New Roman" w:cs="宋体"/>
      <w:bCs/>
      <w:sz w:val="28"/>
      <w:szCs w:val="20"/>
    </w:rPr>
  </w:style>
  <w:style w:type="paragraph" w:customStyle="1" w:styleId="T">
    <w:name w:val="T_正文"/>
    <w:basedOn w:val="a1"/>
    <w:qFormat/>
    <w:pPr>
      <w:spacing w:line="460" w:lineRule="exact"/>
      <w:ind w:firstLineChars="200" w:firstLine="200"/>
    </w:pPr>
    <w:rPr>
      <w:rFonts w:cs="Times New Roman"/>
      <w:kern w:val="0"/>
      <w:sz w:val="28"/>
      <w:szCs w:val="28"/>
    </w:rPr>
  </w:style>
  <w:style w:type="paragraph" w:customStyle="1" w:styleId="17">
    <w:name w:val="表格文字1"/>
    <w:basedOn w:val="a1"/>
    <w:qFormat/>
    <w:pPr>
      <w:adjustRightInd w:val="0"/>
    </w:pPr>
    <w:rPr>
      <w:rFonts w:ascii="Times New Roman" w:hAnsi="Times New Roman" w:cs="Times New Roman"/>
      <w:szCs w:val="24"/>
    </w:rPr>
  </w:style>
  <w:style w:type="paragraph" w:customStyle="1" w:styleId="afffff">
    <w:name w:val="表题图题"/>
    <w:basedOn w:val="a1"/>
    <w:qFormat/>
    <w:pPr>
      <w:spacing w:beforeLines="50" w:before="50" w:line="500" w:lineRule="exact"/>
      <w:jc w:val="center"/>
    </w:pPr>
    <w:rPr>
      <w:rFonts w:ascii="Times New Roman" w:hAnsi="Times New Roman" w:cs="Times New Roman"/>
      <w:sz w:val="28"/>
      <w:szCs w:val="24"/>
    </w:rPr>
  </w:style>
  <w:style w:type="paragraph" w:customStyle="1" w:styleId="afffff0">
    <w:name w:val="表格文字居左"/>
    <w:basedOn w:val="a1"/>
    <w:qFormat/>
    <w:pPr>
      <w:spacing w:line="360" w:lineRule="exact"/>
      <w:jc w:val="left"/>
    </w:pPr>
    <w:rPr>
      <w:rFonts w:ascii="Times New Roman" w:hAnsi="Times New Roman" w:cs="Times New Roman"/>
      <w:kern w:val="0"/>
      <w:szCs w:val="21"/>
    </w:rPr>
  </w:style>
  <w:style w:type="paragraph" w:customStyle="1" w:styleId="CharChar22">
    <w:name w:val="Char Char22"/>
    <w:basedOn w:val="a1"/>
    <w:qFormat/>
    <w:pPr>
      <w:spacing w:line="360" w:lineRule="auto"/>
      <w:ind w:firstLineChars="200" w:firstLine="200"/>
    </w:pPr>
    <w:rPr>
      <w:rFonts w:ascii="宋体" w:cs="宋体"/>
      <w:sz w:val="24"/>
      <w:szCs w:val="24"/>
    </w:rPr>
  </w:style>
  <w:style w:type="paragraph" w:customStyle="1" w:styleId="2e">
    <w:name w:val="样式 我的正文 + 首行缩进:  2 字符"/>
    <w:basedOn w:val="a1"/>
    <w:qFormat/>
    <w:pPr>
      <w:spacing w:line="500" w:lineRule="exact"/>
      <w:ind w:firstLineChars="200" w:firstLine="200"/>
    </w:pPr>
    <w:rPr>
      <w:rFonts w:cs="Times New Roman"/>
      <w:kern w:val="0"/>
      <w:sz w:val="28"/>
      <w:szCs w:val="20"/>
    </w:rPr>
  </w:style>
  <w:style w:type="paragraph" w:customStyle="1" w:styleId="2f">
    <w:name w:val="样式 首行缩进:  2 字符"/>
    <w:basedOn w:val="a1"/>
    <w:qFormat/>
    <w:pPr>
      <w:ind w:firstLineChars="200" w:firstLine="200"/>
    </w:pPr>
    <w:rPr>
      <w:rFonts w:ascii="Times New Roman" w:eastAsia="仿宋_GB2312" w:hAnsi="Times New Roman" w:cs="宋体"/>
      <w:kern w:val="0"/>
      <w:sz w:val="24"/>
      <w:szCs w:val="20"/>
    </w:rPr>
  </w:style>
  <w:style w:type="paragraph" w:customStyle="1" w:styleId="afffff1">
    <w:name w:val="表格文字居中"/>
    <w:basedOn w:val="a1"/>
    <w:qFormat/>
    <w:pPr>
      <w:spacing w:line="360" w:lineRule="exact"/>
      <w:jc w:val="center"/>
    </w:pPr>
    <w:rPr>
      <w:rFonts w:cs="Times New Roman"/>
      <w:kern w:val="0"/>
      <w:sz w:val="20"/>
      <w:szCs w:val="21"/>
    </w:rPr>
  </w:style>
  <w:style w:type="paragraph" w:customStyle="1" w:styleId="CharChar221">
    <w:name w:val="Char Char221"/>
    <w:basedOn w:val="a1"/>
    <w:qFormat/>
    <w:pPr>
      <w:spacing w:line="360" w:lineRule="auto"/>
      <w:ind w:firstLineChars="200" w:firstLine="200"/>
    </w:pPr>
    <w:rPr>
      <w:rFonts w:ascii="宋体" w:cs="宋体"/>
      <w:sz w:val="24"/>
      <w:szCs w:val="24"/>
    </w:rPr>
  </w:style>
  <w:style w:type="paragraph" w:customStyle="1" w:styleId="CharCharCharChar1">
    <w:name w:val="Char Char Char Char1"/>
    <w:basedOn w:val="a1"/>
    <w:qFormat/>
    <w:pPr>
      <w:widowControl/>
      <w:adjustRightInd w:val="0"/>
      <w:spacing w:after="160" w:line="240" w:lineRule="exact"/>
      <w:jc w:val="left"/>
    </w:pPr>
    <w:rPr>
      <w:rFonts w:ascii="Arial" w:eastAsia="Times New Roman" w:hAnsi="Arial" w:cs="Verdana"/>
      <w:b/>
      <w:kern w:val="0"/>
      <w:sz w:val="24"/>
      <w:szCs w:val="24"/>
    </w:rPr>
  </w:style>
  <w:style w:type="paragraph" w:customStyle="1" w:styleId="02GF">
    <w:name w:val="02.GF报告二级标题"/>
    <w:basedOn w:val="a1"/>
    <w:qFormat/>
    <w:pPr>
      <w:widowControl/>
      <w:adjustRightInd w:val="0"/>
      <w:spacing w:before="360" w:line="320" w:lineRule="atLeast"/>
      <w:ind w:firstLineChars="200" w:firstLine="200"/>
      <w:jc w:val="left"/>
      <w:outlineLvl w:val="0"/>
    </w:pPr>
    <w:rPr>
      <w:rFonts w:ascii="黑体" w:eastAsia="黑体"/>
      <w:bCs/>
      <w:kern w:val="0"/>
      <w:sz w:val="28"/>
      <w:szCs w:val="21"/>
    </w:rPr>
  </w:style>
  <w:style w:type="paragraph" w:customStyle="1" w:styleId="06GF">
    <w:name w:val="06.GF报告图序、图题"/>
    <w:basedOn w:val="afff"/>
    <w:link w:val="06GFChar"/>
    <w:qFormat/>
    <w:pPr>
      <w:widowControl/>
      <w:adjustRightInd w:val="0"/>
      <w:ind w:leftChars="0" w:left="0" w:firstLineChars="0" w:firstLine="0"/>
      <w:jc w:val="left"/>
    </w:pPr>
    <w:rPr>
      <w:rFonts w:ascii="Calibri" w:hAnsi="Calibri"/>
      <w:kern w:val="0"/>
      <w:sz w:val="20"/>
      <w:szCs w:val="21"/>
    </w:rPr>
  </w:style>
  <w:style w:type="paragraph" w:customStyle="1" w:styleId="xl64">
    <w:name w:val="xl64"/>
    <w:basedOn w:val="a1"/>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cs="宋体"/>
      <w:kern w:val="0"/>
      <w:szCs w:val="21"/>
    </w:rPr>
  </w:style>
  <w:style w:type="paragraph" w:customStyle="1" w:styleId="GF">
    <w:name w:val="GF报告正文"/>
    <w:basedOn w:val="a1"/>
    <w:qFormat/>
    <w:pPr>
      <w:widowControl/>
      <w:adjustRightInd w:val="0"/>
      <w:spacing w:line="360" w:lineRule="atLeast"/>
      <w:ind w:firstLine="431"/>
      <w:jc w:val="left"/>
    </w:pPr>
    <w:rPr>
      <w:rFonts w:ascii="黑体" w:eastAsia="黑体" w:cs="Times New Roman"/>
      <w:kern w:val="0"/>
      <w:sz w:val="20"/>
      <w:szCs w:val="20"/>
    </w:rPr>
  </w:style>
  <w:style w:type="paragraph" w:customStyle="1" w:styleId="CharCharCharCharCharCharCharCharCharCharCharCharCharChar5">
    <w:name w:val="Char Char Char Char Char Char Char Char Char Char Char Char Char Char5"/>
    <w:basedOn w:val="a1"/>
    <w:qFormat/>
    <w:pPr>
      <w:spacing w:line="360" w:lineRule="auto"/>
      <w:ind w:firstLineChars="200" w:firstLine="200"/>
    </w:pPr>
    <w:rPr>
      <w:rFonts w:ascii="宋体" w:cs="宋体"/>
      <w:sz w:val="24"/>
      <w:szCs w:val="24"/>
    </w:rPr>
  </w:style>
  <w:style w:type="paragraph" w:customStyle="1" w:styleId="-NMKY">
    <w:name w:val="正文-设计NMKY"/>
    <w:basedOn w:val="a1"/>
    <w:qFormat/>
    <w:pPr>
      <w:spacing w:line="360" w:lineRule="auto"/>
      <w:ind w:firstLineChars="200" w:firstLine="200"/>
    </w:pPr>
    <w:rPr>
      <w:rFonts w:cs="Times New Roman"/>
      <w:kern w:val="0"/>
      <w:sz w:val="24"/>
      <w:szCs w:val="24"/>
    </w:rPr>
  </w:style>
  <w:style w:type="paragraph" w:customStyle="1" w:styleId="CharCharCharCharCharCharCharCharCharCharCharCharCharChar4">
    <w:name w:val="Char Char Char Char Char Char Char Char Char Char Char Char Char Char4"/>
    <w:basedOn w:val="a1"/>
    <w:qFormat/>
    <w:pPr>
      <w:spacing w:line="360" w:lineRule="auto"/>
      <w:ind w:firstLineChars="200" w:firstLine="200"/>
    </w:pPr>
    <w:rPr>
      <w:rFonts w:ascii="宋体" w:cs="宋体"/>
      <w:sz w:val="24"/>
      <w:szCs w:val="24"/>
    </w:rPr>
  </w:style>
  <w:style w:type="paragraph" w:customStyle="1" w:styleId="Default">
    <w:name w:val="Default"/>
    <w:qFormat/>
    <w:pPr>
      <w:widowControl w:val="0"/>
      <w:autoSpaceDE w:val="0"/>
      <w:autoSpaceDN w:val="0"/>
      <w:adjustRightInd w:val="0"/>
    </w:pPr>
    <w:rPr>
      <w:rFonts w:ascii="宋体" w:cs="宋体"/>
      <w:color w:val="000000"/>
      <w:sz w:val="24"/>
      <w:szCs w:val="24"/>
    </w:rPr>
  </w:style>
  <w:style w:type="paragraph" w:customStyle="1" w:styleId="05GF">
    <w:name w:val="05.GF报告表文"/>
    <w:basedOn w:val="a1"/>
    <w:qFormat/>
    <w:pPr>
      <w:widowControl/>
      <w:adjustRightInd w:val="0"/>
      <w:jc w:val="center"/>
    </w:pPr>
    <w:rPr>
      <w:rFonts w:ascii="Times New Roman" w:hAnsi="Times New Roman" w:cs="Times New Roman"/>
      <w:kern w:val="0"/>
      <w:sz w:val="18"/>
      <w:szCs w:val="21"/>
    </w:rPr>
  </w:style>
  <w:style w:type="paragraph" w:customStyle="1" w:styleId="afffff2">
    <w:name w:val="卫正文"/>
    <w:basedOn w:val="a1"/>
    <w:qFormat/>
    <w:pPr>
      <w:adjustRightInd w:val="0"/>
      <w:snapToGrid w:val="0"/>
      <w:spacing w:line="324" w:lineRule="auto"/>
      <w:ind w:firstLineChars="200" w:firstLine="200"/>
    </w:pPr>
    <w:rPr>
      <w:rFonts w:ascii="Times New Roman" w:hAnsi="Times New Roman" w:cs="Times New Roman"/>
      <w:sz w:val="26"/>
      <w:szCs w:val="20"/>
    </w:rPr>
  </w:style>
  <w:style w:type="paragraph" w:customStyle="1" w:styleId="afffff3">
    <w:name w:val="样式 小四 居中 行距: 单倍行距"/>
    <w:basedOn w:val="a1"/>
    <w:next w:val="a1"/>
    <w:qFormat/>
    <w:pPr>
      <w:jc w:val="center"/>
    </w:pPr>
    <w:rPr>
      <w:rFonts w:ascii="Times New Roman" w:hAnsi="Times New Roman" w:cs="宋体"/>
      <w:sz w:val="24"/>
      <w:szCs w:val="24"/>
    </w:rPr>
  </w:style>
  <w:style w:type="paragraph" w:customStyle="1" w:styleId="3a">
    <w:name w:val="3级"/>
    <w:basedOn w:val="a1"/>
    <w:qFormat/>
    <w:rPr>
      <w:rFonts w:ascii="Times New Roman" w:hAnsi="Times New Roman" w:cs="Times New Roman"/>
      <w:sz w:val="24"/>
      <w:szCs w:val="20"/>
    </w:rPr>
  </w:style>
  <w:style w:type="paragraph" w:customStyle="1" w:styleId="2f0">
    <w:name w:val="首行缩进:  2 字符"/>
    <w:basedOn w:val="a1"/>
    <w:qFormat/>
    <w:pPr>
      <w:spacing w:line="440" w:lineRule="exact"/>
      <w:ind w:firstLineChars="200" w:firstLine="200"/>
    </w:pPr>
    <w:rPr>
      <w:rFonts w:ascii="宋体" w:cs="宋体"/>
      <w:color w:val="000000"/>
      <w:kern w:val="0"/>
      <w:sz w:val="28"/>
      <w:szCs w:val="20"/>
    </w:rPr>
  </w:style>
  <w:style w:type="paragraph" w:customStyle="1" w:styleId="afffff4">
    <w:name w:val="表格文字"/>
    <w:basedOn w:val="a1"/>
    <w:qFormat/>
    <w:pPr>
      <w:adjustRightInd w:val="0"/>
      <w:snapToGrid w:val="0"/>
      <w:spacing w:beforeLines="5" w:before="5" w:afterLines="5" w:after="5"/>
      <w:jc w:val="center"/>
    </w:pPr>
    <w:rPr>
      <w:rFonts w:cs="Times New Roman"/>
      <w:kern w:val="0"/>
      <w:sz w:val="22"/>
      <w:szCs w:val="20"/>
    </w:rPr>
  </w:style>
  <w:style w:type="paragraph" w:customStyle="1" w:styleId="afffff5">
    <w:name w:val="图头"/>
    <w:basedOn w:val="a1"/>
    <w:qFormat/>
    <w:pPr>
      <w:adjustRightInd w:val="0"/>
      <w:snapToGrid w:val="0"/>
      <w:spacing w:beforeLines="20" w:before="20" w:afterLines="20" w:after="20"/>
      <w:jc w:val="center"/>
    </w:pPr>
    <w:rPr>
      <w:rFonts w:ascii="Times New Roman" w:eastAsia="黑体" w:hAnsi="Times New Roman" w:cs="Times New Roman"/>
      <w:sz w:val="24"/>
      <w:szCs w:val="20"/>
    </w:rPr>
  </w:style>
  <w:style w:type="paragraph" w:customStyle="1" w:styleId="afffff6">
    <w:name w:val="段落"/>
    <w:basedOn w:val="a1"/>
    <w:qFormat/>
    <w:pPr>
      <w:spacing w:line="420" w:lineRule="exact"/>
      <w:ind w:firstLineChars="200" w:firstLine="200"/>
    </w:pPr>
    <w:rPr>
      <w:rFonts w:ascii="Times New Roman" w:hAnsi="Times New Roman" w:cs="Times New Roman"/>
      <w:sz w:val="24"/>
      <w:szCs w:val="20"/>
    </w:rPr>
  </w:style>
  <w:style w:type="paragraph" w:customStyle="1" w:styleId="CharCharCharCharCharChar1CharCharCharChar">
    <w:name w:val="Char Char Char Char Char Char1 Char Char Char Char"/>
    <w:basedOn w:val="a1"/>
    <w:qFormat/>
    <w:rPr>
      <w:rFonts w:ascii="Tahoma" w:hAnsi="Tahoma" w:cs="Times New Roman"/>
      <w:sz w:val="24"/>
      <w:szCs w:val="20"/>
    </w:rPr>
  </w:style>
  <w:style w:type="paragraph" w:customStyle="1" w:styleId="CM3">
    <w:name w:val="CM3"/>
    <w:basedOn w:val="a1"/>
    <w:next w:val="a1"/>
    <w:qFormat/>
    <w:pPr>
      <w:autoSpaceDE w:val="0"/>
      <w:autoSpaceDN w:val="0"/>
      <w:adjustRightInd w:val="0"/>
      <w:spacing w:line="573" w:lineRule="atLeast"/>
      <w:jc w:val="left"/>
    </w:pPr>
    <w:rPr>
      <w:rFonts w:ascii="黑体" w:eastAsia="黑体" w:cs="Times New Roman"/>
      <w:kern w:val="0"/>
      <w:sz w:val="20"/>
      <w:szCs w:val="24"/>
    </w:rPr>
  </w:style>
  <w:style w:type="paragraph" w:customStyle="1" w:styleId="ENFI">
    <w:name w:val="ENFI图表标题"/>
    <w:basedOn w:val="a1"/>
    <w:qFormat/>
    <w:pPr>
      <w:widowControl/>
      <w:adjustRightInd w:val="0"/>
      <w:snapToGrid w:val="0"/>
      <w:spacing w:before="120" w:line="240" w:lineRule="atLeast"/>
      <w:jc w:val="center"/>
    </w:pPr>
    <w:rPr>
      <w:rFonts w:ascii="仿宋_GB2312" w:eastAsia="仿宋_GB2312" w:cs="Times New Roman"/>
      <w:b/>
      <w:bCs/>
      <w:kern w:val="0"/>
      <w:sz w:val="28"/>
      <w:szCs w:val="28"/>
    </w:rPr>
  </w:style>
  <w:style w:type="paragraph" w:customStyle="1" w:styleId="ENFI0">
    <w:name w:val="ENFI表体"/>
    <w:basedOn w:val="a1"/>
    <w:qFormat/>
    <w:pPr>
      <w:widowControl/>
      <w:adjustRightInd w:val="0"/>
      <w:snapToGrid w:val="0"/>
      <w:spacing w:line="240" w:lineRule="atLeast"/>
      <w:jc w:val="center"/>
    </w:pPr>
    <w:rPr>
      <w:rFonts w:ascii="仿宋_GB2312" w:eastAsia="仿宋_GB2312" w:cs="Times New Roman"/>
      <w:kern w:val="0"/>
      <w:sz w:val="24"/>
      <w:szCs w:val="24"/>
    </w:rPr>
  </w:style>
  <w:style w:type="paragraph" w:customStyle="1" w:styleId="afffff7">
    <w:name w:val="正文清洁"/>
    <w:basedOn w:val="a1"/>
    <w:qFormat/>
    <w:pPr>
      <w:spacing w:line="360" w:lineRule="auto"/>
      <w:ind w:firstLineChars="200" w:firstLine="200"/>
      <w:jc w:val="left"/>
    </w:pPr>
    <w:rPr>
      <w:rFonts w:cs="Times New Roman"/>
      <w:kern w:val="0"/>
      <w:sz w:val="24"/>
      <w:szCs w:val="20"/>
    </w:rPr>
  </w:style>
  <w:style w:type="paragraph" w:customStyle="1" w:styleId="Char4CharCharCharCharCharChar1">
    <w:name w:val="Char4 Char Char Char Char Char Char1"/>
    <w:basedOn w:val="a1"/>
    <w:qFormat/>
    <w:pPr>
      <w:spacing w:line="360" w:lineRule="auto"/>
      <w:ind w:firstLineChars="200" w:firstLine="200"/>
    </w:pPr>
    <w:rPr>
      <w:rFonts w:ascii="Times New Roman" w:hAnsi="Times New Roman" w:cs="Times New Roman"/>
      <w:szCs w:val="24"/>
    </w:rPr>
  </w:style>
  <w:style w:type="paragraph" w:customStyle="1" w:styleId="2111">
    <w:name w:val="2.1.1.1"/>
    <w:autoRedefine/>
    <w:qFormat/>
    <w:pPr>
      <w:spacing w:line="360" w:lineRule="auto"/>
    </w:pPr>
    <w:rPr>
      <w:sz w:val="28"/>
    </w:rPr>
  </w:style>
  <w:style w:type="paragraph" w:customStyle="1" w:styleId="18">
    <w:name w:val="样式 五号 自动设置 居中 行距: 单倍行距1"/>
    <w:basedOn w:val="a1"/>
    <w:qFormat/>
    <w:pPr>
      <w:jc w:val="center"/>
    </w:pPr>
    <w:rPr>
      <w:rFonts w:ascii="宋体" w:cs="宋体"/>
      <w:kern w:val="0"/>
      <w:sz w:val="20"/>
      <w:szCs w:val="20"/>
    </w:rPr>
  </w:style>
  <w:style w:type="paragraph" w:customStyle="1" w:styleId="afffff8">
    <w:name w:val="正文(首行缩进)"/>
    <w:basedOn w:val="a1"/>
    <w:qFormat/>
    <w:pPr>
      <w:adjustRightInd w:val="0"/>
      <w:snapToGrid w:val="0"/>
      <w:spacing w:line="360" w:lineRule="auto"/>
      <w:ind w:firstLineChars="200" w:firstLine="200"/>
    </w:pPr>
    <w:rPr>
      <w:rFonts w:cs="Times New Roman"/>
      <w:kern w:val="0"/>
      <w:sz w:val="24"/>
      <w:szCs w:val="24"/>
    </w:rPr>
  </w:style>
  <w:style w:type="paragraph" w:customStyle="1" w:styleId="afffff9">
    <w:name w:val="图标标题"/>
    <w:basedOn w:val="a1"/>
    <w:qFormat/>
    <w:pPr>
      <w:spacing w:line="360" w:lineRule="auto"/>
      <w:jc w:val="center"/>
    </w:pPr>
    <w:rPr>
      <w:rFonts w:cs="Times New Roman"/>
      <w:b/>
      <w:color w:val="000000"/>
      <w:kern w:val="0"/>
      <w:sz w:val="20"/>
      <w:szCs w:val="21"/>
    </w:rPr>
  </w:style>
  <w:style w:type="paragraph" w:customStyle="1" w:styleId="19">
    <w:name w:val="正文新1"/>
    <w:qFormat/>
    <w:pPr>
      <w:spacing w:line="460" w:lineRule="exact"/>
      <w:ind w:firstLineChars="200" w:firstLine="200"/>
      <w:jc w:val="both"/>
    </w:pPr>
    <w:rPr>
      <w:rFonts w:ascii="宋体" w:cs="宋体"/>
      <w:sz w:val="28"/>
    </w:rPr>
  </w:style>
  <w:style w:type="paragraph" w:customStyle="1" w:styleId="1a">
    <w:name w:val="表题1"/>
    <w:qFormat/>
    <w:pPr>
      <w:spacing w:beforeLines="50" w:before="50"/>
      <w:jc w:val="center"/>
    </w:pPr>
    <w:rPr>
      <w:rFonts w:ascii="Calibri" w:hAnsi="Calibri"/>
      <w:sz w:val="28"/>
      <w:szCs w:val="28"/>
    </w:rPr>
  </w:style>
  <w:style w:type="paragraph" w:customStyle="1" w:styleId="46">
    <w:name w:val="标题4新"/>
    <w:qFormat/>
    <w:pPr>
      <w:spacing w:line="460" w:lineRule="exact"/>
    </w:pPr>
    <w:rPr>
      <w:rFonts w:ascii="宋体" w:cs="宋体"/>
      <w:bCs/>
      <w:sz w:val="28"/>
    </w:rPr>
  </w:style>
  <w:style w:type="paragraph" w:customStyle="1" w:styleId="afffffa">
    <w:name w:val="样式 五号 自动设置 居中 行距: 单倍行距"/>
    <w:basedOn w:val="a1"/>
    <w:qFormat/>
    <w:pPr>
      <w:jc w:val="center"/>
    </w:pPr>
    <w:rPr>
      <w:rFonts w:ascii="宋体" w:cs="宋体"/>
      <w:kern w:val="0"/>
      <w:sz w:val="20"/>
      <w:szCs w:val="20"/>
    </w:rPr>
  </w:style>
  <w:style w:type="paragraph" w:customStyle="1" w:styleId="221">
    <w:name w:val="样式 样式 题注 + 首行缩进:  2 字符 + 首行缩进:  2 字符"/>
    <w:basedOn w:val="a1"/>
    <w:qFormat/>
    <w:pPr>
      <w:spacing w:line="480" w:lineRule="exact"/>
      <w:jc w:val="center"/>
    </w:pPr>
    <w:rPr>
      <w:rFonts w:ascii="Times New Roman" w:hAnsi="Times New Roman" w:cs="宋体"/>
      <w:b/>
      <w:bCs/>
      <w:sz w:val="28"/>
      <w:szCs w:val="20"/>
    </w:rPr>
  </w:style>
  <w:style w:type="paragraph" w:customStyle="1" w:styleId="afffffb">
    <w:name w:val="基准页脚样式"/>
    <w:basedOn w:val="af9"/>
    <w:qFormat/>
    <w:pPr>
      <w:spacing w:line="360" w:lineRule="exact"/>
      <w:jc w:val="center"/>
    </w:pPr>
    <w:rPr>
      <w:sz w:val="21"/>
      <w:szCs w:val="21"/>
    </w:rPr>
  </w:style>
  <w:style w:type="paragraph" w:customStyle="1" w:styleId="CharChar4CharCharCharChar">
    <w:name w:val="Char Char4 Char Char Char Char"/>
    <w:basedOn w:val="a1"/>
    <w:qFormat/>
    <w:pPr>
      <w:spacing w:line="360" w:lineRule="auto"/>
      <w:ind w:firstLineChars="200" w:firstLine="200"/>
    </w:pPr>
    <w:rPr>
      <w:rFonts w:ascii="宋体" w:cs="宋体"/>
      <w:sz w:val="24"/>
      <w:szCs w:val="24"/>
    </w:rPr>
  </w:style>
  <w:style w:type="paragraph" w:customStyle="1" w:styleId="TimesNewRomanGB231215">
    <w:name w:val="样式 (西文) Times New Roman (中文) 仿宋_GB2312 小四 行距: 1.5 倍行距 首行缩进: ..."/>
    <w:basedOn w:val="a1"/>
    <w:qFormat/>
    <w:pPr>
      <w:spacing w:line="360" w:lineRule="auto"/>
      <w:ind w:firstLineChars="200" w:firstLine="200"/>
    </w:pPr>
    <w:rPr>
      <w:rFonts w:ascii="Times New Roman" w:hAnsi="Times New Roman" w:cs="Times New Roman"/>
      <w:sz w:val="24"/>
      <w:szCs w:val="20"/>
    </w:rPr>
  </w:style>
  <w:style w:type="paragraph" w:customStyle="1" w:styleId="CharChar4CharChar">
    <w:name w:val="Char Char4 Char Char"/>
    <w:basedOn w:val="a1"/>
    <w:qFormat/>
    <w:pPr>
      <w:spacing w:line="360" w:lineRule="auto"/>
      <w:ind w:firstLineChars="200" w:firstLine="200"/>
    </w:pPr>
    <w:rPr>
      <w:rFonts w:ascii="宋体" w:cs="宋体"/>
      <w:sz w:val="24"/>
      <w:szCs w:val="24"/>
    </w:rPr>
  </w:style>
  <w:style w:type="character" w:customStyle="1" w:styleId="Char11">
    <w:name w:val="我的正文 Char1"/>
    <w:qFormat/>
    <w:rPr>
      <w:color w:val="000000"/>
      <w:sz w:val="28"/>
      <w:szCs w:val="24"/>
    </w:rPr>
  </w:style>
  <w:style w:type="paragraph" w:customStyle="1" w:styleId="afffffc">
    <w:name w:val="！正文"/>
    <w:basedOn w:val="a1"/>
    <w:qFormat/>
    <w:pPr>
      <w:spacing w:line="500" w:lineRule="exact"/>
      <w:ind w:firstLineChars="200" w:firstLine="200"/>
    </w:pPr>
    <w:rPr>
      <w:rFonts w:ascii="华文中宋" w:eastAsia="华文中宋" w:cs="Times New Roman"/>
      <w:kern w:val="0"/>
      <w:sz w:val="24"/>
      <w:szCs w:val="24"/>
    </w:rPr>
  </w:style>
  <w:style w:type="paragraph" w:customStyle="1" w:styleId="1b">
    <w:name w:val="列出段落1"/>
    <w:basedOn w:val="a1"/>
    <w:qFormat/>
    <w:pPr>
      <w:ind w:firstLineChars="200" w:firstLine="200"/>
    </w:pPr>
    <w:rPr>
      <w:rFonts w:ascii="Times New Roman" w:hAnsi="Times New Roman" w:cs="Times New Roman"/>
      <w:szCs w:val="21"/>
    </w:rPr>
  </w:style>
  <w:style w:type="paragraph" w:customStyle="1" w:styleId="afffffd">
    <w:name w:val="普通正文"/>
    <w:basedOn w:val="a1"/>
    <w:qFormat/>
    <w:pPr>
      <w:spacing w:line="360" w:lineRule="auto"/>
      <w:ind w:firstLineChars="200" w:firstLine="200"/>
      <w:jc w:val="left"/>
    </w:pPr>
    <w:rPr>
      <w:rFonts w:ascii="Times New Roman" w:hAnsi="Times New Roman" w:cs="Times New Roman"/>
      <w:sz w:val="24"/>
      <w:szCs w:val="24"/>
    </w:rPr>
  </w:style>
  <w:style w:type="paragraph" w:customStyle="1" w:styleId="120">
    <w:name w:val="标题 1 + 首行缩进:  2 字符"/>
    <w:basedOn w:val="11"/>
    <w:qFormat/>
    <w:pPr>
      <w:keepNext/>
      <w:keepLines/>
      <w:tabs>
        <w:tab w:val="left" w:pos="425"/>
      </w:tabs>
      <w:spacing w:beforeLines="50" w:before="50" w:beforeAutospacing="0" w:afterLines="50" w:after="50" w:afterAutospacing="0" w:line="520" w:lineRule="exact"/>
      <w:ind w:left="425" w:hanging="425"/>
      <w:jc w:val="both"/>
    </w:pPr>
    <w:rPr>
      <w:rFonts w:ascii="Arial" w:hAnsi="Arial" w:cs="宋体"/>
      <w:bCs/>
      <w:sz w:val="28"/>
      <w:szCs w:val="20"/>
    </w:rPr>
  </w:style>
  <w:style w:type="paragraph" w:customStyle="1" w:styleId="320">
    <w:name w:val="标题 3 + 首行缩进:  2 字符"/>
    <w:basedOn w:val="31"/>
    <w:qFormat/>
    <w:pPr>
      <w:numPr>
        <w:ilvl w:val="0"/>
        <w:numId w:val="0"/>
      </w:numPr>
      <w:tabs>
        <w:tab w:val="left" w:pos="709"/>
      </w:tabs>
      <w:adjustRightInd/>
      <w:snapToGrid/>
      <w:spacing w:beforeLines="50" w:before="50" w:line="480" w:lineRule="exact"/>
      <w:ind w:left="709" w:hanging="709"/>
      <w:textAlignment w:val="auto"/>
    </w:pPr>
    <w:rPr>
      <w:rFonts w:eastAsia="宋体" w:cs="宋体"/>
      <w:bCs/>
      <w:kern w:val="2"/>
    </w:rPr>
  </w:style>
  <w:style w:type="paragraph" w:customStyle="1" w:styleId="afffffe">
    <w:name w:val="表格标题"/>
    <w:basedOn w:val="a1"/>
    <w:qFormat/>
    <w:pPr>
      <w:keepNext/>
      <w:adjustRightInd w:val="0"/>
      <w:snapToGrid w:val="0"/>
      <w:spacing w:line="360" w:lineRule="auto"/>
      <w:jc w:val="center"/>
    </w:pPr>
    <w:rPr>
      <w:rFonts w:ascii="黑体" w:eastAsia="黑体" w:cs="Times New Roman"/>
      <w:kern w:val="0"/>
      <w:sz w:val="20"/>
      <w:szCs w:val="21"/>
    </w:rPr>
  </w:style>
  <w:style w:type="paragraph" w:customStyle="1" w:styleId="1111">
    <w:name w:val="1111正文(首行缩进)"/>
    <w:basedOn w:val="a1"/>
    <w:qFormat/>
    <w:pPr>
      <w:snapToGrid w:val="0"/>
      <w:spacing w:line="480" w:lineRule="exact"/>
      <w:ind w:firstLineChars="225" w:firstLine="225"/>
    </w:pPr>
    <w:rPr>
      <w:rFonts w:cs="Times New Roman"/>
      <w:color w:val="000000"/>
      <w:kern w:val="0"/>
      <w:sz w:val="28"/>
      <w:szCs w:val="24"/>
    </w:rPr>
  </w:style>
  <w:style w:type="paragraph" w:customStyle="1" w:styleId="1c">
    <w:name w:val="字元 字元1"/>
    <w:basedOn w:val="a1"/>
    <w:qFormat/>
    <w:rPr>
      <w:rFonts w:ascii="Times New Roman" w:hAnsi="Times New Roman" w:cs="Times New Roman"/>
      <w:szCs w:val="24"/>
    </w:rPr>
  </w:style>
  <w:style w:type="paragraph" w:customStyle="1" w:styleId="5TimesNewRoman">
    <w:name w:val="标题 5 + (西文) Times New Roman"/>
    <w:basedOn w:val="22"/>
    <w:qFormat/>
    <w:pPr>
      <w:tabs>
        <w:tab w:val="left" w:pos="927"/>
      </w:tabs>
      <w:spacing w:beforeLines="50" w:before="50" w:after="0" w:line="480" w:lineRule="exact"/>
      <w:ind w:left="926" w:hanging="567"/>
    </w:pPr>
    <w:rPr>
      <w:rFonts w:eastAsia="宋体"/>
      <w:b w:val="0"/>
      <w:sz w:val="28"/>
      <w:szCs w:val="28"/>
    </w:rPr>
  </w:style>
  <w:style w:type="paragraph" w:customStyle="1" w:styleId="affffff">
    <w:name w:val="表、图名"/>
    <w:basedOn w:val="a1"/>
    <w:qFormat/>
    <w:pPr>
      <w:adjustRightInd w:val="0"/>
      <w:snapToGrid w:val="0"/>
      <w:spacing w:line="360" w:lineRule="auto"/>
      <w:jc w:val="center"/>
    </w:pPr>
    <w:rPr>
      <w:rFonts w:ascii="黑体" w:eastAsia="黑体" w:cs="Times New Roman"/>
      <w:kern w:val="0"/>
      <w:sz w:val="24"/>
      <w:szCs w:val="24"/>
    </w:rPr>
  </w:style>
  <w:style w:type="paragraph" w:customStyle="1" w:styleId="affffff0">
    <w:name w:val="表内字"/>
    <w:qFormat/>
    <w:pPr>
      <w:spacing w:line="312" w:lineRule="auto"/>
      <w:jc w:val="center"/>
    </w:pPr>
    <w:rPr>
      <w:color w:val="000000"/>
      <w:sz w:val="21"/>
    </w:rPr>
  </w:style>
  <w:style w:type="paragraph" w:customStyle="1" w:styleId="affffff1">
    <w:name w:val="表头文字"/>
    <w:basedOn w:val="a1"/>
    <w:qFormat/>
    <w:pPr>
      <w:jc w:val="center"/>
    </w:pPr>
    <w:rPr>
      <w:rFonts w:ascii="Times New Roman" w:eastAsia="黑体" w:hAnsi="Times New Roman" w:cs="Times New Roman"/>
      <w:sz w:val="24"/>
      <w:szCs w:val="20"/>
    </w:rPr>
  </w:style>
  <w:style w:type="paragraph" w:customStyle="1" w:styleId="1d">
    <w:name w:val="表格1"/>
    <w:basedOn w:val="afd"/>
    <w:qFormat/>
    <w:pPr>
      <w:spacing w:line="340" w:lineRule="exact"/>
      <w:jc w:val="center"/>
    </w:pPr>
    <w:rPr>
      <w:rFonts w:cs="Arial"/>
      <w:sz w:val="18"/>
      <w:szCs w:val="22"/>
    </w:rPr>
  </w:style>
  <w:style w:type="paragraph" w:customStyle="1" w:styleId="110">
    <w:name w:val="正文+11"/>
    <w:basedOn w:val="a1"/>
    <w:next w:val="a1"/>
    <w:qFormat/>
    <w:pPr>
      <w:autoSpaceDE w:val="0"/>
      <w:autoSpaceDN w:val="0"/>
      <w:adjustRightInd w:val="0"/>
      <w:jc w:val="left"/>
    </w:pPr>
    <w:rPr>
      <w:rFonts w:ascii="Sim Sun" w:eastAsia="Sim Sun" w:hAnsi="Sim Sun" w:cs="Times New Roman"/>
      <w:kern w:val="0"/>
      <w:sz w:val="24"/>
      <w:szCs w:val="24"/>
    </w:rPr>
  </w:style>
  <w:style w:type="paragraph" w:customStyle="1" w:styleId="1e">
    <w:name w:val="日期+1"/>
    <w:basedOn w:val="a1"/>
    <w:next w:val="a1"/>
    <w:qFormat/>
    <w:pPr>
      <w:autoSpaceDE w:val="0"/>
      <w:autoSpaceDN w:val="0"/>
      <w:adjustRightInd w:val="0"/>
      <w:jc w:val="left"/>
    </w:pPr>
    <w:rPr>
      <w:rFonts w:ascii="Sim Sun" w:eastAsia="Sim Sun" w:hAnsi="Sim Sun" w:cs="Times New Roman"/>
      <w:kern w:val="0"/>
      <w:sz w:val="24"/>
      <w:szCs w:val="24"/>
    </w:rPr>
  </w:style>
  <w:style w:type="paragraph" w:customStyle="1" w:styleId="affffff2">
    <w:name w:val="表"/>
    <w:basedOn w:val="a1"/>
    <w:qFormat/>
    <w:pPr>
      <w:tabs>
        <w:tab w:val="left" w:pos="5040"/>
      </w:tabs>
      <w:spacing w:line="320" w:lineRule="exact"/>
      <w:ind w:leftChars="-15" w:left="-15" w:firstLineChars="15" w:firstLine="15"/>
      <w:jc w:val="center"/>
      <w:outlineLvl w:val="0"/>
    </w:pPr>
    <w:rPr>
      <w:rFonts w:ascii="Times New Roman" w:hAnsi="Times New Roman" w:cs="Times New Roman"/>
      <w:bCs/>
      <w:szCs w:val="24"/>
    </w:rPr>
  </w:style>
  <w:style w:type="paragraph" w:customStyle="1" w:styleId="205">
    <w:name w:val="样式 标题 2 + 段前: 0.5 行"/>
    <w:basedOn w:val="22"/>
    <w:qFormat/>
    <w:pPr>
      <w:tabs>
        <w:tab w:val="left" w:pos="927"/>
      </w:tabs>
      <w:spacing w:beforeLines="50" w:before="50" w:afterLines="50" w:after="50" w:line="480" w:lineRule="exact"/>
      <w:ind w:left="926" w:hanging="567"/>
    </w:pPr>
    <w:rPr>
      <w:rFonts w:eastAsia="宋体" w:cs="宋体"/>
      <w:b w:val="0"/>
      <w:bCs w:val="0"/>
      <w:sz w:val="28"/>
      <w:szCs w:val="20"/>
    </w:rPr>
  </w:style>
  <w:style w:type="paragraph" w:customStyle="1" w:styleId="3205">
    <w:name w:val="样式 标题 3 + 首行缩进:  2 字符 + 段前: 0.5 行"/>
    <w:basedOn w:val="320"/>
    <w:qFormat/>
    <w:pPr>
      <w:spacing w:afterLines="50" w:after="50"/>
    </w:pPr>
    <w:rPr>
      <w:bCs w:val="0"/>
    </w:rPr>
  </w:style>
  <w:style w:type="paragraph" w:customStyle="1" w:styleId="1f">
    <w:name w:val="表内正文1"/>
    <w:basedOn w:val="a1"/>
    <w:qFormat/>
    <w:pPr>
      <w:spacing w:line="360" w:lineRule="auto"/>
      <w:jc w:val="center"/>
    </w:pPr>
    <w:rPr>
      <w:rFonts w:cs="Times New Roman"/>
      <w:kern w:val="0"/>
      <w:sz w:val="20"/>
      <w:szCs w:val="24"/>
    </w:rPr>
  </w:style>
  <w:style w:type="character" w:customStyle="1" w:styleId="CharChar3">
    <w:name w:val="Char Char3"/>
    <w:qFormat/>
    <w:rPr>
      <w:rFonts w:ascii="Arial" w:hAnsi="Arial" w:cs="Arial"/>
      <w:b/>
      <w:bCs/>
      <w:kern w:val="2"/>
      <w:sz w:val="28"/>
      <w:szCs w:val="32"/>
    </w:rPr>
  </w:style>
  <w:style w:type="character" w:customStyle="1" w:styleId="111">
    <w:name w:val="111"/>
    <w:qFormat/>
    <w:rPr>
      <w:color w:val="000000"/>
      <w:sz w:val="21"/>
      <w:szCs w:val="21"/>
      <w:u w:val="none"/>
    </w:rPr>
  </w:style>
  <w:style w:type="character" w:customStyle="1" w:styleId="style231">
    <w:name w:val="style231"/>
    <w:qFormat/>
    <w:rPr>
      <w:rFonts w:ascii="宋体" w:eastAsia="宋体"/>
      <w:color w:val="000000"/>
      <w:sz w:val="18"/>
      <w:szCs w:val="18"/>
    </w:rPr>
  </w:style>
  <w:style w:type="character" w:customStyle="1" w:styleId="f41">
    <w:name w:val="f41"/>
    <w:qFormat/>
    <w:rPr>
      <w:color w:val="666666"/>
    </w:rPr>
  </w:style>
  <w:style w:type="character" w:customStyle="1" w:styleId="1f0">
    <w:name w:val="页脚 字符1"/>
    <w:qFormat/>
    <w:rPr>
      <w:rFonts w:ascii="Times New Roman" w:eastAsia="宋体" w:hAnsi="Times New Roman" w:cs="Times New Roman"/>
      <w:sz w:val="18"/>
      <w:szCs w:val="18"/>
    </w:rPr>
  </w:style>
  <w:style w:type="character" w:customStyle="1" w:styleId="CharChar2">
    <w:name w:val="Char Char2"/>
    <w:qFormat/>
    <w:rPr>
      <w:sz w:val="18"/>
      <w:szCs w:val="18"/>
    </w:rPr>
  </w:style>
  <w:style w:type="character" w:customStyle="1" w:styleId="Char8">
    <w:name w:val="样式 小四 Char"/>
    <w:qFormat/>
    <w:rPr>
      <w:rFonts w:ascii="宋体" w:eastAsia="宋体"/>
      <w:sz w:val="24"/>
      <w:szCs w:val="24"/>
      <w:lang w:val="en-US" w:eastAsia="zh-TW" w:bidi="ar-SA"/>
    </w:rPr>
  </w:style>
  <w:style w:type="character" w:customStyle="1" w:styleId="CharChar21">
    <w:name w:val="Char Char21"/>
    <w:qFormat/>
    <w:rPr>
      <w:sz w:val="18"/>
      <w:szCs w:val="18"/>
    </w:rPr>
  </w:style>
  <w:style w:type="character" w:customStyle="1" w:styleId="Char12">
    <w:name w:val="页眉 Char1"/>
    <w:basedOn w:val="a2"/>
    <w:qFormat/>
    <w:rPr>
      <w:sz w:val="18"/>
      <w:szCs w:val="18"/>
    </w:rPr>
  </w:style>
  <w:style w:type="character" w:customStyle="1" w:styleId="1f1">
    <w:name w:val="批注文字 字符1"/>
    <w:qFormat/>
    <w:rPr>
      <w:rFonts w:ascii="Calibri" w:eastAsia="宋体" w:hAnsi="Calibri" w:cs="Times New Roman"/>
    </w:rPr>
  </w:style>
  <w:style w:type="character" w:customStyle="1" w:styleId="510">
    <w:name w:val="标题 5 字符1"/>
    <w:qFormat/>
    <w:rPr>
      <w:rFonts w:ascii="Times New Roman" w:eastAsia="宋体" w:hAnsi="Times New Roman" w:cs="Times New Roman"/>
      <w:b/>
      <w:bCs/>
      <w:sz w:val="28"/>
      <w:szCs w:val="28"/>
    </w:rPr>
  </w:style>
  <w:style w:type="character" w:customStyle="1" w:styleId="610">
    <w:name w:val="标题 6 字符1"/>
    <w:qFormat/>
    <w:rPr>
      <w:rFonts w:ascii="Arial" w:eastAsia="黑体" w:hAnsi="Arial" w:cs="Times New Roman"/>
      <w:b/>
      <w:bCs/>
      <w:sz w:val="24"/>
      <w:szCs w:val="24"/>
    </w:rPr>
  </w:style>
  <w:style w:type="character" w:customStyle="1" w:styleId="710">
    <w:name w:val="标题 7 字符1"/>
    <w:qFormat/>
    <w:rPr>
      <w:rFonts w:ascii="Times New Roman" w:eastAsia="宋体" w:hAnsi="Times New Roman" w:cs="Times New Roman"/>
      <w:b/>
      <w:bCs/>
      <w:sz w:val="24"/>
      <w:szCs w:val="24"/>
    </w:rPr>
  </w:style>
  <w:style w:type="character" w:customStyle="1" w:styleId="810">
    <w:name w:val="标题 8 字符1"/>
    <w:qFormat/>
    <w:rPr>
      <w:rFonts w:ascii="Arial" w:eastAsia="黑体" w:hAnsi="Arial" w:cs="Times New Roman"/>
      <w:sz w:val="24"/>
      <w:szCs w:val="24"/>
    </w:rPr>
  </w:style>
  <w:style w:type="character" w:customStyle="1" w:styleId="910">
    <w:name w:val="标题 9 字符1"/>
    <w:qFormat/>
    <w:rPr>
      <w:rFonts w:ascii="Arial" w:eastAsia="黑体" w:hAnsi="Arial" w:cs="Times New Roman"/>
      <w:szCs w:val="21"/>
    </w:rPr>
  </w:style>
  <w:style w:type="character" w:customStyle="1" w:styleId="1f2">
    <w:name w:val="文档结构图 字符1"/>
    <w:qFormat/>
    <w:rPr>
      <w:rFonts w:ascii="Times New Roman" w:eastAsia="宋体" w:hAnsi="Times New Roman" w:cs="Times New Roman"/>
      <w:szCs w:val="24"/>
      <w:shd w:val="clear" w:color="auto" w:fill="000080"/>
    </w:rPr>
  </w:style>
  <w:style w:type="character" w:customStyle="1" w:styleId="1f3">
    <w:name w:val="批注框文本 字符1"/>
    <w:qFormat/>
    <w:rPr>
      <w:rFonts w:ascii="Times New Roman" w:eastAsia="宋体" w:hAnsi="Times New Roman" w:cs="Times New Roman"/>
      <w:sz w:val="18"/>
      <w:szCs w:val="18"/>
    </w:rPr>
  </w:style>
  <w:style w:type="character" w:customStyle="1" w:styleId="1f4">
    <w:name w:val="批注主题 字符1"/>
    <w:qFormat/>
    <w:rPr>
      <w:rFonts w:ascii="Calibri" w:eastAsia="宋体" w:hAnsi="Calibri" w:cs="Times New Roman"/>
      <w:b/>
      <w:bCs/>
    </w:rPr>
  </w:style>
  <w:style w:type="character" w:customStyle="1" w:styleId="1f5">
    <w:name w:val="正文文本缩进 字符1"/>
    <w:qFormat/>
    <w:rPr>
      <w:rFonts w:ascii="Times New Roman" w:eastAsia="宋体" w:hAnsi="Times New Roman" w:cs="Times New Roman"/>
      <w:sz w:val="28"/>
      <w:szCs w:val="20"/>
    </w:rPr>
  </w:style>
  <w:style w:type="character" w:customStyle="1" w:styleId="1f6">
    <w:name w:val="正文文本 字符1"/>
    <w:qFormat/>
    <w:rPr>
      <w:rFonts w:ascii="Times New Roman" w:eastAsia="宋体" w:hAnsi="Times New Roman" w:cs="Times New Roman"/>
      <w:szCs w:val="24"/>
    </w:rPr>
  </w:style>
  <w:style w:type="character" w:customStyle="1" w:styleId="HTML10">
    <w:name w:val="HTML 地址 字符1"/>
    <w:qFormat/>
    <w:rPr>
      <w:rFonts w:ascii="Times New Roman" w:eastAsia="宋体" w:hAnsi="Times New Roman" w:cs="Times New Roman"/>
      <w:i/>
      <w:iCs/>
      <w:sz w:val="28"/>
      <w:szCs w:val="24"/>
    </w:rPr>
  </w:style>
  <w:style w:type="character" w:customStyle="1" w:styleId="HTML11">
    <w:name w:val="HTML 预设格式 字符1"/>
    <w:qFormat/>
    <w:rPr>
      <w:rFonts w:ascii="Courier New" w:eastAsia="宋体" w:hAnsi="Courier New" w:cs="Times New Roman"/>
      <w:sz w:val="20"/>
      <w:szCs w:val="20"/>
    </w:rPr>
  </w:style>
  <w:style w:type="character" w:customStyle="1" w:styleId="1f7">
    <w:name w:val="称呼 字符1"/>
    <w:qFormat/>
    <w:rPr>
      <w:rFonts w:ascii="Times New Roman" w:eastAsia="宋体" w:hAnsi="Times New Roman" w:cs="Times New Roman"/>
      <w:sz w:val="28"/>
      <w:szCs w:val="24"/>
    </w:rPr>
  </w:style>
  <w:style w:type="character" w:customStyle="1" w:styleId="1f8">
    <w:name w:val="电子邮件签名 字符1"/>
    <w:qFormat/>
    <w:rPr>
      <w:rFonts w:ascii="Times New Roman" w:eastAsia="宋体" w:hAnsi="Times New Roman" w:cs="Times New Roman"/>
      <w:sz w:val="28"/>
      <w:szCs w:val="24"/>
    </w:rPr>
  </w:style>
  <w:style w:type="character" w:customStyle="1" w:styleId="1f9">
    <w:name w:val="副标题 字符1"/>
    <w:qFormat/>
    <w:rPr>
      <w:rFonts w:ascii="Arial" w:eastAsia="宋体" w:hAnsi="Arial" w:cs="Times New Roman"/>
      <w:b/>
      <w:bCs/>
      <w:kern w:val="28"/>
      <w:sz w:val="32"/>
      <w:szCs w:val="32"/>
    </w:rPr>
  </w:style>
  <w:style w:type="character" w:customStyle="1" w:styleId="1fa">
    <w:name w:val="结束语 字符1"/>
    <w:qFormat/>
    <w:rPr>
      <w:rFonts w:ascii="Times New Roman" w:eastAsia="宋体" w:hAnsi="Times New Roman" w:cs="Times New Roman"/>
      <w:sz w:val="28"/>
      <w:szCs w:val="24"/>
    </w:rPr>
  </w:style>
  <w:style w:type="character" w:customStyle="1" w:styleId="1fb">
    <w:name w:val="签名 字符1"/>
    <w:qFormat/>
    <w:rPr>
      <w:rFonts w:ascii="Times New Roman" w:eastAsia="宋体" w:hAnsi="Times New Roman" w:cs="Times New Roman"/>
      <w:sz w:val="28"/>
      <w:szCs w:val="24"/>
    </w:rPr>
  </w:style>
  <w:style w:type="character" w:customStyle="1" w:styleId="1fc">
    <w:name w:val="信息标题 字符1"/>
    <w:qFormat/>
    <w:rPr>
      <w:rFonts w:ascii="Arial" w:eastAsia="宋体" w:hAnsi="Arial" w:cs="Times New Roman"/>
      <w:sz w:val="24"/>
      <w:szCs w:val="24"/>
      <w:shd w:val="pct20" w:color="auto" w:fill="auto"/>
    </w:rPr>
  </w:style>
  <w:style w:type="character" w:customStyle="1" w:styleId="1fd">
    <w:name w:val="正文首行缩进 字符1"/>
    <w:qFormat/>
    <w:rPr>
      <w:rFonts w:ascii="Times New Roman" w:eastAsia="宋体" w:hAnsi="Times New Roman" w:cs="Times New Roman"/>
      <w:sz w:val="28"/>
      <w:szCs w:val="24"/>
    </w:rPr>
  </w:style>
  <w:style w:type="character" w:customStyle="1" w:styleId="210">
    <w:name w:val="正文首行缩进 2 字符1"/>
    <w:qFormat/>
    <w:rPr>
      <w:rFonts w:ascii="Times New Roman" w:eastAsia="宋体" w:hAnsi="Times New Roman" w:cs="Times New Roman"/>
      <w:sz w:val="28"/>
      <w:szCs w:val="24"/>
    </w:rPr>
  </w:style>
  <w:style w:type="character" w:customStyle="1" w:styleId="211">
    <w:name w:val="正文文本 2 字符1"/>
    <w:qFormat/>
    <w:rPr>
      <w:rFonts w:ascii="Times New Roman" w:eastAsia="宋体" w:hAnsi="Times New Roman" w:cs="Times New Roman"/>
      <w:sz w:val="28"/>
      <w:szCs w:val="24"/>
    </w:rPr>
  </w:style>
  <w:style w:type="character" w:customStyle="1" w:styleId="310">
    <w:name w:val="正文文本 3 字符1"/>
    <w:qFormat/>
    <w:rPr>
      <w:rFonts w:ascii="Times New Roman" w:eastAsia="宋体" w:hAnsi="Times New Roman" w:cs="Times New Roman"/>
      <w:sz w:val="16"/>
      <w:szCs w:val="16"/>
    </w:rPr>
  </w:style>
  <w:style w:type="character" w:customStyle="1" w:styleId="311">
    <w:name w:val="正文文本缩进 3 字符1"/>
    <w:qFormat/>
    <w:rPr>
      <w:rFonts w:ascii="Times New Roman" w:eastAsia="宋体" w:hAnsi="Times New Roman" w:cs="Times New Roman"/>
      <w:sz w:val="16"/>
      <w:szCs w:val="16"/>
    </w:rPr>
  </w:style>
  <w:style w:type="character" w:customStyle="1" w:styleId="1fe">
    <w:name w:val="注释标题 字符1"/>
    <w:qFormat/>
    <w:rPr>
      <w:rFonts w:ascii="Times New Roman" w:eastAsia="宋体" w:hAnsi="Times New Roman" w:cs="Times New Roman"/>
      <w:sz w:val="28"/>
      <w:szCs w:val="24"/>
    </w:rPr>
  </w:style>
  <w:style w:type="character" w:customStyle="1" w:styleId="1ff">
    <w:name w:val="日期 字符1"/>
    <w:qFormat/>
    <w:rPr>
      <w:rFonts w:ascii="Times New Roman" w:eastAsia="宋体" w:hAnsi="Times New Roman" w:cs="Times New Roman"/>
      <w:szCs w:val="24"/>
    </w:rPr>
  </w:style>
  <w:style w:type="character" w:customStyle="1" w:styleId="4Char1">
    <w:name w:val="标题 4 Char1"/>
    <w:qFormat/>
    <w:rPr>
      <w:rFonts w:ascii="宋体" w:eastAsia="宋体"/>
      <w:bCs/>
      <w:kern w:val="2"/>
      <w:sz w:val="28"/>
      <w:szCs w:val="28"/>
      <w:lang w:val="en-US" w:eastAsia="zh-CN" w:bidi="ar-SA"/>
    </w:rPr>
  </w:style>
  <w:style w:type="character" w:customStyle="1" w:styleId="z11">
    <w:name w:val="z11"/>
    <w:qFormat/>
    <w:rPr>
      <w:rFonts w:ascii="ˎ̥" w:hAnsi="ˎ̥"/>
      <w:color w:val="333333"/>
      <w:sz w:val="18"/>
      <w:szCs w:val="18"/>
      <w:u w:val="none"/>
    </w:rPr>
  </w:style>
  <w:style w:type="character" w:customStyle="1" w:styleId="NormalIndentChar">
    <w:name w:val="Normal Indent Char"/>
    <w:qFormat/>
    <w:rPr>
      <w:rFonts w:ascii="宋体" w:eastAsia="宋体"/>
      <w:szCs w:val="24"/>
      <w:lang w:val="en-US" w:eastAsia="zh-CN" w:bidi="ar-SA"/>
    </w:rPr>
  </w:style>
  <w:style w:type="character" w:customStyle="1" w:styleId="CharChar30">
    <w:name w:val="Char Char30"/>
    <w:qFormat/>
    <w:rPr>
      <w:rFonts w:ascii="宋体" w:eastAsia="宋体"/>
      <w:bCs/>
      <w:kern w:val="2"/>
      <w:sz w:val="28"/>
      <w:szCs w:val="28"/>
      <w:lang w:val="en-US" w:eastAsia="zh-CN" w:bidi="ar-SA"/>
    </w:rPr>
  </w:style>
  <w:style w:type="character" w:customStyle="1" w:styleId="CharChar29">
    <w:name w:val="Char Char29"/>
    <w:qFormat/>
    <w:rPr>
      <w:rFonts w:ascii="宋体" w:eastAsia="宋体"/>
      <w:b/>
      <w:bCs/>
      <w:kern w:val="2"/>
      <w:sz w:val="28"/>
      <w:szCs w:val="28"/>
      <w:lang w:val="en-US" w:eastAsia="zh-CN" w:bidi="ar-SA"/>
    </w:rPr>
  </w:style>
  <w:style w:type="character" w:customStyle="1" w:styleId="CharChar33">
    <w:name w:val="Char Char33"/>
    <w:qFormat/>
    <w:rPr>
      <w:rFonts w:ascii="Times New Roman" w:eastAsia="宋体" w:hAnsi="Times New Roman" w:cs="Times New Roman"/>
      <w:bCs/>
      <w:sz w:val="28"/>
      <w:szCs w:val="28"/>
    </w:rPr>
  </w:style>
  <w:style w:type="character" w:customStyle="1" w:styleId="CharChar32">
    <w:name w:val="Char Char32"/>
    <w:qFormat/>
    <w:rPr>
      <w:rFonts w:ascii="Times New Roman" w:eastAsia="宋体" w:hAnsi="Times New Roman" w:cs="Times New Roman"/>
      <w:b/>
      <w:bCs/>
      <w:sz w:val="28"/>
      <w:szCs w:val="28"/>
    </w:rPr>
  </w:style>
  <w:style w:type="character" w:customStyle="1" w:styleId="CharChar31">
    <w:name w:val="Char Char31"/>
    <w:qFormat/>
    <w:rPr>
      <w:rFonts w:ascii="Arial" w:eastAsia="黑体" w:hAnsi="Arial" w:cs="Times New Roman"/>
      <w:b/>
      <w:bCs/>
      <w:sz w:val="24"/>
      <w:szCs w:val="24"/>
    </w:rPr>
  </w:style>
  <w:style w:type="character" w:customStyle="1" w:styleId="Char20">
    <w:name w:val="表头 Char2"/>
    <w:qFormat/>
    <w:rPr>
      <w:rFonts w:ascii="黑体" w:eastAsia="黑体"/>
      <w:spacing w:val="8"/>
      <w:kern w:val="21"/>
      <w:sz w:val="24"/>
      <w:lang w:val="en-US" w:eastAsia="zh-CN" w:bidi="ar-SA"/>
    </w:rPr>
  </w:style>
  <w:style w:type="character" w:customStyle="1" w:styleId="Char13">
    <w:name w:val="正文(首行缩进) Char1"/>
    <w:qFormat/>
    <w:rPr>
      <w:rFonts w:ascii="宋体" w:eastAsia="宋体"/>
      <w:snapToGrid/>
      <w:color w:val="000000"/>
      <w:sz w:val="24"/>
      <w:szCs w:val="24"/>
      <w:lang w:val="en-US" w:eastAsia="zh-CN" w:bidi="ar-SA"/>
    </w:rPr>
  </w:style>
  <w:style w:type="paragraph" w:customStyle="1" w:styleId="CharCharCharCharCharCharCharCharCharCharCharCharCharChar7">
    <w:name w:val="Char Char Char Char Char Char Char Char Char Char Char Char Char Char7"/>
    <w:basedOn w:val="a1"/>
    <w:qFormat/>
    <w:pPr>
      <w:spacing w:line="360" w:lineRule="auto"/>
      <w:ind w:firstLineChars="200" w:firstLine="200"/>
    </w:pPr>
    <w:rPr>
      <w:rFonts w:ascii="宋体" w:cs="宋体"/>
      <w:sz w:val="24"/>
      <w:szCs w:val="24"/>
    </w:rPr>
  </w:style>
  <w:style w:type="paragraph" w:customStyle="1" w:styleId="CharCharCharCharCharCharCharCharCharCharCharCharCharChar6">
    <w:name w:val="Char Char Char Char Char Char Char Char Char Char Char Char Char Char6"/>
    <w:basedOn w:val="a1"/>
    <w:qFormat/>
    <w:pPr>
      <w:spacing w:line="360" w:lineRule="auto"/>
      <w:ind w:firstLineChars="200" w:firstLine="200"/>
    </w:pPr>
    <w:rPr>
      <w:rFonts w:ascii="宋体" w:cs="宋体"/>
      <w:sz w:val="24"/>
      <w:szCs w:val="24"/>
    </w:rPr>
  </w:style>
  <w:style w:type="character" w:customStyle="1" w:styleId="Char">
    <w:name w:val="报告正文 Char"/>
    <w:aliases w:val="正文文本 Char1"/>
    <w:link w:val="affff2"/>
    <w:qFormat/>
    <w:rPr>
      <w:rFonts w:cs="仿宋_GB2312"/>
      <w:color w:val="000000"/>
      <w:sz w:val="28"/>
      <w:szCs w:val="28"/>
    </w:rPr>
  </w:style>
  <w:style w:type="paragraph" w:customStyle="1" w:styleId="CharCharCharCharCharCharCharCharCharCharCharCharCharChar9">
    <w:name w:val="Char Char Char Char Char Char Char Char Char Char Char Char Char Char9"/>
    <w:basedOn w:val="a1"/>
    <w:qFormat/>
    <w:pPr>
      <w:spacing w:line="360" w:lineRule="auto"/>
      <w:ind w:firstLineChars="200" w:firstLine="200"/>
    </w:pPr>
    <w:rPr>
      <w:rFonts w:ascii="宋体" w:hAnsi="宋体" w:cs="宋体"/>
      <w:sz w:val="24"/>
      <w:szCs w:val="24"/>
    </w:rPr>
  </w:style>
  <w:style w:type="character" w:customStyle="1" w:styleId="a6">
    <w:name w:val="正文文本缩进 字符"/>
    <w:basedOn w:val="a2"/>
    <w:link w:val="a5"/>
    <w:uiPriority w:val="99"/>
    <w:qFormat/>
    <w:rPr>
      <w:kern w:val="2"/>
      <w:sz w:val="28"/>
    </w:rPr>
  </w:style>
  <w:style w:type="character" w:customStyle="1" w:styleId="CharChar">
    <w:name w:val="报告正文 + (中文) 宋体 Char Char"/>
    <w:link w:val="affff7"/>
    <w:qFormat/>
    <w:rPr>
      <w:kern w:val="2"/>
      <w:sz w:val="28"/>
      <w:szCs w:val="28"/>
    </w:rPr>
  </w:style>
  <w:style w:type="character" w:customStyle="1" w:styleId="24">
    <w:name w:val="正文首行缩进 2 字符"/>
    <w:basedOn w:val="a6"/>
    <w:link w:val="21"/>
    <w:qFormat/>
    <w:rPr>
      <w:kern w:val="2"/>
      <w:sz w:val="21"/>
    </w:rPr>
  </w:style>
  <w:style w:type="character" w:customStyle="1" w:styleId="12">
    <w:name w:val="标题 1 字符"/>
    <w:basedOn w:val="a2"/>
    <w:link w:val="11"/>
    <w:qFormat/>
    <w:rPr>
      <w:rFonts w:ascii="宋体" w:hAnsi="Calibri"/>
      <w:b/>
      <w:kern w:val="44"/>
      <w:sz w:val="48"/>
      <w:szCs w:val="48"/>
    </w:rPr>
  </w:style>
  <w:style w:type="character" w:customStyle="1" w:styleId="23">
    <w:name w:val="标题 2 字符"/>
    <w:basedOn w:val="a2"/>
    <w:link w:val="22"/>
    <w:qFormat/>
    <w:rPr>
      <w:rFonts w:ascii="Arial" w:eastAsia="黑体" w:hAnsi="Arial"/>
      <w:b/>
      <w:bCs/>
      <w:kern w:val="2"/>
      <w:sz w:val="32"/>
      <w:szCs w:val="32"/>
    </w:rPr>
  </w:style>
  <w:style w:type="character" w:customStyle="1" w:styleId="32">
    <w:name w:val="标题 3 字符"/>
    <w:basedOn w:val="a2"/>
    <w:link w:val="31"/>
    <w:qFormat/>
    <w:rPr>
      <w:rFonts w:eastAsia="黑体"/>
      <w:sz w:val="28"/>
    </w:rPr>
  </w:style>
  <w:style w:type="character" w:customStyle="1" w:styleId="42">
    <w:name w:val="标题 4 字符"/>
    <w:basedOn w:val="a2"/>
    <w:link w:val="41"/>
    <w:qFormat/>
    <w:rPr>
      <w:rFonts w:ascii="Arial" w:eastAsia="黑体" w:hAnsi="Arial"/>
      <w:sz w:val="28"/>
    </w:rPr>
  </w:style>
  <w:style w:type="character" w:customStyle="1" w:styleId="52">
    <w:name w:val="标题 5 字符"/>
    <w:basedOn w:val="a2"/>
    <w:link w:val="51"/>
    <w:qFormat/>
    <w:rPr>
      <w:b/>
      <w:sz w:val="28"/>
    </w:rPr>
  </w:style>
  <w:style w:type="character" w:customStyle="1" w:styleId="60">
    <w:name w:val="标题 6 字符"/>
    <w:basedOn w:val="a2"/>
    <w:link w:val="6"/>
    <w:qFormat/>
    <w:rPr>
      <w:rFonts w:ascii="Arial" w:eastAsia="黑体" w:hAnsi="Arial"/>
      <w:b/>
      <w:sz w:val="28"/>
    </w:rPr>
  </w:style>
  <w:style w:type="character" w:customStyle="1" w:styleId="70">
    <w:name w:val="标题 7 字符"/>
    <w:basedOn w:val="a2"/>
    <w:link w:val="7"/>
    <w:qFormat/>
    <w:rPr>
      <w:b/>
      <w:sz w:val="28"/>
    </w:rPr>
  </w:style>
  <w:style w:type="character" w:customStyle="1" w:styleId="80">
    <w:name w:val="标题 8 字符"/>
    <w:basedOn w:val="a2"/>
    <w:link w:val="8"/>
    <w:qFormat/>
    <w:rPr>
      <w:rFonts w:ascii="Arial" w:eastAsia="黑体" w:hAnsi="Arial"/>
      <w:sz w:val="28"/>
    </w:rPr>
  </w:style>
  <w:style w:type="character" w:customStyle="1" w:styleId="90">
    <w:name w:val="标题 9 字符"/>
    <w:basedOn w:val="a2"/>
    <w:link w:val="9"/>
    <w:qFormat/>
    <w:rPr>
      <w:rFonts w:ascii="Arial" w:eastAsia="黑体" w:hAnsi="Arial"/>
      <w:sz w:val="28"/>
    </w:rPr>
  </w:style>
  <w:style w:type="character" w:customStyle="1" w:styleId="af1">
    <w:name w:val="文档结构图 字符"/>
    <w:basedOn w:val="a2"/>
    <w:link w:val="af0"/>
    <w:qFormat/>
    <w:rPr>
      <w:rFonts w:ascii="微软雅黑" w:eastAsia="微软雅黑" w:hAnsi="Calibri"/>
      <w:kern w:val="2"/>
      <w:sz w:val="21"/>
      <w:shd w:val="clear" w:color="auto" w:fill="000080"/>
    </w:rPr>
  </w:style>
  <w:style w:type="character" w:customStyle="1" w:styleId="af4">
    <w:name w:val="批注文字 字符"/>
    <w:basedOn w:val="a2"/>
    <w:link w:val="af3"/>
    <w:qFormat/>
    <w:rPr>
      <w:rFonts w:ascii="Calibri" w:hAnsi="Calibri" w:cs="Arial"/>
      <w:kern w:val="2"/>
      <w:sz w:val="21"/>
      <w:szCs w:val="22"/>
    </w:rPr>
  </w:style>
  <w:style w:type="character" w:customStyle="1" w:styleId="35">
    <w:name w:val="正文文本 3 字符"/>
    <w:basedOn w:val="a2"/>
    <w:link w:val="34"/>
    <w:qFormat/>
    <w:rPr>
      <w:rFonts w:ascii="宋体" w:hAnsi="Calibri"/>
      <w:color w:val="000000"/>
      <w:kern w:val="2"/>
      <w:sz w:val="21"/>
    </w:rPr>
  </w:style>
  <w:style w:type="character" w:customStyle="1" w:styleId="afa">
    <w:name w:val="正文文本 字符"/>
    <w:basedOn w:val="a2"/>
    <w:link w:val="af9"/>
    <w:qFormat/>
    <w:rPr>
      <w:kern w:val="2"/>
      <w:sz w:val="28"/>
    </w:rPr>
  </w:style>
  <w:style w:type="character" w:customStyle="1" w:styleId="afe">
    <w:name w:val="纯文本 字符"/>
    <w:basedOn w:val="a2"/>
    <w:link w:val="afd"/>
    <w:qFormat/>
    <w:rPr>
      <w:rFonts w:ascii="宋体" w:hAnsi="Calibri"/>
      <w:kern w:val="2"/>
      <w:sz w:val="21"/>
    </w:rPr>
  </w:style>
  <w:style w:type="character" w:customStyle="1" w:styleId="aff0">
    <w:name w:val="日期 字符"/>
    <w:basedOn w:val="a2"/>
    <w:link w:val="aff"/>
    <w:qFormat/>
    <w:rPr>
      <w:kern w:val="2"/>
      <w:sz w:val="28"/>
    </w:rPr>
  </w:style>
  <w:style w:type="character" w:customStyle="1" w:styleId="27">
    <w:name w:val="正文文本缩进 2 字符"/>
    <w:basedOn w:val="a2"/>
    <w:link w:val="26"/>
    <w:qFormat/>
    <w:rPr>
      <w:spacing w:val="20"/>
      <w:sz w:val="28"/>
    </w:rPr>
  </w:style>
  <w:style w:type="character" w:customStyle="1" w:styleId="aff2">
    <w:name w:val="批注框文本 字符"/>
    <w:basedOn w:val="a2"/>
    <w:link w:val="aff1"/>
    <w:qFormat/>
    <w:rPr>
      <w:rFonts w:ascii="Calibri" w:hAnsi="Calibri" w:cs="Arial"/>
      <w:kern w:val="2"/>
      <w:sz w:val="18"/>
      <w:szCs w:val="18"/>
    </w:rPr>
  </w:style>
  <w:style w:type="character" w:customStyle="1" w:styleId="aff4">
    <w:name w:val="页脚 字符"/>
    <w:basedOn w:val="a2"/>
    <w:link w:val="aff3"/>
    <w:qFormat/>
    <w:rPr>
      <w:rFonts w:ascii="Calibri" w:hAnsi="Calibri" w:cs="Arial"/>
      <w:kern w:val="2"/>
      <w:sz w:val="18"/>
      <w:szCs w:val="18"/>
    </w:rPr>
  </w:style>
  <w:style w:type="character" w:customStyle="1" w:styleId="aff7">
    <w:name w:val="页眉 字符"/>
    <w:basedOn w:val="a2"/>
    <w:link w:val="aff6"/>
    <w:uiPriority w:val="99"/>
    <w:qFormat/>
    <w:rPr>
      <w:rFonts w:ascii="Calibri" w:hAnsi="Calibri" w:cs="Arial"/>
      <w:kern w:val="2"/>
      <w:sz w:val="18"/>
      <w:szCs w:val="18"/>
    </w:rPr>
  </w:style>
  <w:style w:type="character" w:customStyle="1" w:styleId="38">
    <w:name w:val="正文文本缩进 3 字符"/>
    <w:basedOn w:val="a2"/>
    <w:link w:val="37"/>
    <w:qFormat/>
    <w:rPr>
      <w:color w:val="000000"/>
      <w:kern w:val="2"/>
      <w:sz w:val="28"/>
    </w:rPr>
  </w:style>
  <w:style w:type="character" w:customStyle="1" w:styleId="2a">
    <w:name w:val="正文文本 2 字符"/>
    <w:basedOn w:val="a2"/>
    <w:link w:val="29"/>
    <w:qFormat/>
    <w:rPr>
      <w:sz w:val="21"/>
      <w:szCs w:val="21"/>
    </w:rPr>
  </w:style>
  <w:style w:type="character" w:customStyle="1" w:styleId="afff6">
    <w:name w:val="批注主题 字符"/>
    <w:basedOn w:val="af4"/>
    <w:link w:val="afff5"/>
    <w:qFormat/>
    <w:rPr>
      <w:rFonts w:ascii="Calibri" w:hAnsi="Calibri" w:cs="Arial"/>
      <w:b/>
      <w:bCs/>
      <w:kern w:val="2"/>
      <w:sz w:val="21"/>
      <w:szCs w:val="22"/>
    </w:rPr>
  </w:style>
  <w:style w:type="character" w:customStyle="1" w:styleId="HTML0">
    <w:name w:val="HTML 地址 字符"/>
    <w:basedOn w:val="a2"/>
    <w:link w:val="HTML"/>
    <w:qFormat/>
    <w:rPr>
      <w:i/>
      <w:iCs/>
      <w:kern w:val="2"/>
      <w:sz w:val="28"/>
      <w:szCs w:val="24"/>
    </w:rPr>
  </w:style>
  <w:style w:type="character" w:customStyle="1" w:styleId="HTML2">
    <w:name w:val="HTML 预设格式 字符"/>
    <w:basedOn w:val="a2"/>
    <w:link w:val="HTML1"/>
    <w:qFormat/>
    <w:rPr>
      <w:rFonts w:ascii="Courier New" w:hAnsi="Courier New"/>
      <w:kern w:val="2"/>
    </w:rPr>
  </w:style>
  <w:style w:type="character" w:customStyle="1" w:styleId="affe">
    <w:name w:val="脚注文本 字符"/>
    <w:basedOn w:val="a2"/>
    <w:link w:val="affd"/>
    <w:qFormat/>
    <w:rPr>
      <w:kern w:val="2"/>
      <w:sz w:val="18"/>
      <w:szCs w:val="18"/>
    </w:rPr>
  </w:style>
  <w:style w:type="character" w:customStyle="1" w:styleId="afff4">
    <w:name w:val="标题 字符"/>
    <w:basedOn w:val="a2"/>
    <w:link w:val="afff3"/>
    <w:qFormat/>
    <w:rPr>
      <w:rFonts w:cs="Arial"/>
      <w:b/>
      <w:bCs/>
      <w:kern w:val="2"/>
      <w:sz w:val="28"/>
      <w:szCs w:val="32"/>
    </w:rPr>
  </w:style>
  <w:style w:type="character" w:customStyle="1" w:styleId="af8">
    <w:name w:val="结束语 字符"/>
    <w:basedOn w:val="a2"/>
    <w:link w:val="af7"/>
    <w:qFormat/>
    <w:rPr>
      <w:kern w:val="2"/>
      <w:sz w:val="28"/>
      <w:szCs w:val="24"/>
    </w:rPr>
  </w:style>
  <w:style w:type="character" w:customStyle="1" w:styleId="aff9">
    <w:name w:val="签名 字符"/>
    <w:basedOn w:val="a2"/>
    <w:link w:val="aff8"/>
    <w:qFormat/>
    <w:rPr>
      <w:kern w:val="2"/>
      <w:sz w:val="28"/>
      <w:szCs w:val="24"/>
    </w:rPr>
  </w:style>
  <w:style w:type="character" w:customStyle="1" w:styleId="afff1">
    <w:name w:val="信息标题 字符"/>
    <w:basedOn w:val="a2"/>
    <w:link w:val="afff0"/>
    <w:qFormat/>
    <w:rPr>
      <w:rFonts w:ascii="Arial" w:hAnsi="Arial"/>
      <w:kern w:val="2"/>
      <w:sz w:val="24"/>
      <w:szCs w:val="24"/>
      <w:shd w:val="pct20" w:color="auto" w:fill="auto"/>
    </w:rPr>
  </w:style>
  <w:style w:type="character" w:customStyle="1" w:styleId="affb">
    <w:name w:val="副标题 字符"/>
    <w:basedOn w:val="a2"/>
    <w:link w:val="affa"/>
    <w:qFormat/>
    <w:rPr>
      <w:rFonts w:ascii="Arial" w:hAnsi="Arial"/>
      <w:b/>
      <w:bCs/>
      <w:kern w:val="28"/>
      <w:sz w:val="32"/>
      <w:szCs w:val="32"/>
    </w:rPr>
  </w:style>
  <w:style w:type="character" w:customStyle="1" w:styleId="af6">
    <w:name w:val="称呼 字符"/>
    <w:basedOn w:val="a2"/>
    <w:link w:val="af5"/>
    <w:qFormat/>
    <w:rPr>
      <w:kern w:val="2"/>
      <w:sz w:val="28"/>
      <w:szCs w:val="24"/>
    </w:rPr>
  </w:style>
  <w:style w:type="character" w:customStyle="1" w:styleId="afff8">
    <w:name w:val="正文首行缩进 字符"/>
    <w:basedOn w:val="afa"/>
    <w:link w:val="afff7"/>
    <w:qFormat/>
    <w:rPr>
      <w:kern w:val="2"/>
      <w:sz w:val="28"/>
      <w:szCs w:val="24"/>
    </w:rPr>
  </w:style>
  <w:style w:type="character" w:customStyle="1" w:styleId="a8">
    <w:name w:val="注释标题 字符"/>
    <w:basedOn w:val="a2"/>
    <w:link w:val="a7"/>
    <w:qFormat/>
    <w:rPr>
      <w:kern w:val="2"/>
      <w:sz w:val="28"/>
      <w:szCs w:val="24"/>
    </w:rPr>
  </w:style>
  <w:style w:type="character" w:customStyle="1" w:styleId="aa">
    <w:name w:val="电子邮件签名 字符"/>
    <w:basedOn w:val="a2"/>
    <w:link w:val="a9"/>
    <w:qFormat/>
    <w:rPr>
      <w:kern w:val="2"/>
      <w:sz w:val="28"/>
      <w:szCs w:val="24"/>
    </w:rPr>
  </w:style>
  <w:style w:type="character" w:customStyle="1" w:styleId="Char3">
    <w:name w:val="表头 Char"/>
    <w:link w:val="affff9"/>
    <w:qFormat/>
    <w:rPr>
      <w:color w:val="000000"/>
      <w:kern w:val="2"/>
      <w:sz w:val="28"/>
      <w:szCs w:val="28"/>
    </w:rPr>
  </w:style>
  <w:style w:type="character" w:customStyle="1" w:styleId="ae">
    <w:name w:val="题注 字符"/>
    <w:link w:val="ad"/>
    <w:qFormat/>
    <w:rPr>
      <w:rFonts w:ascii="Arial" w:eastAsia="黑体" w:hAnsi="Arial"/>
      <w:kern w:val="2"/>
      <w:sz w:val="28"/>
    </w:rPr>
  </w:style>
  <w:style w:type="character" w:customStyle="1" w:styleId="1ff0">
    <w:name w:val="表内1 字符"/>
    <w:link w:val="1ff1"/>
    <w:autoRedefine/>
    <w:qFormat/>
    <w:locked/>
    <w:rPr>
      <w:bCs/>
      <w:sz w:val="18"/>
      <w:szCs w:val="14"/>
      <w:shd w:val="clear" w:color="auto" w:fill="FFFFFF"/>
    </w:rPr>
  </w:style>
  <w:style w:type="paragraph" w:customStyle="1" w:styleId="1ff1">
    <w:name w:val="表内1"/>
    <w:basedOn w:val="a1"/>
    <w:link w:val="1ff0"/>
    <w:qFormat/>
    <w:pPr>
      <w:widowControl/>
      <w:shd w:val="clear" w:color="auto" w:fill="FFFFFF"/>
      <w:adjustRightInd w:val="0"/>
      <w:snapToGrid w:val="0"/>
    </w:pPr>
    <w:rPr>
      <w:rFonts w:ascii="Times New Roman" w:hAnsi="Times New Roman" w:cs="Times New Roman"/>
      <w:bCs/>
      <w:kern w:val="0"/>
      <w:sz w:val="18"/>
      <w:szCs w:val="14"/>
    </w:rPr>
  </w:style>
  <w:style w:type="character" w:customStyle="1" w:styleId="font21">
    <w:name w:val="font21"/>
    <w:qFormat/>
    <w:rPr>
      <w:rFonts w:ascii="宋体" w:eastAsia="宋体" w:hAnsi="宋体" w:cs="宋体" w:hint="eastAsia"/>
      <w:color w:val="000000"/>
      <w:sz w:val="24"/>
      <w:szCs w:val="24"/>
      <w:u w:val="none"/>
    </w:rPr>
  </w:style>
  <w:style w:type="character" w:customStyle="1" w:styleId="font41">
    <w:name w:val="font41"/>
    <w:qFormat/>
    <w:rPr>
      <w:rFonts w:ascii="宋体" w:eastAsia="宋体" w:hAnsi="宋体" w:cs="宋体" w:hint="eastAsia"/>
      <w:color w:val="000000"/>
      <w:sz w:val="21"/>
      <w:szCs w:val="21"/>
      <w:u w:val="none"/>
    </w:rPr>
  </w:style>
  <w:style w:type="character" w:customStyle="1" w:styleId="font01">
    <w:name w:val="font01"/>
    <w:qFormat/>
    <w:rPr>
      <w:rFonts w:ascii="Times New Roman" w:hAnsi="Times New Roman" w:cs="Times New Roman" w:hint="default"/>
      <w:color w:val="000000"/>
      <w:sz w:val="24"/>
      <w:szCs w:val="24"/>
      <w:u w:val="none"/>
      <w:vertAlign w:val="superscript"/>
    </w:rPr>
  </w:style>
  <w:style w:type="paragraph" w:customStyle="1" w:styleId="TOC11">
    <w:name w:val="TOC 标题11"/>
    <w:basedOn w:val="11"/>
    <w:next w:val="a1"/>
    <w:qFormat/>
    <w:pPr>
      <w:keepNext/>
      <w:keepLines/>
      <w:widowControl/>
      <w:spacing w:before="480" w:beforeAutospacing="0" w:afterAutospacing="0" w:line="276" w:lineRule="auto"/>
      <w:outlineLvl w:val="9"/>
    </w:pPr>
    <w:rPr>
      <w:rFonts w:ascii="Cambria" w:hAnsi="Cambria"/>
      <w:bCs/>
      <w:color w:val="365F91"/>
      <w:kern w:val="0"/>
      <w:sz w:val="28"/>
      <w:szCs w:val="28"/>
    </w:rPr>
  </w:style>
  <w:style w:type="paragraph" w:customStyle="1" w:styleId="GF0">
    <w:name w:val="GF报告表序、表题"/>
    <w:basedOn w:val="a1"/>
    <w:qFormat/>
    <w:pPr>
      <w:widowControl/>
      <w:adjustRightInd w:val="0"/>
      <w:spacing w:before="240" w:after="240" w:line="360" w:lineRule="atLeast"/>
      <w:jc w:val="center"/>
      <w:textAlignment w:val="baseline"/>
    </w:pPr>
    <w:rPr>
      <w:rFonts w:eastAsia="黑体"/>
      <w:kern w:val="0"/>
      <w:sz w:val="20"/>
    </w:rPr>
  </w:style>
  <w:style w:type="character" w:customStyle="1" w:styleId="1Char">
    <w:name w:val="标题 1 Char"/>
    <w:uiPriority w:val="9"/>
    <w:qFormat/>
    <w:rPr>
      <w:rFonts w:ascii="Times New Roman" w:eastAsia="宋体" w:hAnsi="Times New Roman"/>
      <w:b/>
      <w:bCs/>
      <w:kern w:val="44"/>
      <w:sz w:val="30"/>
      <w:szCs w:val="44"/>
    </w:rPr>
  </w:style>
  <w:style w:type="character" w:customStyle="1" w:styleId="Char4">
    <w:name w:val="表格 Char"/>
    <w:basedOn w:val="a2"/>
    <w:link w:val="affffb"/>
    <w:qFormat/>
    <w:rPr>
      <w:kern w:val="2"/>
      <w:sz w:val="24"/>
    </w:rPr>
  </w:style>
  <w:style w:type="paragraph" w:customStyle="1" w:styleId="CharCharCharCharCharCharCharCharCharCharCharCharCharChar10">
    <w:name w:val="Char Char Char Char Char Char Char Char Char Char Char Char Char Char10"/>
    <w:basedOn w:val="a1"/>
    <w:qFormat/>
    <w:pPr>
      <w:spacing w:line="360" w:lineRule="auto"/>
      <w:ind w:firstLineChars="200" w:firstLine="200"/>
    </w:pPr>
    <w:rPr>
      <w:rFonts w:ascii="宋体" w:hAnsi="宋体" w:cs="宋体"/>
      <w:sz w:val="24"/>
      <w:szCs w:val="24"/>
    </w:rPr>
  </w:style>
  <w:style w:type="paragraph" w:customStyle="1" w:styleId="CharCharCharCharCharCharCharCharChar1CharCharCharCharCharCharCharCharCharChar">
    <w:name w:val="Char Char Char Char Char Char Char Char Char1 Char Char Char Char Char Char Char Char Char Char"/>
    <w:basedOn w:val="a1"/>
    <w:qFormat/>
    <w:pPr>
      <w:widowControl/>
      <w:autoSpaceDE w:val="0"/>
      <w:autoSpaceDN w:val="0"/>
      <w:spacing w:after="160" w:line="240" w:lineRule="exact"/>
      <w:jc w:val="left"/>
    </w:pPr>
    <w:rPr>
      <w:rFonts w:ascii="宋体" w:hAnsi="宋体" w:cs="宋体"/>
      <w:sz w:val="22"/>
      <w:lang w:eastAsia="en-US" w:bidi="en-US"/>
    </w:rPr>
  </w:style>
  <w:style w:type="paragraph" w:customStyle="1" w:styleId="CharCharCharCharCharCharCharCharCharCharCharCharCharChar12">
    <w:name w:val="Char Char Char Char Char Char Char Char Char Char Char Char Char Char12"/>
    <w:basedOn w:val="a1"/>
    <w:qFormat/>
    <w:pPr>
      <w:spacing w:line="360" w:lineRule="auto"/>
      <w:ind w:firstLineChars="200" w:firstLine="200"/>
    </w:pPr>
    <w:rPr>
      <w:rFonts w:ascii="宋体" w:hAnsi="宋体" w:cs="宋体"/>
      <w:sz w:val="24"/>
      <w:szCs w:val="24"/>
    </w:rPr>
  </w:style>
  <w:style w:type="paragraph" w:customStyle="1" w:styleId="CharCharCharCharCharCharCharCharCharCharCharCharCharChar13">
    <w:name w:val="Char Char Char Char Char Char Char Char Char Char Char Char Char Char13"/>
    <w:basedOn w:val="a1"/>
    <w:qFormat/>
    <w:pPr>
      <w:spacing w:line="360" w:lineRule="auto"/>
      <w:ind w:firstLineChars="200" w:firstLine="200"/>
    </w:pPr>
    <w:rPr>
      <w:rFonts w:ascii="宋体" w:hAnsi="宋体" w:cs="宋体"/>
      <w:sz w:val="24"/>
      <w:szCs w:val="24"/>
    </w:rPr>
  </w:style>
  <w:style w:type="character" w:customStyle="1" w:styleId="online">
    <w:name w:val="online"/>
    <w:basedOn w:val="a2"/>
    <w:rPr>
      <w:shd w:val="clear" w:color="auto" w:fill="FF8400"/>
    </w:rPr>
  </w:style>
  <w:style w:type="character" w:customStyle="1" w:styleId="font">
    <w:name w:val="font"/>
    <w:basedOn w:val="a2"/>
    <w:rPr>
      <w:color w:val="727272"/>
    </w:rPr>
  </w:style>
  <w:style w:type="character" w:customStyle="1" w:styleId="font1">
    <w:name w:val="font1"/>
    <w:basedOn w:val="a2"/>
    <w:rPr>
      <w:color w:val="727272"/>
    </w:rPr>
  </w:style>
  <w:style w:type="character" w:customStyle="1" w:styleId="qhline">
    <w:name w:val="qhline"/>
    <w:basedOn w:val="a2"/>
  </w:style>
  <w:style w:type="paragraph" w:customStyle="1" w:styleId="CharCharCharCharCharCharCharCharCharCharCharCharCharChar29">
    <w:name w:val="Char Char Char Char Char Char Char Char Char Char Char Char Char Char29"/>
    <w:basedOn w:val="a1"/>
    <w:qFormat/>
    <w:pPr>
      <w:spacing w:line="360" w:lineRule="auto"/>
      <w:ind w:firstLineChars="200" w:firstLine="200"/>
    </w:pPr>
    <w:rPr>
      <w:rFonts w:ascii="宋体" w:hAnsi="宋体" w:cs="宋体"/>
      <w:sz w:val="24"/>
      <w:szCs w:val="24"/>
    </w:rPr>
  </w:style>
  <w:style w:type="table" w:customStyle="1" w:styleId="1ff2">
    <w:name w:val="网格型模版1"/>
    <w:basedOn w:val="a3"/>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f3">
    <w:name w:val="Placeholder Text"/>
    <w:uiPriority w:val="99"/>
    <w:semiHidden/>
    <w:rPr>
      <w:color w:val="808080"/>
    </w:rPr>
  </w:style>
  <w:style w:type="paragraph" w:customStyle="1" w:styleId="47">
    <w:name w:val="标题4"/>
    <w:basedOn w:val="a1"/>
    <w:pPr>
      <w:spacing w:line="480" w:lineRule="exact"/>
      <w:outlineLvl w:val="3"/>
    </w:pPr>
    <w:rPr>
      <w:rFonts w:ascii="Times New Roman" w:hAnsi="Times New Roman" w:cs="宋体"/>
      <w:sz w:val="28"/>
      <w:szCs w:val="20"/>
    </w:rPr>
  </w:style>
  <w:style w:type="paragraph" w:customStyle="1" w:styleId="affffff4">
    <w:name w:val="段"/>
    <w:next w:val="a1"/>
    <w:qFormat/>
    <w:pPr>
      <w:autoSpaceDE w:val="0"/>
      <w:autoSpaceDN w:val="0"/>
      <w:ind w:firstLineChars="200" w:firstLine="200"/>
      <w:jc w:val="both"/>
    </w:pPr>
    <w:rPr>
      <w:rFonts w:ascii="宋体"/>
      <w:sz w:val="21"/>
      <w:szCs w:val="22"/>
    </w:rPr>
  </w:style>
  <w:style w:type="paragraph" w:customStyle="1" w:styleId="CharCharCharCharCharCharCharCharCharCharCharCharCharChar28">
    <w:name w:val="Char Char Char Char Char Char Char Char Char Char Char Char Char Char28"/>
    <w:basedOn w:val="a1"/>
    <w:pPr>
      <w:spacing w:line="360" w:lineRule="auto"/>
      <w:ind w:firstLineChars="200" w:firstLine="200"/>
    </w:pPr>
    <w:rPr>
      <w:rFonts w:ascii="宋体" w:hAnsi="宋体" w:cs="宋体"/>
      <w:sz w:val="24"/>
      <w:szCs w:val="24"/>
    </w:rPr>
  </w:style>
  <w:style w:type="paragraph" w:customStyle="1" w:styleId="CharCharCharCharCharCharCharCharCharCharCharCharCharChar27">
    <w:name w:val="Char Char Char Char Char Char Char Char Char Char Char Char Char Char27"/>
    <w:basedOn w:val="a1"/>
    <w:pPr>
      <w:spacing w:line="360" w:lineRule="auto"/>
      <w:ind w:firstLineChars="200" w:firstLine="200"/>
    </w:pPr>
    <w:rPr>
      <w:rFonts w:ascii="宋体" w:hAnsi="宋体" w:cs="宋体"/>
      <w:sz w:val="24"/>
      <w:szCs w:val="24"/>
    </w:rPr>
  </w:style>
  <w:style w:type="character" w:customStyle="1" w:styleId="font11">
    <w:name w:val="font11"/>
    <w:basedOn w:val="a2"/>
    <w:rPr>
      <w:rFonts w:ascii="Times New Roman" w:hAnsi="Times New Roman" w:cs="Times New Roman" w:hint="default"/>
      <w:color w:val="000000"/>
      <w:sz w:val="20"/>
      <w:szCs w:val="20"/>
      <w:u w:val="none"/>
    </w:rPr>
  </w:style>
  <w:style w:type="character" w:customStyle="1" w:styleId="font31">
    <w:name w:val="font31"/>
    <w:basedOn w:val="a2"/>
    <w:rPr>
      <w:rFonts w:ascii="宋体" w:eastAsia="宋体" w:hAnsi="宋体" w:cs="宋体" w:hint="eastAsia"/>
      <w:color w:val="000000"/>
      <w:sz w:val="22"/>
      <w:szCs w:val="22"/>
      <w:u w:val="none"/>
    </w:rPr>
  </w:style>
  <w:style w:type="paragraph" w:customStyle="1" w:styleId="CharCharCharCharCharCharCharCharCharCharCharCharCharChar26">
    <w:name w:val="Char Char Char Char Char Char Char Char Char Char Char Char Char Char26"/>
    <w:basedOn w:val="a1"/>
    <w:pPr>
      <w:spacing w:line="360" w:lineRule="auto"/>
      <w:ind w:firstLineChars="200" w:firstLine="200"/>
    </w:pPr>
    <w:rPr>
      <w:rFonts w:ascii="宋体" w:hAnsi="宋体" w:cs="宋体"/>
      <w:sz w:val="24"/>
      <w:szCs w:val="24"/>
    </w:rPr>
  </w:style>
  <w:style w:type="paragraph" w:customStyle="1" w:styleId="CharCharCharCharCharCharCharCharCharCharCharCharCharChar25">
    <w:name w:val="Char Char Char Char Char Char Char Char Char Char Char Char Char Char25"/>
    <w:basedOn w:val="a1"/>
    <w:pPr>
      <w:spacing w:line="360" w:lineRule="auto"/>
      <w:ind w:firstLineChars="200" w:firstLine="200"/>
    </w:pPr>
    <w:rPr>
      <w:rFonts w:ascii="宋体" w:hAnsi="宋体" w:cs="宋体"/>
      <w:sz w:val="24"/>
      <w:szCs w:val="24"/>
    </w:rPr>
  </w:style>
  <w:style w:type="paragraph" w:customStyle="1" w:styleId="CharCharCharCharCharCharCharCharCharCharCharCharCharChar24">
    <w:name w:val="Char Char Char Char Char Char Char Char Char Char Char Char Char Char24"/>
    <w:basedOn w:val="a1"/>
    <w:pPr>
      <w:spacing w:line="360" w:lineRule="auto"/>
      <w:ind w:firstLineChars="200" w:firstLine="200"/>
    </w:pPr>
    <w:rPr>
      <w:rFonts w:ascii="宋体" w:hAnsi="宋体" w:cs="宋体"/>
      <w:sz w:val="24"/>
      <w:szCs w:val="24"/>
    </w:rPr>
  </w:style>
  <w:style w:type="paragraph" w:customStyle="1" w:styleId="CharCharCharCharCharCharCharCharCharCharCharCharCharChar23">
    <w:name w:val="Char Char Char Char Char Char Char Char Char Char Char Char Char Char23"/>
    <w:basedOn w:val="a1"/>
    <w:qFormat/>
    <w:pPr>
      <w:spacing w:line="360" w:lineRule="auto"/>
      <w:ind w:firstLineChars="200" w:firstLine="200"/>
    </w:pPr>
    <w:rPr>
      <w:rFonts w:ascii="宋体" w:hAnsi="宋体" w:cs="宋体"/>
      <w:sz w:val="24"/>
      <w:szCs w:val="24"/>
    </w:rPr>
  </w:style>
  <w:style w:type="paragraph" w:customStyle="1" w:styleId="CharCharCharCharCharCharCharCharCharCharCharCharCharChar20">
    <w:name w:val="Char Char Char Char Char Char Char Char Char Char Char Char Char Char20"/>
    <w:basedOn w:val="a1"/>
    <w:qFormat/>
    <w:pPr>
      <w:spacing w:line="360" w:lineRule="auto"/>
      <w:ind w:firstLineChars="200" w:firstLine="200"/>
    </w:pPr>
    <w:rPr>
      <w:rFonts w:ascii="宋体" w:hAnsi="宋体" w:cs="宋体"/>
      <w:sz w:val="24"/>
      <w:szCs w:val="24"/>
    </w:rPr>
  </w:style>
  <w:style w:type="paragraph" w:customStyle="1" w:styleId="CharCharCharCharCharCharCharCharCharCharCharCharCharChar19">
    <w:name w:val="Char Char Char Char Char Char Char Char Char Char Char Char Char Char19"/>
    <w:basedOn w:val="a1"/>
    <w:pPr>
      <w:spacing w:line="360" w:lineRule="auto"/>
      <w:ind w:firstLineChars="200" w:firstLine="200"/>
    </w:pPr>
    <w:rPr>
      <w:rFonts w:ascii="宋体" w:hAnsi="宋体" w:cs="宋体"/>
      <w:sz w:val="24"/>
      <w:szCs w:val="24"/>
    </w:rPr>
  </w:style>
  <w:style w:type="paragraph" w:customStyle="1" w:styleId="CharCharCharCharCharCharCharCharCharCharCharCharCharChar18">
    <w:name w:val="Char Char Char Char Char Char Char Char Char Char Char Char Char Char18"/>
    <w:basedOn w:val="a1"/>
    <w:pPr>
      <w:spacing w:line="360" w:lineRule="auto"/>
      <w:ind w:firstLineChars="200" w:firstLine="200"/>
    </w:pPr>
    <w:rPr>
      <w:rFonts w:ascii="宋体" w:hAnsi="宋体" w:cs="宋体"/>
      <w:sz w:val="24"/>
      <w:szCs w:val="24"/>
    </w:rPr>
  </w:style>
  <w:style w:type="paragraph" w:customStyle="1" w:styleId="CharCharCharCharCharCharCharCharCharCharCharCharCharChar17">
    <w:name w:val="Char Char Char Char Char Char Char Char Char Char Char Char Char Char17"/>
    <w:basedOn w:val="a1"/>
    <w:pPr>
      <w:spacing w:line="360" w:lineRule="auto"/>
      <w:ind w:firstLineChars="200" w:firstLine="200"/>
    </w:pPr>
    <w:rPr>
      <w:rFonts w:ascii="宋体" w:hAnsi="宋体" w:cs="宋体"/>
      <w:sz w:val="24"/>
      <w:szCs w:val="24"/>
    </w:rPr>
  </w:style>
  <w:style w:type="paragraph" w:customStyle="1" w:styleId="CharCharCharCharCharCharCharCharCharCharCharCharCharChar16">
    <w:name w:val="Char Char Char Char Char Char Char Char Char Char Char Char Char Char16"/>
    <w:basedOn w:val="a1"/>
    <w:pPr>
      <w:spacing w:line="360" w:lineRule="auto"/>
      <w:ind w:firstLineChars="200" w:firstLine="200"/>
    </w:pPr>
    <w:rPr>
      <w:rFonts w:ascii="宋体" w:hAnsi="宋体" w:cs="宋体"/>
      <w:sz w:val="24"/>
      <w:szCs w:val="24"/>
    </w:rPr>
  </w:style>
  <w:style w:type="paragraph" w:customStyle="1" w:styleId="CharCharCharCharCharCharCharCharCharCharCharCharCharChar15">
    <w:name w:val="Char Char Char Char Char Char Char Char Char Char Char Char Char Char15"/>
    <w:basedOn w:val="a1"/>
    <w:pPr>
      <w:spacing w:line="360" w:lineRule="auto"/>
      <w:ind w:firstLineChars="200" w:firstLine="200"/>
    </w:pPr>
    <w:rPr>
      <w:rFonts w:ascii="宋体" w:hAnsi="宋体" w:cs="宋体"/>
      <w:sz w:val="24"/>
      <w:szCs w:val="24"/>
    </w:rPr>
  </w:style>
  <w:style w:type="paragraph" w:customStyle="1" w:styleId="CharCharCharCharCharCharCharCharCharCharCharCharCharChar14">
    <w:name w:val="Char Char Char Char Char Char Char Char Char Char Char Char Char Char14"/>
    <w:basedOn w:val="a1"/>
    <w:qFormat/>
    <w:pPr>
      <w:spacing w:line="360" w:lineRule="auto"/>
      <w:ind w:firstLineChars="200" w:firstLine="200"/>
    </w:pPr>
    <w:rPr>
      <w:rFonts w:ascii="宋体" w:hAnsi="宋体" w:cs="宋体"/>
      <w:sz w:val="24"/>
      <w:szCs w:val="24"/>
    </w:rPr>
  </w:style>
  <w:style w:type="paragraph" w:customStyle="1" w:styleId="lh--1">
    <w:name w:val="lh-正文-报告书"/>
    <w:link w:val="lh--Char"/>
    <w:qFormat/>
    <w:pPr>
      <w:widowControl w:val="0"/>
      <w:spacing w:line="360" w:lineRule="auto"/>
      <w:ind w:firstLineChars="200" w:firstLine="200"/>
      <w:jc w:val="both"/>
    </w:pPr>
    <w:rPr>
      <w:snapToGrid w:val="0"/>
      <w:sz w:val="24"/>
      <w:szCs w:val="21"/>
      <w:lang w:val="en-GB"/>
    </w:rPr>
  </w:style>
  <w:style w:type="character" w:customStyle="1" w:styleId="lh--Char">
    <w:name w:val="lh-表题-报告书概述 Char"/>
    <w:basedOn w:val="a2"/>
    <w:link w:val="lh--1"/>
    <w:qFormat/>
    <w:rPr>
      <w:snapToGrid w:val="0"/>
      <w:sz w:val="24"/>
      <w:szCs w:val="21"/>
      <w:lang w:val="en-GB"/>
    </w:rPr>
  </w:style>
  <w:style w:type="paragraph" w:customStyle="1" w:styleId="lh-1">
    <w:name w:val="lh-1级标题报告书"/>
    <w:next w:val="lh--1"/>
    <w:qFormat/>
    <w:pPr>
      <w:keepNext/>
      <w:pageBreakBefore/>
      <w:numPr>
        <w:numId w:val="15"/>
      </w:numPr>
      <w:spacing w:line="480" w:lineRule="auto"/>
      <w:outlineLvl w:val="0"/>
    </w:pPr>
    <w:rPr>
      <w:rFonts w:eastAsia="黑体" w:cstheme="minorBidi"/>
      <w:bCs/>
      <w:snapToGrid w:val="0"/>
      <w:sz w:val="28"/>
      <w:szCs w:val="44"/>
    </w:rPr>
  </w:style>
  <w:style w:type="paragraph" w:customStyle="1" w:styleId="lh-2-">
    <w:name w:val="lh-2级标题-报告书"/>
    <w:next w:val="lh--1"/>
    <w:qFormat/>
    <w:pPr>
      <w:keepNext/>
      <w:numPr>
        <w:ilvl w:val="1"/>
        <w:numId w:val="15"/>
      </w:numPr>
      <w:spacing w:line="360" w:lineRule="auto"/>
      <w:outlineLvl w:val="1"/>
    </w:pPr>
    <w:rPr>
      <w:rFonts w:eastAsia="黑体" w:cstheme="minorBidi"/>
      <w:bCs/>
      <w:sz w:val="24"/>
      <w:szCs w:val="32"/>
    </w:rPr>
  </w:style>
  <w:style w:type="paragraph" w:customStyle="1" w:styleId="lh-3">
    <w:name w:val="lh-3级标题报告书"/>
    <w:next w:val="lh--1"/>
    <w:qFormat/>
    <w:pPr>
      <w:keepNext/>
      <w:numPr>
        <w:ilvl w:val="2"/>
        <w:numId w:val="15"/>
      </w:numPr>
      <w:spacing w:line="360" w:lineRule="auto"/>
      <w:outlineLvl w:val="2"/>
    </w:pPr>
    <w:rPr>
      <w:rFonts w:eastAsia="黑体"/>
      <w:sz w:val="24"/>
      <w:szCs w:val="24"/>
    </w:rPr>
  </w:style>
  <w:style w:type="paragraph" w:customStyle="1" w:styleId="lh--">
    <w:name w:val="lh-表题-报告书正文"/>
    <w:next w:val="a1"/>
    <w:qFormat/>
    <w:pPr>
      <w:keepNext/>
      <w:numPr>
        <w:ilvl w:val="3"/>
        <w:numId w:val="15"/>
      </w:numPr>
      <w:adjustRightInd w:val="0"/>
      <w:snapToGrid w:val="0"/>
      <w:jc w:val="center"/>
    </w:pPr>
    <w:rPr>
      <w:rFonts w:cstheme="minorBidi"/>
      <w:snapToGrid w:val="0"/>
      <w:sz w:val="24"/>
      <w:szCs w:val="21"/>
    </w:rPr>
  </w:style>
  <w:style w:type="paragraph" w:customStyle="1" w:styleId="lh-4-">
    <w:name w:val="lh-4级标题-报告书"/>
    <w:next w:val="lh--1"/>
    <w:qFormat/>
    <w:pPr>
      <w:numPr>
        <w:ilvl w:val="4"/>
        <w:numId w:val="15"/>
      </w:numPr>
      <w:spacing w:line="360" w:lineRule="auto"/>
      <w:outlineLvl w:val="3"/>
    </w:pPr>
    <w:rPr>
      <w:rFonts w:cstheme="minorBidi"/>
      <w:snapToGrid w:val="0"/>
      <w:sz w:val="24"/>
      <w:szCs w:val="21"/>
    </w:rPr>
  </w:style>
  <w:style w:type="paragraph" w:customStyle="1" w:styleId="lh--0">
    <w:name w:val="lh-图题-报告书正文"/>
    <w:next w:val="lh--1"/>
    <w:qFormat/>
    <w:pPr>
      <w:numPr>
        <w:ilvl w:val="5"/>
        <w:numId w:val="15"/>
      </w:numPr>
      <w:spacing w:line="360" w:lineRule="auto"/>
      <w:ind w:left="0"/>
      <w:jc w:val="center"/>
    </w:pPr>
    <w:rPr>
      <w:rFonts w:cstheme="minorBidi"/>
      <w:sz w:val="24"/>
      <w:szCs w:val="21"/>
    </w:rPr>
  </w:style>
  <w:style w:type="character" w:customStyle="1" w:styleId="ac">
    <w:name w:val="正文缩进 字符"/>
    <w:link w:val="ab"/>
    <w:qFormat/>
    <w:rPr>
      <w:sz w:val="21"/>
    </w:rPr>
  </w:style>
  <w:style w:type="character" w:customStyle="1" w:styleId="130">
    <w:name w:val="标题 1 字符3"/>
    <w:uiPriority w:val="9"/>
    <w:rPr>
      <w:rFonts w:ascii="Times New Roman" w:eastAsia="宋体" w:hAnsi="Times New Roman" w:cs="Times New Roman"/>
      <w:b/>
      <w:bCs/>
      <w:kern w:val="44"/>
      <w:sz w:val="32"/>
      <w:szCs w:val="44"/>
      <w:lang w:val="zh-CN" w:eastAsia="zh-CN"/>
    </w:rPr>
  </w:style>
  <w:style w:type="paragraph" w:customStyle="1" w:styleId="00">
    <w:name w:val="正文_0"/>
    <w:qFormat/>
    <w:pPr>
      <w:adjustRightInd w:val="0"/>
      <w:textAlignment w:val="baseline"/>
    </w:pPr>
    <w:rPr>
      <w:sz w:val="21"/>
      <w:szCs w:val="21"/>
    </w:rPr>
  </w:style>
  <w:style w:type="paragraph" w:customStyle="1" w:styleId="TOC12">
    <w:name w:val="TOC 标题12"/>
    <w:basedOn w:val="11"/>
    <w:next w:val="a1"/>
    <w:qFormat/>
    <w:pPr>
      <w:keepNext/>
      <w:keepLines/>
      <w:widowControl/>
      <w:spacing w:before="480" w:beforeAutospacing="0" w:afterAutospacing="0" w:line="276" w:lineRule="auto"/>
      <w:outlineLvl w:val="9"/>
    </w:pPr>
    <w:rPr>
      <w:rFonts w:ascii="Cambria" w:hAnsi="Cambria"/>
      <w:bCs/>
      <w:color w:val="365F91"/>
      <w:kern w:val="0"/>
      <w:sz w:val="28"/>
      <w:szCs w:val="28"/>
    </w:rPr>
  </w:style>
  <w:style w:type="paragraph" w:customStyle="1" w:styleId="-ZQBG">
    <w:name w:val="正文-ZQBG"/>
    <w:basedOn w:val="00"/>
    <w:link w:val="-ZQBG0"/>
    <w:qFormat/>
    <w:pPr>
      <w:widowControl w:val="0"/>
      <w:adjustRightInd/>
      <w:spacing w:line="360" w:lineRule="auto"/>
      <w:ind w:firstLine="560"/>
      <w:jc w:val="both"/>
      <w:textAlignment w:val="auto"/>
    </w:pPr>
    <w:rPr>
      <w:sz w:val="24"/>
      <w:szCs w:val="24"/>
    </w:rPr>
  </w:style>
  <w:style w:type="character" w:customStyle="1" w:styleId="-ZQBG0">
    <w:name w:val="正文-ZQBG 字符"/>
    <w:link w:val="-ZQBG"/>
    <w:rPr>
      <w:sz w:val="24"/>
      <w:szCs w:val="24"/>
    </w:rPr>
  </w:style>
  <w:style w:type="character" w:customStyle="1" w:styleId="06GFChar">
    <w:name w:val="06.GF报告图序、图题 Char"/>
    <w:link w:val="06GF"/>
    <w:rPr>
      <w:rFonts w:ascii="Calibri" w:hAnsi="Calibri"/>
      <w:szCs w:val="21"/>
    </w:rPr>
  </w:style>
  <w:style w:type="character" w:customStyle="1" w:styleId="2Char0">
    <w:name w:val="正文首行缩进 2 Char"/>
    <w:basedOn w:val="a2"/>
    <w:rPr>
      <w:kern w:val="2"/>
      <w:sz w:val="21"/>
      <w:szCs w:val="24"/>
    </w:rPr>
  </w:style>
  <w:style w:type="paragraph" w:customStyle="1" w:styleId="1ff3">
    <w:name w:val="修订1"/>
    <w:hidden/>
    <w:uiPriority w:val="99"/>
    <w:semiHidden/>
    <w:rPr>
      <w:rFonts w:ascii="Calibri" w:hAnsi="Calibri" w:cs="Arial"/>
      <w:kern w:val="2"/>
      <w:sz w:val="21"/>
      <w:szCs w:val="22"/>
    </w:rPr>
  </w:style>
  <w:style w:type="paragraph" w:customStyle="1" w:styleId="CharCharCharCharCharCharCharCharCharCharCharCharCharChar22">
    <w:name w:val="Char Char Char Char Char Char Char Char Char Char Char Char Char Char22"/>
    <w:basedOn w:val="a1"/>
    <w:pPr>
      <w:spacing w:line="360" w:lineRule="auto"/>
      <w:ind w:firstLineChars="200" w:firstLine="200"/>
    </w:pPr>
    <w:rPr>
      <w:rFonts w:ascii="宋体" w:hAnsi="宋体" w:cs="宋体"/>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1" Type="http://schemas.openxmlformats.org/officeDocument/2006/relationships/image" Target="media/image9.png"/><Relationship Id="rId42" Type="http://schemas.openxmlformats.org/officeDocument/2006/relationships/image" Target="media/image28.wmf"/><Relationship Id="rId63" Type="http://schemas.openxmlformats.org/officeDocument/2006/relationships/oleObject" Target="embeddings/oleObject14.bin"/><Relationship Id="rId84" Type="http://schemas.openxmlformats.org/officeDocument/2006/relationships/image" Target="media/image54.wmf"/><Relationship Id="rId16" Type="http://schemas.openxmlformats.org/officeDocument/2006/relationships/image" Target="media/image6.png"/><Relationship Id="rId107" Type="http://schemas.openxmlformats.org/officeDocument/2006/relationships/image" Target="media/image77.png"/><Relationship Id="rId11" Type="http://schemas.openxmlformats.org/officeDocument/2006/relationships/footer" Target="footer1.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oleObject" Target="embeddings/oleObject9.bin"/><Relationship Id="rId58" Type="http://schemas.openxmlformats.org/officeDocument/2006/relationships/image" Target="media/image36.wmf"/><Relationship Id="rId74" Type="http://schemas.openxmlformats.org/officeDocument/2006/relationships/image" Target="media/image46.png"/><Relationship Id="rId79" Type="http://schemas.openxmlformats.org/officeDocument/2006/relationships/oleObject" Target="embeddings/oleObject18.bin"/><Relationship Id="rId102" Type="http://schemas.openxmlformats.org/officeDocument/2006/relationships/image" Target="media/image72.png"/><Relationship Id="rId123" Type="http://schemas.openxmlformats.org/officeDocument/2006/relationships/image" Target="media/image93.png"/><Relationship Id="rId128" Type="http://schemas.openxmlformats.org/officeDocument/2006/relationships/image" Target="media/image98.png"/><Relationship Id="rId5" Type="http://schemas.openxmlformats.org/officeDocument/2006/relationships/settings" Target="settings.xml"/><Relationship Id="rId90" Type="http://schemas.openxmlformats.org/officeDocument/2006/relationships/image" Target="media/image60.wmf"/><Relationship Id="rId95" Type="http://schemas.openxmlformats.org/officeDocument/2006/relationships/image" Target="media/image65.wmf"/><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oleObject" Target="embeddings/oleObject4.bin"/><Relationship Id="rId48" Type="http://schemas.openxmlformats.org/officeDocument/2006/relationships/image" Target="media/image31.wmf"/><Relationship Id="rId64" Type="http://schemas.openxmlformats.org/officeDocument/2006/relationships/image" Target="media/image39.wmf"/><Relationship Id="rId69" Type="http://schemas.openxmlformats.org/officeDocument/2006/relationships/oleObject" Target="embeddings/oleObject17.bin"/><Relationship Id="rId113" Type="http://schemas.openxmlformats.org/officeDocument/2006/relationships/image" Target="media/image83.png"/><Relationship Id="rId118" Type="http://schemas.openxmlformats.org/officeDocument/2006/relationships/image" Target="media/image88.png"/><Relationship Id="rId134" Type="http://schemas.openxmlformats.org/officeDocument/2006/relationships/image" Target="media/image104.png"/><Relationship Id="rId80" Type="http://schemas.openxmlformats.org/officeDocument/2006/relationships/image" Target="media/image51.jpeg"/><Relationship Id="rId85" Type="http://schemas.openxmlformats.org/officeDocument/2006/relationships/image" Target="media/image55.wmf"/><Relationship Id="rId12" Type="http://schemas.openxmlformats.org/officeDocument/2006/relationships/image" Target="media/image3.png"/><Relationship Id="rId17" Type="http://schemas.openxmlformats.org/officeDocument/2006/relationships/header" Target="header1.xml"/><Relationship Id="rId33" Type="http://schemas.openxmlformats.org/officeDocument/2006/relationships/image" Target="media/image21.png"/><Relationship Id="rId38" Type="http://schemas.openxmlformats.org/officeDocument/2006/relationships/image" Target="media/image26.wmf"/><Relationship Id="rId59" Type="http://schemas.openxmlformats.org/officeDocument/2006/relationships/oleObject" Target="embeddings/oleObject12.bin"/><Relationship Id="rId103" Type="http://schemas.openxmlformats.org/officeDocument/2006/relationships/image" Target="media/image73.png"/><Relationship Id="rId108" Type="http://schemas.openxmlformats.org/officeDocument/2006/relationships/image" Target="media/image78.png"/><Relationship Id="rId124" Type="http://schemas.openxmlformats.org/officeDocument/2006/relationships/image" Target="media/image94.png"/><Relationship Id="rId129" Type="http://schemas.openxmlformats.org/officeDocument/2006/relationships/image" Target="media/image99.png"/><Relationship Id="rId54" Type="http://schemas.openxmlformats.org/officeDocument/2006/relationships/image" Target="media/image34.wmf"/><Relationship Id="rId70" Type="http://schemas.openxmlformats.org/officeDocument/2006/relationships/image" Target="media/image42.jpeg"/><Relationship Id="rId75" Type="http://schemas.openxmlformats.org/officeDocument/2006/relationships/image" Target="media/image47.png"/><Relationship Id="rId91" Type="http://schemas.openxmlformats.org/officeDocument/2006/relationships/image" Target="media/image61.wmf"/><Relationship Id="rId96" Type="http://schemas.openxmlformats.org/officeDocument/2006/relationships/image" Target="media/image66.w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oleObject" Target="embeddings/oleObject7.bin"/><Relationship Id="rId114" Type="http://schemas.openxmlformats.org/officeDocument/2006/relationships/image" Target="media/image84.png"/><Relationship Id="rId119" Type="http://schemas.openxmlformats.org/officeDocument/2006/relationships/image" Target="media/image89.png"/><Relationship Id="rId44" Type="http://schemas.openxmlformats.org/officeDocument/2006/relationships/image" Target="media/image29.wmf"/><Relationship Id="rId60" Type="http://schemas.openxmlformats.org/officeDocument/2006/relationships/image" Target="media/image37.wmf"/><Relationship Id="rId65" Type="http://schemas.openxmlformats.org/officeDocument/2006/relationships/oleObject" Target="embeddings/oleObject15.bin"/><Relationship Id="rId81" Type="http://schemas.openxmlformats.org/officeDocument/2006/relationships/image" Target="media/image52.png"/><Relationship Id="rId86" Type="http://schemas.openxmlformats.org/officeDocument/2006/relationships/image" Target="media/image56.wmf"/><Relationship Id="rId130" Type="http://schemas.openxmlformats.org/officeDocument/2006/relationships/image" Target="media/image100.png"/><Relationship Id="rId135" Type="http://schemas.openxmlformats.org/officeDocument/2006/relationships/fontTable" Target="fontTable.xml"/><Relationship Id="rId13" Type="http://schemas.openxmlformats.org/officeDocument/2006/relationships/image" Target="media/image4.jpeg"/><Relationship Id="rId18" Type="http://schemas.openxmlformats.org/officeDocument/2006/relationships/footer" Target="footer2.xml"/><Relationship Id="rId39" Type="http://schemas.openxmlformats.org/officeDocument/2006/relationships/oleObject" Target="embeddings/oleObject2.bin"/><Relationship Id="rId109" Type="http://schemas.openxmlformats.org/officeDocument/2006/relationships/image" Target="media/image79.png"/><Relationship Id="rId34" Type="http://schemas.openxmlformats.org/officeDocument/2006/relationships/image" Target="media/image22.png"/><Relationship Id="rId50" Type="http://schemas.openxmlformats.org/officeDocument/2006/relationships/image" Target="media/image32.wmf"/><Relationship Id="rId55" Type="http://schemas.openxmlformats.org/officeDocument/2006/relationships/oleObject" Target="embeddings/oleObject10.bin"/><Relationship Id="rId76" Type="http://schemas.openxmlformats.org/officeDocument/2006/relationships/image" Target="media/image48.png"/><Relationship Id="rId97" Type="http://schemas.openxmlformats.org/officeDocument/2006/relationships/image" Target="media/image67.wmf"/><Relationship Id="rId104" Type="http://schemas.openxmlformats.org/officeDocument/2006/relationships/image" Target="media/image74.png"/><Relationship Id="rId120" Type="http://schemas.openxmlformats.org/officeDocument/2006/relationships/image" Target="media/image90.png"/><Relationship Id="rId125" Type="http://schemas.openxmlformats.org/officeDocument/2006/relationships/image" Target="media/image95.png"/><Relationship Id="rId7" Type="http://schemas.openxmlformats.org/officeDocument/2006/relationships/footnotes" Target="footnotes.xml"/><Relationship Id="rId71" Type="http://schemas.openxmlformats.org/officeDocument/2006/relationships/image" Target="media/image43.jpeg"/><Relationship Id="rId92" Type="http://schemas.openxmlformats.org/officeDocument/2006/relationships/image" Target="media/image62.wmf"/><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emf"/><Relationship Id="rId40" Type="http://schemas.openxmlformats.org/officeDocument/2006/relationships/image" Target="media/image27.wmf"/><Relationship Id="rId45" Type="http://schemas.openxmlformats.org/officeDocument/2006/relationships/oleObject" Target="embeddings/oleObject5.bin"/><Relationship Id="rId66" Type="http://schemas.openxmlformats.org/officeDocument/2006/relationships/image" Target="media/image40.wmf"/><Relationship Id="rId87" Type="http://schemas.openxmlformats.org/officeDocument/2006/relationships/image" Target="media/image57.wmf"/><Relationship Id="rId110" Type="http://schemas.openxmlformats.org/officeDocument/2006/relationships/image" Target="media/image80.png"/><Relationship Id="rId115" Type="http://schemas.openxmlformats.org/officeDocument/2006/relationships/image" Target="media/image85.png"/><Relationship Id="rId131" Type="http://schemas.openxmlformats.org/officeDocument/2006/relationships/image" Target="media/image101.png"/><Relationship Id="rId136" Type="http://schemas.openxmlformats.org/officeDocument/2006/relationships/theme" Target="theme/theme1.xml"/><Relationship Id="rId61" Type="http://schemas.openxmlformats.org/officeDocument/2006/relationships/oleObject" Target="embeddings/oleObject13.bin"/><Relationship Id="rId82" Type="http://schemas.openxmlformats.org/officeDocument/2006/relationships/image" Target="media/image53.wmf"/><Relationship Id="rId19" Type="http://schemas.openxmlformats.org/officeDocument/2006/relationships/image" Target="media/image7.png"/><Relationship Id="rId14" Type="http://schemas.openxmlformats.org/officeDocument/2006/relationships/image" Target="media/image5.wmf"/><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35.wmf"/><Relationship Id="rId77" Type="http://schemas.openxmlformats.org/officeDocument/2006/relationships/image" Target="media/image49.png"/><Relationship Id="rId100" Type="http://schemas.openxmlformats.org/officeDocument/2006/relationships/image" Target="media/image70.jpeg"/><Relationship Id="rId105" Type="http://schemas.openxmlformats.org/officeDocument/2006/relationships/image" Target="media/image75.png"/><Relationship Id="rId126" Type="http://schemas.openxmlformats.org/officeDocument/2006/relationships/image" Target="media/image96.png"/><Relationship Id="rId8" Type="http://schemas.openxmlformats.org/officeDocument/2006/relationships/endnotes" Target="endnotes.xml"/><Relationship Id="rId51" Type="http://schemas.openxmlformats.org/officeDocument/2006/relationships/oleObject" Target="embeddings/oleObject8.bin"/><Relationship Id="rId72" Type="http://schemas.openxmlformats.org/officeDocument/2006/relationships/image" Target="media/image44.png"/><Relationship Id="rId93" Type="http://schemas.openxmlformats.org/officeDocument/2006/relationships/image" Target="media/image63.wmf"/><Relationship Id="rId98" Type="http://schemas.openxmlformats.org/officeDocument/2006/relationships/image" Target="media/image68.wmf"/><Relationship Id="rId121" Type="http://schemas.openxmlformats.org/officeDocument/2006/relationships/image" Target="media/image91.png"/><Relationship Id="rId3" Type="http://schemas.openxmlformats.org/officeDocument/2006/relationships/numbering" Target="numbering.xml"/><Relationship Id="rId25" Type="http://schemas.openxmlformats.org/officeDocument/2006/relationships/image" Target="media/image13.png"/><Relationship Id="rId46" Type="http://schemas.openxmlformats.org/officeDocument/2006/relationships/image" Target="media/image30.wmf"/><Relationship Id="rId67" Type="http://schemas.openxmlformats.org/officeDocument/2006/relationships/oleObject" Target="embeddings/oleObject16.bin"/><Relationship Id="rId116" Type="http://schemas.openxmlformats.org/officeDocument/2006/relationships/image" Target="media/image86.png"/><Relationship Id="rId20" Type="http://schemas.openxmlformats.org/officeDocument/2006/relationships/image" Target="media/image8.png"/><Relationship Id="rId41" Type="http://schemas.openxmlformats.org/officeDocument/2006/relationships/oleObject" Target="embeddings/oleObject3.bin"/><Relationship Id="rId62" Type="http://schemas.openxmlformats.org/officeDocument/2006/relationships/image" Target="media/image38.wmf"/><Relationship Id="rId83" Type="http://schemas.openxmlformats.org/officeDocument/2006/relationships/oleObject" Target="embeddings/oleObject19.bin"/><Relationship Id="rId88" Type="http://schemas.openxmlformats.org/officeDocument/2006/relationships/image" Target="media/image58.wmf"/><Relationship Id="rId111" Type="http://schemas.openxmlformats.org/officeDocument/2006/relationships/image" Target="media/image81.png"/><Relationship Id="rId132" Type="http://schemas.openxmlformats.org/officeDocument/2006/relationships/image" Target="media/image102.png"/><Relationship Id="rId15" Type="http://schemas.openxmlformats.org/officeDocument/2006/relationships/oleObject" Target="embeddings/oleObject1.bin"/><Relationship Id="rId36" Type="http://schemas.openxmlformats.org/officeDocument/2006/relationships/image" Target="media/image24.jpeg"/><Relationship Id="rId57" Type="http://schemas.openxmlformats.org/officeDocument/2006/relationships/oleObject" Target="embeddings/oleObject11.bin"/><Relationship Id="rId106" Type="http://schemas.openxmlformats.org/officeDocument/2006/relationships/image" Target="media/image76.png"/><Relationship Id="rId127" Type="http://schemas.openxmlformats.org/officeDocument/2006/relationships/image" Target="media/image97.png"/><Relationship Id="rId10" Type="http://schemas.openxmlformats.org/officeDocument/2006/relationships/image" Target="media/image2.png"/><Relationship Id="rId31" Type="http://schemas.openxmlformats.org/officeDocument/2006/relationships/image" Target="media/image19.png"/><Relationship Id="rId52" Type="http://schemas.openxmlformats.org/officeDocument/2006/relationships/image" Target="media/image33.wmf"/><Relationship Id="rId73" Type="http://schemas.openxmlformats.org/officeDocument/2006/relationships/image" Target="media/image45.png"/><Relationship Id="rId78" Type="http://schemas.openxmlformats.org/officeDocument/2006/relationships/image" Target="media/image50.wmf"/><Relationship Id="rId94" Type="http://schemas.openxmlformats.org/officeDocument/2006/relationships/image" Target="media/image64.wmf"/><Relationship Id="rId99" Type="http://schemas.openxmlformats.org/officeDocument/2006/relationships/image" Target="media/image69.wmf"/><Relationship Id="rId101" Type="http://schemas.openxmlformats.org/officeDocument/2006/relationships/image" Target="media/image71.png"/><Relationship Id="rId122" Type="http://schemas.openxmlformats.org/officeDocument/2006/relationships/image" Target="media/image92.png"/><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4.emf"/><Relationship Id="rId47" Type="http://schemas.openxmlformats.org/officeDocument/2006/relationships/oleObject" Target="embeddings/oleObject6.bin"/><Relationship Id="rId68" Type="http://schemas.openxmlformats.org/officeDocument/2006/relationships/image" Target="media/image41.wmf"/><Relationship Id="rId89" Type="http://schemas.openxmlformats.org/officeDocument/2006/relationships/image" Target="media/image59.wmf"/><Relationship Id="rId112" Type="http://schemas.openxmlformats.org/officeDocument/2006/relationships/image" Target="media/image82.png"/><Relationship Id="rId133" Type="http://schemas.openxmlformats.org/officeDocument/2006/relationships/image" Target="media/image10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70D02CF-3BBB-4B72-B8AE-1B060F3A86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144</Pages>
  <Words>11477</Words>
  <Characters>65424</Characters>
  <Application>Microsoft Office Word</Application>
  <DocSecurity>0</DocSecurity>
  <Lines>545</Lines>
  <Paragraphs>153</Paragraphs>
  <ScaleCrop>false</ScaleCrop>
  <Company>FINE</Company>
  <LinksUpToDate>false</LinksUpToDate>
  <CharactersWithSpaces>76748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Gejl</dc:creator>
  <cp:lastModifiedBy>Gejl</cp:lastModifiedBy>
  <cp:revision>3</cp:revision>
  <cp:lastPrinted>2024-02-21T03:34:00Z</cp:lastPrinted>
  <dcterms:created xsi:type="dcterms:W3CDTF">2024-03-18T01:50:00Z</dcterms:created>
  <dcterms:modified xsi:type="dcterms:W3CDTF">2024-03-18T01:51:00Z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FB0B0D5A6B4E447D8E4C0CF95B9E1448</vt:lpwstr>
  </property>
</Properties>
</file>